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2B73" w14:textId="77777777" w:rsidR="00DF2AD4" w:rsidRDefault="00000000">
      <w:r>
        <w:rPr>
          <w:b/>
          <w:bCs/>
          <w:color w:val="0095D5"/>
          <w:spacing w:val="-3"/>
          <w:sz w:val="24"/>
          <w:szCs w:val="24"/>
        </w:rPr>
        <w:t>Daniel Sennheiser wordt voorzitter van de raad van bestuur van de Sennheiser Group</w:t>
      </w:r>
    </w:p>
    <w:p w14:paraId="03DBA197" w14:textId="77777777" w:rsidR="00DF2AD4" w:rsidRDefault="00000000">
      <w:r>
        <w:rPr>
          <w:b/>
          <w:bCs/>
          <w:spacing w:val="-3"/>
          <w:sz w:val="24"/>
          <w:szCs w:val="24"/>
        </w:rPr>
        <w:t>Na 12 jaar succesvol gezamenlijk leiderschap als co-CEO’s stapt Daniel Sennheiser over naar de raad van bestuur. Dr. Andreas Sennheiser blijft de operationele zaken leiden als CEO.</w:t>
      </w:r>
    </w:p>
    <w:p w14:paraId="1BD2C3EC" w14:textId="77777777" w:rsidR="00DF2AD4" w:rsidRDefault="00DF2AD4"/>
    <w:p w14:paraId="7FB2F2B2" w14:textId="77777777" w:rsidR="00DF2AD4" w:rsidRDefault="00000000">
      <w:r>
        <w:rPr>
          <w:b/>
          <w:bCs/>
        </w:rPr>
        <w:t>Wedemark, 22 oktober 2025 – Na meer dan een decennium van gedeelde verantwoordelijkheid als co-CEO’s, zullen Daniel en Dr. Andreas Sennheiser voortaan verschillende rollen opnemen binnen de Sennheiser Group. Met ingang van 1 januari 2026 wordt Daniel Sennheiser voorzitter van de raad van bestuur, terwijl zijn broer Andreas Sennheiser verdergaat als CEO en de operationele zaken van het familiebedrijf beheert.</w:t>
      </w:r>
    </w:p>
    <w:p w14:paraId="0F159F30" w14:textId="77777777" w:rsidR="00DF2AD4" w:rsidRDefault="00DF2AD4"/>
    <w:p w14:paraId="4B88A5F7" w14:textId="77777777" w:rsidR="00DF2AD4" w:rsidRDefault="00000000">
      <w:r>
        <w:t>In zijn nieuwe rol zal Daniel Sennheiser zich focussen op de strategische richting van de Sennheiser Group.</w:t>
      </w:r>
      <w:r>
        <w:br/>
        <w:t>"Door toe te treden tot de raad van bestuur zal ik me meer op de langetermijnontwikkeling van het bedrijf concentreren, en de voortdurende versterking van cruciale klantenrelaties. Natuurlijk zal ik nauw blijven samenwerken met mijn broer Andreas in zijn rol als CEO, en met de huidige directie", zegt co-CEO Daniel Sennheiser.</w:t>
      </w:r>
    </w:p>
    <w:p w14:paraId="5453D10B" w14:textId="77777777" w:rsidR="00DF2AD4" w:rsidRDefault="00DF2AD4"/>
    <w:p w14:paraId="2E876472" w14:textId="77777777" w:rsidR="00DF2AD4" w:rsidRDefault="00000000">
      <w:r>
        <w:t>Andreas Sennheiser zal het bedrijf blijven leiden als CEO en, samen met de directieraad, de operationele zaken beheren. "Dankzij deze nieuwe structuur kunnen we de dagelijkse bedrijfsvoering combineren met een strategische visie. En dat is cruciaal voor het toekomstig succes van de Sennheiser Group", aldus co-CEO Andreas Sennheiser.</w:t>
      </w:r>
    </w:p>
    <w:p w14:paraId="1B252DE7" w14:textId="77777777" w:rsidR="00DF2AD4" w:rsidRDefault="00DF2AD4"/>
    <w:p w14:paraId="7C5EAB24" w14:textId="77777777" w:rsidR="00DF2AD4" w:rsidRDefault="00000000">
      <w:r>
        <w:t>Daniel en Andreas Sennheiser zullen hun gezamenlijk doel blijven nastreven: een duurzame en onafhankelijke groei voor de Sennheiser Group stimuleren, en de toekomst van audio uitbouwen. "Onze vertrouwensrelatie en complementaire perspectieven hebben ervoor gezorgd dat we het bedrijf meer dan 10 jaar lang succesvol konden leiden als co-CEO’s. Dit blijft de basis voor onze toekomstige samenwerking."</w:t>
      </w:r>
      <w:r>
        <w:br/>
      </w:r>
    </w:p>
    <w:p w14:paraId="56D87512" w14:textId="77777777" w:rsidR="00DF2AD4" w:rsidRDefault="00000000">
      <w:r>
        <w:t>"Ik kijk uit naar dit nieuwe hoofdstuk van ons familiebedrijf, dat zich met succes ontwikkeld heeft over drie generaties. Vooruitgang betekent verandering positief vormgeven – zowel voor mezelf in mijn nieuwe rol als voor Sennheiser als bedrijf", legt Daniel Sennheiser uit.</w:t>
      </w:r>
    </w:p>
    <w:p w14:paraId="49100A15" w14:textId="77777777" w:rsidR="00DF2AD4" w:rsidRDefault="00DF2AD4"/>
    <w:p w14:paraId="075F999B" w14:textId="77777777" w:rsidR="00DF2AD4" w:rsidRDefault="00000000">
      <w:r>
        <w:t>Daniel Sennheiser volgt Andreas Dornbracht op, die de voorbije vier jaar voorzitter van de raad van bestuur was. Dornbracht blijft in de raad als lid en zet zijn werk verder aan de zijde van de andere raadsleden. "We danken Andreas Dornbracht van harte voor zijn toewijding en vooruitziend leiderschap al die jaren", zegt Daniel Sennheiser. "Zijn strategisch perspectief en waardevolle input betekenden voor ons allen een enorme troef. Ik ben blij dat hij aan boord blijft van het bestuur, en dat we van zijn ervaring en expertise kunnen blijven profiteren." Naast Andreas Dornbracht omvat de raad van bestuur Iris Epple-Righi, Stephan Plenz, en Prof. Dr. Jörg Sennheiser (erelid).</w:t>
      </w:r>
    </w:p>
    <w:p w14:paraId="799477D7" w14:textId="77777777" w:rsidR="00DF2AD4" w:rsidRDefault="00DF2AD4"/>
    <w:p w14:paraId="4FC67D93" w14:textId="77777777" w:rsidR="00DF2AD4" w:rsidRDefault="00000000">
      <w:r>
        <w:rPr>
          <w:b/>
          <w:bCs/>
          <w:sz w:val="16"/>
          <w:szCs w:val="16"/>
        </w:rPr>
        <w:lastRenderedPageBreak/>
        <w:t>Over de Sennheiser Group</w:t>
      </w:r>
      <w:r>
        <w:rPr>
          <w:rFonts w:ascii="Times New Roman" w:eastAsia="Times New Roman" w:hAnsi="Times New Roman" w:cs="Times New Roman"/>
          <w:b/>
          <w:bCs/>
          <w:sz w:val="16"/>
          <w:szCs w:val="16"/>
        </w:rPr>
        <w:t> </w:t>
      </w:r>
      <w:r>
        <w:rPr>
          <w:b/>
          <w:bCs/>
          <w:sz w:val="16"/>
          <w:szCs w:val="16"/>
        </w:rPr>
        <w:t> </w:t>
      </w:r>
    </w:p>
    <w:p w14:paraId="0CCC3DA8" w14:textId="77777777" w:rsidR="00DF2AD4" w:rsidRDefault="00000000">
      <w:r>
        <w:rPr>
          <w:sz w:val="16"/>
          <w:szCs w:val="16"/>
        </w:rPr>
        <w:t>Wij leven en ademen audio. We worden gedreven door de passie om audio-oplossingen te creëren die een verschil maken. In 2025 viert de Sennheiser Group zijn 80ste verjaardag. Sinds 1945 staan we voor het bouwen aan de toekomst van audio, en het bezorgen van opmerkelijke geluidservaringen aan onze klanten. Vandaag is de Sennheiser Group een van de leidende producenten op het vlak van professionele audiotechnologie.</w:t>
      </w:r>
      <w:r>
        <w:rPr>
          <w:rFonts w:ascii="Times New Roman" w:eastAsia="Times New Roman" w:hAnsi="Times New Roman" w:cs="Times New Roman"/>
          <w:sz w:val="16"/>
          <w:szCs w:val="16"/>
        </w:rPr>
        <w:t> </w:t>
      </w:r>
      <w:r>
        <w:rPr>
          <w:sz w:val="16"/>
          <w:szCs w:val="16"/>
        </w:rPr>
        <w:t xml:space="preserve">Met onze merken Sennheiser, Neumann, AMBEO en Merging bieden we een uitgebreid gamma oplossingen aan dat volledig is afgestemd op de behoeften van onze klanten. Als onafhankelijk familiebedrijf wordt Sennheiser geleid door de derde generatie, vertegenwoordigd door co-CEO’s Dr. Andreas Sennheiser en Daniel Sennheiser. </w:t>
      </w:r>
      <w:hyperlink r:id="rId6" w:tgtFrame="_blank" w:history="1">
        <w:r>
          <w:rPr>
            <w:color w:val="000000"/>
            <w:sz w:val="16"/>
            <w:szCs w:val="16"/>
            <w:u w:val="single" w:color="000000"/>
          </w:rPr>
          <w:t>www.sennheiser.com</w:t>
        </w:r>
      </w:hyperlink>
      <w:r>
        <w:rPr>
          <w:sz w:val="16"/>
          <w:szCs w:val="16"/>
        </w:rPr>
        <w:t> </w:t>
      </w:r>
    </w:p>
    <w:p w14:paraId="126613ED" w14:textId="77777777" w:rsidR="00DF2AD4" w:rsidRDefault="00DF2AD4"/>
    <w:p w14:paraId="71171FEB" w14:textId="77777777" w:rsidR="00DF2AD4" w:rsidRDefault="00000000">
      <w:pPr>
        <w:spacing w:line="220" w:lineRule="atLeast"/>
      </w:pPr>
      <w:r>
        <w:rPr>
          <w:b/>
          <w:bCs/>
          <w:sz w:val="16"/>
          <w:szCs w:val="16"/>
        </w:rPr>
        <w:t>Perscontact</w:t>
      </w:r>
    </w:p>
    <w:p w14:paraId="1F307CC0" w14:textId="77777777" w:rsidR="00DF2AD4" w:rsidRDefault="00000000">
      <w:pPr>
        <w:spacing w:line="220" w:lineRule="atLeast"/>
      </w:pPr>
      <w:r>
        <w:rPr>
          <w:sz w:val="16"/>
          <w:szCs w:val="16"/>
        </w:rPr>
        <w:t>Sennheiser electronic SE &amp; Co. KG</w:t>
      </w:r>
    </w:p>
    <w:p w14:paraId="222E8753" w14:textId="77777777" w:rsidR="00DF2AD4" w:rsidRDefault="00000000">
      <w:pPr>
        <w:spacing w:line="220" w:lineRule="atLeast"/>
      </w:pPr>
      <w:r>
        <w:rPr>
          <w:sz w:val="16"/>
          <w:szCs w:val="16"/>
        </w:rPr>
        <w:t>Daniel Schiffer</w:t>
      </w:r>
    </w:p>
    <w:p w14:paraId="6E0A501E" w14:textId="77777777" w:rsidR="00DF2AD4" w:rsidRDefault="00000000">
      <w:pPr>
        <w:spacing w:line="220" w:lineRule="atLeast"/>
      </w:pPr>
      <w:r>
        <w:rPr>
          <w:sz w:val="16"/>
          <w:szCs w:val="16"/>
        </w:rPr>
        <w:t>Corporate Communications &amp; Brand</w:t>
      </w:r>
    </w:p>
    <w:p w14:paraId="1CB08E5B" w14:textId="77777777" w:rsidR="00DF2AD4" w:rsidRDefault="00000000">
      <w:pPr>
        <w:spacing w:line="220" w:lineRule="atLeast"/>
      </w:pPr>
      <w:r>
        <w:rPr>
          <w:sz w:val="16"/>
          <w:szCs w:val="16"/>
        </w:rPr>
        <w:t>T +49 (0)5130 600-1187</w:t>
      </w:r>
    </w:p>
    <w:p w14:paraId="3C51EB7C" w14:textId="77777777" w:rsidR="00DF2AD4" w:rsidRDefault="00000000">
      <w:pPr>
        <w:spacing w:line="220" w:lineRule="atLeast"/>
      </w:pPr>
      <w:hyperlink r:id="rId7" w:history="1">
        <w:r>
          <w:rPr>
            <w:color w:val="000000"/>
            <w:sz w:val="16"/>
            <w:szCs w:val="16"/>
            <w:u w:val="single" w:color="000000"/>
          </w:rPr>
          <w:t>Daniel.schiffer@sennheiser.com</w:t>
        </w:r>
      </w:hyperlink>
      <w:r>
        <w:rPr>
          <w:sz w:val="16"/>
          <w:szCs w:val="16"/>
        </w:rPr>
        <w:t xml:space="preserve"> </w:t>
      </w:r>
    </w:p>
    <w:p w14:paraId="2DC3D741" w14:textId="77777777" w:rsidR="00DF2AD4" w:rsidRDefault="00DF2AD4">
      <w:pPr>
        <w:spacing w:line="220" w:lineRule="atLeast"/>
        <w:rPr>
          <w:sz w:val="16"/>
          <w:szCs w:val="16"/>
        </w:rPr>
      </w:pPr>
    </w:p>
    <w:sectPr w:rsidR="00DF2AD4">
      <w:headerReference w:type="default" r:id="rId8"/>
      <w:footerReference w:type="default" r:id="rId9"/>
      <w:pgSz w:w="11906" w:h="16838"/>
      <w:pgMar w:top="2699" w:right="1673"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1690" w14:textId="77777777" w:rsidR="00930367" w:rsidRDefault="00930367">
      <w:pPr>
        <w:spacing w:line="240" w:lineRule="auto"/>
      </w:pPr>
      <w:r>
        <w:separator/>
      </w:r>
    </w:p>
  </w:endnote>
  <w:endnote w:type="continuationSeparator" w:id="0">
    <w:p w14:paraId="04191178" w14:textId="77777777" w:rsidR="00930367" w:rsidRDefault="00930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nnheiser Office">
    <w:altName w:val="Calibri"/>
    <w:panose1 w:val="020B0604020202020204"/>
    <w:charset w:val="00"/>
    <w:family w:val="swiss"/>
    <w:pitch w:val="variable"/>
    <w:sig w:usb0="A00000AF" w:usb1="500020D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66B0" w14:textId="77777777" w:rsidR="00DF2AD4" w:rsidRDefault="00000000">
    <w:pPr>
      <w:spacing w:line="180" w:lineRule="atLeast"/>
      <w:rPr>
        <w:sz w:val="12"/>
        <w:szCs w:val="12"/>
      </w:rPr>
    </w:pPr>
    <w:r>
      <w:rPr>
        <w:noProof/>
      </w:rPr>
      <w:drawing>
        <wp:inline distT="0" distB="0" distL="0" distR="0" wp14:anchorId="709A6F57" wp14:editId="6FAE590F">
          <wp:extent cx="5943600" cy="806824"/>
          <wp:effectExtent l="0" t="0" r="0" b="0"/>
          <wp:docPr id="100003" name="Graphic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943600" cy="806824"/>
                  </a:xfrm>
                  <a:prstGeom prst="rect">
                    <a:avLst/>
                  </a:prstGeom>
                </pic:spPr>
              </pic:pic>
            </a:graphicData>
          </a:graphic>
        </wp:inline>
      </w:drawing>
    </w:r>
    <w:r>
      <w:rPr>
        <w:noProof/>
      </w:rPr>
      <w:drawing>
        <wp:inline distT="0" distB="0" distL="0" distR="0" wp14:anchorId="0E9B896A" wp14:editId="7FF36FCF">
          <wp:extent cx="1308398" cy="292167"/>
          <wp:effectExtent l="0" t="0" r="0" b="0"/>
          <wp:docPr id="100005" name="Graphic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308398" cy="292167"/>
                  </a:xfrm>
                  <a:prstGeom prst="rect">
                    <a:avLst/>
                  </a:prstGeom>
                </pic:spPr>
              </pic:pic>
            </a:graphicData>
          </a:graphic>
        </wp:inline>
      </w:drawing>
    </w:r>
    <w:r>
      <w:rPr>
        <w:noProof/>
      </w:rPr>
      <w:drawing>
        <wp:inline distT="0" distB="0" distL="0" distR="0" wp14:anchorId="39156344" wp14:editId="048E0657">
          <wp:extent cx="546224" cy="101623"/>
          <wp:effectExtent l="0" t="0" r="0" b="0"/>
          <wp:docPr id="100007" name="Graphic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546224" cy="101623"/>
                  </a:xfrm>
                  <a:prstGeom prst="rect">
                    <a:avLst/>
                  </a:prstGeom>
                </pic:spPr>
              </pic:pic>
            </a:graphicData>
          </a:graphic>
        </wp:inline>
      </w:drawing>
    </w:r>
    <w:r>
      <w:rPr>
        <w:noProof/>
      </w:rPr>
      <w:drawing>
        <wp:inline distT="0" distB="0" distL="0" distR="0" wp14:anchorId="5795FAE4" wp14:editId="2FC6DB04">
          <wp:extent cx="724065" cy="177841"/>
          <wp:effectExtent l="0" t="0" r="0" b="0"/>
          <wp:docPr id="100009" name="Graphic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724065" cy="1778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00DC" w14:textId="77777777" w:rsidR="00930367" w:rsidRDefault="00930367">
      <w:pPr>
        <w:spacing w:line="240" w:lineRule="auto"/>
      </w:pPr>
      <w:r>
        <w:separator/>
      </w:r>
    </w:p>
  </w:footnote>
  <w:footnote w:type="continuationSeparator" w:id="0">
    <w:p w14:paraId="7E6CC6D3" w14:textId="77777777" w:rsidR="00930367" w:rsidRDefault="009303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D348" w14:textId="77777777" w:rsidR="00DF2AD4" w:rsidRDefault="00000000">
    <w:pPr>
      <w:spacing w:line="218" w:lineRule="auto"/>
      <w:jc w:val="right"/>
    </w:pPr>
    <w:r>
      <w:rPr>
        <w:noProof/>
      </w:rPr>
      <w:drawing>
        <wp:inline distT="0" distB="0" distL="0" distR="0" wp14:anchorId="5D53B036" wp14:editId="6E9BF888">
          <wp:extent cx="2019760" cy="203246"/>
          <wp:effectExtent l="0" t="0" r="0" b="0"/>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19760" cy="203246"/>
                  </a:xfrm>
                  <a:prstGeom prst="rect">
                    <a:avLst/>
                  </a:prstGeom>
                </pic:spPr>
              </pic:pic>
            </a:graphicData>
          </a:graphic>
        </wp:inline>
      </w:drawing>
    </w:r>
    <w:r>
      <w:rPr>
        <w:b/>
        <w:bCs/>
      </w:rPr>
      <w:t xml:space="preserve"> Press Release</w:t>
    </w:r>
    <w:r>
      <w:br/>
    </w:r>
    <w:r>
      <w:fldChar w:fldCharType="begin"/>
    </w:r>
    <w:r>
      <w:instrText xml:space="preserve"> PAGE   \* MERGEFORMAT </w:instrText>
    </w:r>
    <w:r>
      <w:fldChar w:fldCharType="separate"/>
    </w:r>
    <w:r>
      <w:rPr>
        <w:b/>
        <w:bCs/>
      </w:rPr>
      <w:t>2</w:t>
    </w:r>
    <w:r>
      <w:rPr>
        <w:b/>
        <w:bCs/>
      </w:rPr>
      <w:fldChar w:fldCharType="end"/>
    </w:r>
    <w:r>
      <w:rPr>
        <w:b/>
        <w:bCs/>
      </w:rPr>
      <w:t>/</w:t>
    </w:r>
    <w:r>
      <w:rPr>
        <w:b/>
        <w:bCs/>
      </w:rPr>
      <w:fldChar w:fldCharType="begin"/>
    </w:r>
    <w:r>
      <w:rPr>
        <w:b/>
        <w:bCs/>
      </w:rPr>
      <w:instrText xml:space="preserve"> NUMPAGES   \* MERGEFORMAT </w:instrText>
    </w:r>
    <w:r>
      <w:rPr>
        <w:b/>
        <w:bCs/>
      </w:rPr>
      <w:fldChar w:fldCharType="separate"/>
    </w:r>
    <w:r>
      <w:rPr>
        <w:b/>
        <w:bCs/>
      </w:rPr>
      <w:t>2</w:t>
    </w:r>
    <w:r>
      <w:rP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D4"/>
    <w:rsid w:val="00085C28"/>
    <w:rsid w:val="0074528E"/>
    <w:rsid w:val="00930367"/>
    <w:rsid w:val="00DF2AD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1F855CC"/>
  <w15:docId w15:val="{2CF03360-7E1E-E349-8474-1E3278A6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320" w:lineRule="atLeast"/>
    </w:pPr>
    <w:rPr>
      <w:rFonts w:ascii="Sennheiser Office" w:eastAsia="Sennheiser Office" w:hAnsi="Sennheiser Office" w:cs="Sennheiser Office"/>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niel.schiffer@sennheis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nheis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Noemie Desmet</cp:lastModifiedBy>
  <cp:revision>2</cp:revision>
  <dcterms:created xsi:type="dcterms:W3CDTF">2025-10-22T08:53:00Z</dcterms:created>
  <dcterms:modified xsi:type="dcterms:W3CDTF">2025-10-22T08:53:00Z</dcterms:modified>
</cp:coreProperties>
</file>