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AAD0B" w14:textId="18BBD06E" w:rsidR="0032762B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Guadalajara, México </w:t>
      </w:r>
      <w:r w:rsidR="00731B54">
        <w:rPr>
          <w:rFonts w:ascii="Calibri" w:eastAsia="Calibri" w:hAnsi="Calibri" w:cs="Calibri"/>
          <w:b/>
        </w:rPr>
        <w:t>–</w:t>
      </w:r>
      <w:r>
        <w:rPr>
          <w:rFonts w:ascii="Calibri" w:eastAsia="Calibri" w:hAnsi="Calibri" w:cs="Calibri"/>
          <w:b/>
        </w:rPr>
        <w:t xml:space="preserve"> </w:t>
      </w:r>
      <w:r w:rsidR="00543F69">
        <w:rPr>
          <w:rFonts w:ascii="Calibri" w:eastAsia="Calibri" w:hAnsi="Calibri" w:cs="Calibri"/>
          <w:b/>
        </w:rPr>
        <w:t>O</w:t>
      </w:r>
      <w:r w:rsidR="00731B54">
        <w:rPr>
          <w:rFonts w:ascii="Calibri" w:eastAsia="Calibri" w:hAnsi="Calibri" w:cs="Calibri"/>
          <w:b/>
        </w:rPr>
        <w:t>ctubre</w:t>
      </w:r>
      <w:r>
        <w:rPr>
          <w:rFonts w:ascii="Calibri" w:eastAsia="Calibri" w:hAnsi="Calibri" w:cs="Calibri"/>
          <w:b/>
        </w:rPr>
        <w:t xml:space="preserve"> de 2025 </w:t>
      </w:r>
      <w:hyperlink r:id="rId7">
        <w:r w:rsidR="0032762B">
          <w:rPr>
            <w:rFonts w:ascii="Calibri" w:eastAsia="Calibri" w:hAnsi="Calibri" w:cs="Calibri"/>
            <w:b/>
            <w:color w:val="1155CC"/>
            <w:u w:val="single"/>
          </w:rPr>
          <w:t xml:space="preserve">- </w:t>
        </w:r>
      </w:hyperlink>
      <w:hyperlink r:id="rId8">
        <w:proofErr w:type="spellStart"/>
        <w:r w:rsidR="0032762B">
          <w:rPr>
            <w:rFonts w:ascii="Calibri" w:eastAsia="Calibri" w:hAnsi="Calibri" w:cs="Calibri"/>
            <w:color w:val="1155CC"/>
            <w:u w:val="single"/>
          </w:rPr>
          <w:t>Kueski</w:t>
        </w:r>
        <w:proofErr w:type="spellEnd"/>
        <w:r w:rsidR="0032762B">
          <w:rPr>
            <w:rFonts w:ascii="Calibri" w:eastAsia="Calibri" w:hAnsi="Calibri" w:cs="Calibri"/>
            <w:color w:val="1155CC"/>
            <w:u w:val="single"/>
          </w:rPr>
          <w:t>,</w:t>
        </w:r>
      </w:hyperlink>
      <w:r>
        <w:rPr>
          <w:rFonts w:ascii="Calibri" w:eastAsia="Calibri" w:hAnsi="Calibri" w:cs="Calibri"/>
        </w:rPr>
        <w:t xml:space="preserve"> la plataforma líder en México de “Compra Ahora, Paga Después” (</w:t>
      </w:r>
      <w:proofErr w:type="spellStart"/>
      <w:r>
        <w:rPr>
          <w:rFonts w:ascii="Calibri" w:eastAsia="Calibri" w:hAnsi="Calibri" w:cs="Calibri"/>
        </w:rPr>
        <w:t>BNPL</w:t>
      </w:r>
      <w:proofErr w:type="spellEnd"/>
      <w:r>
        <w:rPr>
          <w:rFonts w:ascii="Calibri" w:eastAsia="Calibri" w:hAnsi="Calibri" w:cs="Calibri"/>
        </w:rPr>
        <w:t xml:space="preserve">, por sus siglas en inglés), anunció una alianza estratégica con </w:t>
      </w:r>
      <w:proofErr w:type="spellStart"/>
      <w:r>
        <w:rPr>
          <w:rFonts w:ascii="Calibri" w:eastAsia="Calibri" w:hAnsi="Calibri" w:cs="Calibri"/>
        </w:rPr>
        <w:t>dLocal</w:t>
      </w:r>
      <w:proofErr w:type="spellEnd"/>
      <w:r>
        <w:rPr>
          <w:rFonts w:ascii="Calibri" w:eastAsia="Calibri" w:hAnsi="Calibri" w:cs="Calibri"/>
        </w:rPr>
        <w:t xml:space="preserve"> (NASDAQ: </w:t>
      </w:r>
      <w:proofErr w:type="spellStart"/>
      <w:r>
        <w:rPr>
          <w:rFonts w:ascii="Calibri" w:eastAsia="Calibri" w:hAnsi="Calibri" w:cs="Calibri"/>
        </w:rPr>
        <w:t>DLO</w:t>
      </w:r>
      <w:proofErr w:type="spellEnd"/>
      <w:r>
        <w:rPr>
          <w:rFonts w:ascii="Calibri" w:eastAsia="Calibri" w:hAnsi="Calibri" w:cs="Calibri"/>
        </w:rPr>
        <w:t>), la plataforma líder de pagos transfronterizos que conecta comerciantes globales con mercados emergentes.</w:t>
      </w:r>
    </w:p>
    <w:p w14:paraId="3C5D5098" w14:textId="77777777" w:rsidR="0032762B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México es uno de los mercados de mayor crecimiento en comercio electrónico en América Latina, pero millones de consumidores aún carecen de tarjeta de crédito, lo que limita su acceso a las compras digitales y presenciales. Con esta integración, comercios internacionales podrán habilitar </w:t>
      </w:r>
      <w:proofErr w:type="spellStart"/>
      <w:r>
        <w:rPr>
          <w:rFonts w:ascii="Calibri" w:eastAsia="Calibri" w:hAnsi="Calibri" w:cs="Calibri"/>
        </w:rPr>
        <w:t>Kueski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Pay</w:t>
      </w:r>
      <w:proofErr w:type="spellEnd"/>
      <w:r>
        <w:rPr>
          <w:rFonts w:ascii="Calibri" w:eastAsia="Calibri" w:hAnsi="Calibri" w:cs="Calibri"/>
        </w:rPr>
        <w:t xml:space="preserve"> en México de manera sencilla y confiable, acercando a millones de consumidores locales una alternativa de pago flexible y alineada con sus necesidades.</w:t>
      </w:r>
    </w:p>
    <w:p w14:paraId="62E9A9A3" w14:textId="77777777" w:rsidR="0032762B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Esta alianza se enmarca en </w:t>
      </w:r>
      <w:proofErr w:type="spellStart"/>
      <w:r>
        <w:rPr>
          <w:rFonts w:ascii="Calibri" w:eastAsia="Calibri" w:hAnsi="Calibri" w:cs="Calibri"/>
          <w:b/>
        </w:rPr>
        <w:t>dLocal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BNPL</w:t>
      </w:r>
      <w:proofErr w:type="spellEnd"/>
      <w:r>
        <w:rPr>
          <w:rFonts w:ascii="Calibri" w:eastAsia="Calibri" w:hAnsi="Calibri" w:cs="Calibri"/>
          <w:b/>
        </w:rPr>
        <w:t xml:space="preserve"> Fuse</w:t>
      </w:r>
      <w:r>
        <w:rPr>
          <w:rFonts w:ascii="Calibri" w:eastAsia="Calibri" w:hAnsi="Calibri" w:cs="Calibri"/>
        </w:rPr>
        <w:t xml:space="preserve">, el primer agregador de </w:t>
      </w:r>
      <w:proofErr w:type="spellStart"/>
      <w:r>
        <w:rPr>
          <w:rFonts w:ascii="Calibri" w:eastAsia="Calibri" w:hAnsi="Calibri" w:cs="Calibri"/>
        </w:rPr>
        <w:t>BNPL</w:t>
      </w:r>
      <w:proofErr w:type="spellEnd"/>
      <w:r>
        <w:rPr>
          <w:rFonts w:ascii="Calibri" w:eastAsia="Calibri" w:hAnsi="Calibri" w:cs="Calibri"/>
        </w:rPr>
        <w:t xml:space="preserve"> diseñado para mercados emergentes. La solución consolida múltiples proveedores </w:t>
      </w:r>
      <w:proofErr w:type="spellStart"/>
      <w:r>
        <w:rPr>
          <w:rFonts w:ascii="Calibri" w:eastAsia="Calibri" w:hAnsi="Calibri" w:cs="Calibri"/>
        </w:rPr>
        <w:t>BNPL</w:t>
      </w:r>
      <w:proofErr w:type="spellEnd"/>
      <w:r>
        <w:rPr>
          <w:rFonts w:ascii="Calibri" w:eastAsia="Calibri" w:hAnsi="Calibri" w:cs="Calibri"/>
        </w:rPr>
        <w:t xml:space="preserve"> en una única integración escalable, completamente orquestada por </w:t>
      </w:r>
      <w:proofErr w:type="spellStart"/>
      <w:r>
        <w:rPr>
          <w:rFonts w:ascii="Calibri" w:eastAsia="Calibri" w:hAnsi="Calibri" w:cs="Calibri"/>
        </w:rPr>
        <w:t>dLocal</w:t>
      </w:r>
      <w:proofErr w:type="spellEnd"/>
      <w:r>
        <w:rPr>
          <w:rFonts w:ascii="Calibri" w:eastAsia="Calibri" w:hAnsi="Calibri" w:cs="Calibri"/>
        </w:rPr>
        <w:t xml:space="preserve">. Con una </w:t>
      </w:r>
      <w:proofErr w:type="gramStart"/>
      <w:r>
        <w:rPr>
          <w:rFonts w:ascii="Calibri" w:eastAsia="Calibri" w:hAnsi="Calibri" w:cs="Calibri"/>
        </w:rPr>
        <w:t>sola API y un solo contrato</w:t>
      </w:r>
      <w:proofErr w:type="gramEnd"/>
      <w:r>
        <w:rPr>
          <w:rFonts w:ascii="Calibri" w:eastAsia="Calibri" w:hAnsi="Calibri" w:cs="Calibri"/>
        </w:rPr>
        <w:t xml:space="preserve">, y con liquidaciones sin riesgo para el comercio, los </w:t>
      </w:r>
      <w:proofErr w:type="spellStart"/>
      <w:r>
        <w:rPr>
          <w:rFonts w:ascii="Calibri" w:eastAsia="Calibri" w:hAnsi="Calibri" w:cs="Calibri"/>
        </w:rPr>
        <w:t>retailers</w:t>
      </w:r>
      <w:proofErr w:type="spellEnd"/>
      <w:r>
        <w:rPr>
          <w:rFonts w:ascii="Calibri" w:eastAsia="Calibri" w:hAnsi="Calibri" w:cs="Calibri"/>
        </w:rPr>
        <w:t xml:space="preserve"> globales pueden ofrecer cuotas de forma inmediata sin tener que negociar ni integrar con cada proveedor por separado. </w:t>
      </w:r>
      <w:proofErr w:type="spellStart"/>
      <w:r>
        <w:rPr>
          <w:rFonts w:ascii="Calibri" w:eastAsia="Calibri" w:hAnsi="Calibri" w:cs="Calibri"/>
        </w:rPr>
        <w:t>BNPL</w:t>
      </w:r>
      <w:proofErr w:type="spellEnd"/>
      <w:r>
        <w:rPr>
          <w:rFonts w:ascii="Calibri" w:eastAsia="Calibri" w:hAnsi="Calibri" w:cs="Calibri"/>
        </w:rPr>
        <w:t xml:space="preserve"> Fuse ya está disponible en 8 países y permite alcanzar a más de 500 millones de compradores mediante una sola integración. Además, se está desplegando a escala en Latinoamérica, África y Medio Oriente, y Asia, simplificando la orquestación, el cumplimiento y la optimización entre proveedores y mercados.</w:t>
      </w:r>
    </w:p>
    <w:p w14:paraId="391DCAED" w14:textId="77777777" w:rsidR="0032762B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colaboración abre nuevas oportunidades tanto para consumidores como para marcas globales. Por un lado, los clientes en México tendrán acceso a una opción de pago que les permite comprar ahora y pagar después sin necesidad de contar con tarjeta de crédito, respaldada por un modelo percibido como confiable y transparente: en una encuesta realizada por </w:t>
      </w:r>
      <w:proofErr w:type="spellStart"/>
      <w:r>
        <w:rPr>
          <w:rFonts w:ascii="Calibri" w:eastAsia="Calibri" w:hAnsi="Calibri" w:cs="Calibri"/>
        </w:rPr>
        <w:t>Kueski</w:t>
      </w:r>
      <w:proofErr w:type="spellEnd"/>
      <w:r>
        <w:rPr>
          <w:rFonts w:ascii="Calibri" w:eastAsia="Calibri" w:hAnsi="Calibri" w:cs="Calibri"/>
        </w:rPr>
        <w:t xml:space="preserve"> en agosto de 2025, el 91% de sus clientes declaró considerar a la compañía más confiable y clara que otras instituciones financieras. Por otro lado, los comercios internacionales podrán ampliar su alcance a nuevos segmentos de clientes, mejorar sus tasas de conversión y reducir el abandono en el proceso de compra, beneficiándose de una integración local diseñada específicamente para el mercado mexicano.</w:t>
      </w:r>
    </w:p>
    <w:p w14:paraId="46FEB17A" w14:textId="77777777" w:rsidR="0032762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“Con </w:t>
      </w:r>
      <w:proofErr w:type="spellStart"/>
      <w:r>
        <w:rPr>
          <w:rFonts w:ascii="Calibri" w:eastAsia="Calibri" w:hAnsi="Calibri" w:cs="Calibri"/>
        </w:rPr>
        <w:t>BNPL</w:t>
      </w:r>
      <w:proofErr w:type="spellEnd"/>
      <w:r>
        <w:rPr>
          <w:rFonts w:ascii="Calibri" w:eastAsia="Calibri" w:hAnsi="Calibri" w:cs="Calibri"/>
        </w:rPr>
        <w:t xml:space="preserve"> Fuse, estamos integrando a líderes locales como </w:t>
      </w:r>
      <w:proofErr w:type="spellStart"/>
      <w:r>
        <w:rPr>
          <w:rFonts w:ascii="Calibri" w:eastAsia="Calibri" w:hAnsi="Calibri" w:cs="Calibri"/>
        </w:rPr>
        <w:t>Kueski</w:t>
      </w:r>
      <w:proofErr w:type="spellEnd"/>
      <w:r>
        <w:rPr>
          <w:rFonts w:ascii="Calibri" w:eastAsia="Calibri" w:hAnsi="Calibri" w:cs="Calibri"/>
        </w:rPr>
        <w:t xml:space="preserve"> para que los comercios globales activen </w:t>
      </w:r>
      <w:proofErr w:type="spellStart"/>
      <w:r>
        <w:rPr>
          <w:rFonts w:ascii="Calibri" w:eastAsia="Calibri" w:hAnsi="Calibri" w:cs="Calibri"/>
        </w:rPr>
        <w:t>BNPL</w:t>
      </w:r>
      <w:proofErr w:type="spellEnd"/>
      <w:r>
        <w:rPr>
          <w:rFonts w:ascii="Calibri" w:eastAsia="Calibri" w:hAnsi="Calibri" w:cs="Calibri"/>
        </w:rPr>
        <w:t xml:space="preserve"> en México con una sola integración, facilitando pagos flexibles para los compradores y aumentando conversiones y ventas para los comercios”, comentó Duncan </w:t>
      </w:r>
      <w:proofErr w:type="spellStart"/>
      <w:r>
        <w:rPr>
          <w:rFonts w:ascii="Calibri" w:eastAsia="Calibri" w:hAnsi="Calibri" w:cs="Calibri"/>
        </w:rPr>
        <w:t>Steblyna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SVP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Product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dLocal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33EB64D2" w14:textId="77777777" w:rsidR="0032762B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 su parte, Lisset May, </w:t>
      </w:r>
      <w:proofErr w:type="spellStart"/>
      <w:r>
        <w:rPr>
          <w:rFonts w:ascii="Calibri" w:eastAsia="Calibri" w:hAnsi="Calibri" w:cs="Calibri"/>
        </w:rPr>
        <w:t>SVP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Sales en </w:t>
      </w:r>
      <w:proofErr w:type="spellStart"/>
      <w:r>
        <w:rPr>
          <w:rFonts w:ascii="Calibri" w:eastAsia="Calibri" w:hAnsi="Calibri" w:cs="Calibri"/>
        </w:rPr>
        <w:t>Kueski</w:t>
      </w:r>
      <w:proofErr w:type="spellEnd"/>
      <w:r>
        <w:rPr>
          <w:rFonts w:ascii="Calibri" w:eastAsia="Calibri" w:hAnsi="Calibri" w:cs="Calibri"/>
        </w:rPr>
        <w:t xml:space="preserve">, señaló: “Nuestro objetivo en </w:t>
      </w:r>
      <w:proofErr w:type="spellStart"/>
      <w:r>
        <w:rPr>
          <w:rFonts w:ascii="Calibri" w:eastAsia="Calibri" w:hAnsi="Calibri" w:cs="Calibri"/>
        </w:rPr>
        <w:t>Kueski</w:t>
      </w:r>
      <w:proofErr w:type="spellEnd"/>
      <w:r>
        <w:rPr>
          <w:rFonts w:ascii="Calibri" w:eastAsia="Calibri" w:hAnsi="Calibri" w:cs="Calibri"/>
        </w:rPr>
        <w:t xml:space="preserve"> siempre ha sido facilitar el acceso a opciones de pago flexibles para los consumidores y, al mismo tiempo, generar valor para los comercios. A través de esta alianza con </w:t>
      </w:r>
      <w:proofErr w:type="spellStart"/>
      <w:r>
        <w:rPr>
          <w:rFonts w:ascii="Calibri" w:eastAsia="Calibri" w:hAnsi="Calibri" w:cs="Calibri"/>
        </w:rPr>
        <w:t>dLocal</w:t>
      </w:r>
      <w:proofErr w:type="spellEnd"/>
      <w:r>
        <w:rPr>
          <w:rFonts w:ascii="Calibri" w:eastAsia="Calibri" w:hAnsi="Calibri" w:cs="Calibri"/>
        </w:rPr>
        <w:t xml:space="preserve">, los principales </w:t>
      </w:r>
      <w:proofErr w:type="spellStart"/>
      <w:r>
        <w:rPr>
          <w:rFonts w:ascii="Calibri" w:eastAsia="Calibri" w:hAnsi="Calibri" w:cs="Calibri"/>
        </w:rPr>
        <w:t>retailers</w:t>
      </w:r>
      <w:proofErr w:type="spellEnd"/>
      <w:r>
        <w:rPr>
          <w:rFonts w:ascii="Calibri" w:eastAsia="Calibri" w:hAnsi="Calibri" w:cs="Calibri"/>
        </w:rPr>
        <w:t xml:space="preserve"> internacionales podrán ofrecer </w:t>
      </w:r>
      <w:proofErr w:type="spellStart"/>
      <w:r>
        <w:rPr>
          <w:rFonts w:ascii="Calibri" w:eastAsia="Calibri" w:hAnsi="Calibri" w:cs="Calibri"/>
        </w:rPr>
        <w:t>BNPL</w:t>
      </w:r>
      <w:proofErr w:type="spellEnd"/>
      <w:r>
        <w:rPr>
          <w:rFonts w:ascii="Calibri" w:eastAsia="Calibri" w:hAnsi="Calibri" w:cs="Calibri"/>
        </w:rPr>
        <w:t xml:space="preserve"> en México con una integración ágil y beneficios claros que impulsan sus ventas y mejoran la experiencia de compra de sus clientes.”</w:t>
      </w:r>
    </w:p>
    <w:p w14:paraId="68879B69" w14:textId="77777777" w:rsidR="0032762B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De cara al futuro, </w:t>
      </w:r>
      <w:proofErr w:type="spellStart"/>
      <w:r>
        <w:rPr>
          <w:rFonts w:ascii="Calibri" w:eastAsia="Calibri" w:hAnsi="Calibri" w:cs="Calibri"/>
        </w:rPr>
        <w:t>Kueski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dLocal</w:t>
      </w:r>
      <w:proofErr w:type="spellEnd"/>
      <w:r>
        <w:rPr>
          <w:rFonts w:ascii="Calibri" w:eastAsia="Calibri" w:hAnsi="Calibri" w:cs="Calibri"/>
        </w:rPr>
        <w:t xml:space="preserve"> buscan seguir impulsando el desarrollo del ecosistema de pagos en México, combinando innovación tecnológica y alcance internacional para transformar la forma en que los consumidores compran y pagan, y apoyando a los comercios en su crecimiento en uno de los mercados más dinámicos de la región.</w:t>
      </w:r>
    </w:p>
    <w:p w14:paraId="35620428" w14:textId="77777777" w:rsidR="0032762B" w:rsidRDefault="00000000">
      <w:pPr>
        <w:ind w:right="-277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Acerca de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Kueski</w:t>
      </w:r>
      <w:proofErr w:type="spellEnd"/>
    </w:p>
    <w:p w14:paraId="0C46336C" w14:textId="77777777" w:rsidR="0032762B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Kueski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es la plataforma líder de compra ahora, paga después (</w:t>
      </w:r>
      <w:proofErr w:type="spellStart"/>
      <w:r>
        <w:rPr>
          <w:rFonts w:ascii="Calibri" w:eastAsia="Calibri" w:hAnsi="Calibri" w:cs="Calibri"/>
          <w:sz w:val="20"/>
          <w:szCs w:val="20"/>
        </w:rPr>
        <w:t>BNPL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) y crédito al consumidor en línea en América Latina, conocida por sus servicios financieros innovadores. Su producto estrella, </w:t>
      </w:r>
      <w:proofErr w:type="spellStart"/>
      <w:r>
        <w:rPr>
          <w:rFonts w:ascii="Calibri" w:eastAsia="Calibri" w:hAnsi="Calibri" w:cs="Calibri"/>
          <w:sz w:val="20"/>
          <w:szCs w:val="20"/>
        </w:rPr>
        <w:t>Kueski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permite a los clientes realizar compras y pagar después, tanto en línea como en tiendas físicas. Además, la empresa ofrece préstamos en línea mediante su producto </w:t>
      </w:r>
      <w:proofErr w:type="spellStart"/>
      <w:r>
        <w:rPr>
          <w:rFonts w:ascii="Calibri" w:eastAsia="Calibri" w:hAnsi="Calibri" w:cs="Calibri"/>
          <w:sz w:val="20"/>
          <w:szCs w:val="20"/>
        </w:rPr>
        <w:t>Kueski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Préstamos Personales. Aplicando inteligencia artificial, </w:t>
      </w:r>
      <w:proofErr w:type="spellStart"/>
      <w:r>
        <w:rPr>
          <w:rFonts w:ascii="Calibri" w:eastAsia="Calibri" w:hAnsi="Calibri" w:cs="Calibri"/>
          <w:sz w:val="20"/>
          <w:szCs w:val="20"/>
        </w:rPr>
        <w:t>Kueski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mejora el acceso a servicios financieros a gran escala. Hasta la fecha, ha emitido más de 30 millones de préstamos en México, beneficiando a individuos y emprendedores. Actualmente, el 33% de los principales comercios electrónicos en México ofrecen </w:t>
      </w:r>
      <w:proofErr w:type="spellStart"/>
      <w:r>
        <w:rPr>
          <w:rFonts w:ascii="Calibri" w:eastAsia="Calibri" w:hAnsi="Calibri" w:cs="Calibri"/>
          <w:sz w:val="20"/>
          <w:szCs w:val="20"/>
        </w:rPr>
        <w:t>Kueski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como método de pago. Además, </w:t>
      </w:r>
      <w:proofErr w:type="spellStart"/>
      <w:r>
        <w:rPr>
          <w:rFonts w:ascii="Calibri" w:eastAsia="Calibri" w:hAnsi="Calibri" w:cs="Calibri"/>
          <w:sz w:val="20"/>
          <w:szCs w:val="20"/>
        </w:rPr>
        <w:t>Kueski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destaca por su excelencia en producto con una calificación de 10 y una valoración de 5 estrellas en la CONDUSEF. Para más información, visita: </w:t>
      </w:r>
      <w:hyperlink r:id="rId9">
        <w:r w:rsidR="0032762B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https://www.kueski.com</w:t>
        </w:r>
      </w:hyperlink>
    </w:p>
    <w:p w14:paraId="7C2F753F" w14:textId="77777777" w:rsidR="0032762B" w:rsidRDefault="0032762B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3B1E8DF" w14:textId="77777777" w:rsidR="0032762B" w:rsidRDefault="0032762B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1B3F9DF0" w14:textId="77777777" w:rsidR="0032762B" w:rsidRDefault="00000000">
      <w:pPr>
        <w:pBdr>
          <w:top w:val="nil"/>
          <w:left w:val="nil"/>
          <w:bottom w:val="nil"/>
          <w:right w:val="nil"/>
          <w:between w:val="nil"/>
        </w:pBdr>
        <w:ind w:right="-277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Acerca de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dLocal</w:t>
      </w:r>
      <w:proofErr w:type="spellEnd"/>
    </w:p>
    <w:p w14:paraId="729ABB61" w14:textId="77777777" w:rsidR="0032762B" w:rsidRDefault="00000000">
      <w:pPr>
        <w:pBdr>
          <w:top w:val="nil"/>
          <w:left w:val="nil"/>
          <w:bottom w:val="nil"/>
          <w:right w:val="nil"/>
          <w:between w:val="nil"/>
        </w:pBdr>
        <w:ind w:right="-277"/>
        <w:jc w:val="both"/>
        <w:rPr>
          <w:rFonts w:ascii="Calibri" w:eastAsia="Calibri" w:hAnsi="Calibri" w:cs="Calibri"/>
          <w:color w:val="21A35B"/>
          <w:sz w:val="20"/>
          <w:szCs w:val="20"/>
          <w:u w:val="single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dLocal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impulsa pagos locales en mercados emergentes, conectando comerciantes empresariales globales con miles de millones de consumidores de mercados emergentes en </w:t>
      </w:r>
      <w:proofErr w:type="spellStart"/>
      <w:r>
        <w:rPr>
          <w:rFonts w:ascii="Calibri" w:eastAsia="Calibri" w:hAnsi="Calibri" w:cs="Calibri"/>
          <w:sz w:val="20"/>
          <w:szCs w:val="20"/>
        </w:rPr>
        <w:t>APAC</w:t>
      </w:r>
      <w:proofErr w:type="spellEnd"/>
      <w:r>
        <w:rPr>
          <w:rFonts w:ascii="Calibri" w:eastAsia="Calibri" w:hAnsi="Calibri" w:cs="Calibri"/>
          <w:sz w:val="20"/>
          <w:szCs w:val="20"/>
        </w:rPr>
        <w:t>, Medio Oriente, América Latina y África. A través del concepto "</w:t>
      </w:r>
      <w:proofErr w:type="spellStart"/>
      <w:r>
        <w:rPr>
          <w:rFonts w:ascii="Calibri" w:eastAsia="Calibri" w:hAnsi="Calibri" w:cs="Calibri"/>
          <w:sz w:val="20"/>
          <w:szCs w:val="20"/>
        </w:rPr>
        <w:t>One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dLocal</w:t>
      </w:r>
      <w:proofErr w:type="spellEnd"/>
      <w:r>
        <w:rPr>
          <w:rFonts w:ascii="Calibri" w:eastAsia="Calibri" w:hAnsi="Calibri" w:cs="Calibri"/>
          <w:sz w:val="20"/>
          <w:szCs w:val="20"/>
        </w:rPr>
        <w:t>" (una API directa, una plataforma y un contrato), las empresas globales pueden aceptar pagos, enviar desembolsos y liquidar fondos globalmente sin necesidad de gestionar múltiples entidades locales e integraciones. Para más información, visite</w:t>
      </w:r>
      <w:r>
        <w:rPr>
          <w:rFonts w:ascii="Calibri" w:eastAsia="Calibri" w:hAnsi="Calibri" w:cs="Calibri"/>
          <w:color w:val="121417"/>
          <w:sz w:val="20"/>
          <w:szCs w:val="20"/>
        </w:rPr>
        <w:t xml:space="preserve"> </w:t>
      </w:r>
      <w:hyperlink r:id="rId10">
        <w:r w:rsidR="0032762B">
          <w:rPr>
            <w:rFonts w:ascii="Calibri" w:eastAsia="Calibri" w:hAnsi="Calibri" w:cs="Calibri"/>
            <w:color w:val="21A35B"/>
            <w:sz w:val="20"/>
            <w:szCs w:val="20"/>
            <w:u w:val="single"/>
          </w:rPr>
          <w:t>www.dlocal.com</w:t>
        </w:r>
      </w:hyperlink>
    </w:p>
    <w:p w14:paraId="3513651C" w14:textId="77777777" w:rsidR="0032762B" w:rsidRDefault="0032762B">
      <w:pPr>
        <w:jc w:val="both"/>
        <w:rPr>
          <w:rFonts w:ascii="Calibri" w:eastAsia="Calibri" w:hAnsi="Calibri" w:cs="Calibri"/>
          <w:sz w:val="20"/>
          <w:szCs w:val="20"/>
        </w:rPr>
      </w:pPr>
    </w:p>
    <w:sectPr w:rsidR="0032762B"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717F7" w14:textId="77777777" w:rsidR="009834C2" w:rsidRDefault="009834C2">
      <w:pPr>
        <w:spacing w:line="240" w:lineRule="auto"/>
      </w:pPr>
      <w:r>
        <w:separator/>
      </w:r>
    </w:p>
  </w:endnote>
  <w:endnote w:type="continuationSeparator" w:id="0">
    <w:p w14:paraId="66007CBE" w14:textId="77777777" w:rsidR="009834C2" w:rsidRDefault="009834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50F943F-71FA-194A-AAE2-B23B5F6E7209}"/>
    <w:embedBold r:id="rId2" w:fontKey="{A77667C4-395A-2F4E-AD4D-8C07A6627DC1}"/>
    <w:embedItalic r:id="rId3" w:fontKey="{7068F79F-CD4B-EE48-9C93-063301E6F5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7BA221C-E35F-274F-87DB-52242E2765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96F632F-0FCA-9547-B5C1-40AD8D1EDE12}"/>
    <w:embedBold r:id="rId6" w:fontKey="{3A8F690B-602D-8441-B671-7F1885378D1F}"/>
    <w:embedItalic r:id="rId7" w:fontKey="{98E4B33D-95BB-C84C-B9F3-CC676A8E99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2628264-7E72-B342-A2AD-5A612DB1D1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76FFB" w14:textId="77777777" w:rsidR="009834C2" w:rsidRDefault="009834C2">
      <w:pPr>
        <w:spacing w:line="240" w:lineRule="auto"/>
      </w:pPr>
      <w:r>
        <w:separator/>
      </w:r>
    </w:p>
  </w:footnote>
  <w:footnote w:type="continuationSeparator" w:id="0">
    <w:p w14:paraId="39E94657" w14:textId="77777777" w:rsidR="009834C2" w:rsidRDefault="009834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7E499" w14:textId="77777777" w:rsidR="0032762B" w:rsidRDefault="0032762B">
    <w:pPr>
      <w:pStyle w:val="Ttulo1"/>
      <w:keepNext w:val="0"/>
      <w:keepLines w:val="0"/>
      <w:spacing w:before="480"/>
      <w:jc w:val="center"/>
      <w:rPr>
        <w:sz w:val="20"/>
        <w:szCs w:val="20"/>
      </w:rPr>
    </w:pPr>
    <w:bookmarkStart w:id="0" w:name="_heading=h.cnm80cmkw1bo" w:colFirst="0" w:colLast="0"/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32FAA" w14:textId="77777777" w:rsidR="0032762B" w:rsidRDefault="00000000">
    <w:pPr>
      <w:pStyle w:val="Ttulo1"/>
      <w:keepNext w:val="0"/>
      <w:keepLines w:val="0"/>
      <w:spacing w:before="480"/>
      <w:jc w:val="center"/>
      <w:rPr>
        <w:rFonts w:ascii="Calibri" w:eastAsia="Calibri" w:hAnsi="Calibri" w:cs="Calibri"/>
        <w:b/>
        <w:sz w:val="24"/>
        <w:szCs w:val="24"/>
      </w:rPr>
    </w:pPr>
    <w:bookmarkStart w:id="1" w:name="_heading=h.9ny2jlfvfyrz" w:colFirst="0" w:colLast="0"/>
    <w:bookmarkEnd w:id="1"/>
    <w:r>
      <w:rPr>
        <w:b/>
        <w:noProof/>
        <w:sz w:val="24"/>
        <w:szCs w:val="24"/>
      </w:rPr>
      <w:drawing>
        <wp:anchor distT="0" distB="0" distL="0" distR="0" simplePos="0" relativeHeight="251658240" behindDoc="0" locked="0" layoutInCell="1" hidden="0" allowOverlap="1" wp14:anchorId="65CB24EF" wp14:editId="3D54E3E7">
          <wp:simplePos x="0" y="0"/>
          <wp:positionH relativeFrom="page">
            <wp:posOffset>5230564</wp:posOffset>
          </wp:positionH>
          <wp:positionV relativeFrom="page">
            <wp:posOffset>180975</wp:posOffset>
          </wp:positionV>
          <wp:extent cx="1309688" cy="447675"/>
          <wp:effectExtent l="0" t="0" r="0" b="0"/>
          <wp:wrapTopAndBottom distT="0" dist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29122"/>
                  <a:stretch>
                    <a:fillRect/>
                  </a:stretch>
                </pic:blipFill>
                <pic:spPr>
                  <a:xfrm>
                    <a:off x="0" y="0"/>
                    <a:ext cx="1309688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>
      <w:rPr>
        <w:rFonts w:ascii="Calibri" w:eastAsia="Calibri" w:hAnsi="Calibri" w:cs="Calibri"/>
        <w:b/>
        <w:sz w:val="24"/>
        <w:szCs w:val="24"/>
      </w:rPr>
      <w:t>Kueski</w:t>
    </w:r>
    <w:proofErr w:type="spellEnd"/>
    <w:r>
      <w:rPr>
        <w:rFonts w:ascii="Calibri" w:eastAsia="Calibri" w:hAnsi="Calibri" w:cs="Calibri"/>
        <w:b/>
        <w:sz w:val="24"/>
        <w:szCs w:val="24"/>
      </w:rPr>
      <w:t xml:space="preserve"> y </w:t>
    </w:r>
    <w:proofErr w:type="spellStart"/>
    <w:r>
      <w:rPr>
        <w:rFonts w:ascii="Calibri" w:eastAsia="Calibri" w:hAnsi="Calibri" w:cs="Calibri"/>
        <w:b/>
        <w:sz w:val="24"/>
        <w:szCs w:val="24"/>
      </w:rPr>
      <w:t>dLocal</w:t>
    </w:r>
    <w:proofErr w:type="spellEnd"/>
    <w:r>
      <w:rPr>
        <w:rFonts w:ascii="Calibri" w:eastAsia="Calibri" w:hAnsi="Calibri" w:cs="Calibri"/>
        <w:b/>
        <w:sz w:val="24"/>
        <w:szCs w:val="24"/>
      </w:rPr>
      <w:t xml:space="preserve"> se unen para expandir el modelo “Compra Ahora, Paga Después” en comercios de todo México</w:t>
    </w:r>
  </w:p>
  <w:p w14:paraId="7C286493" w14:textId="77777777" w:rsidR="0032762B" w:rsidRDefault="00000000">
    <w:pPr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</w:rPr>
      <w:t>La alianza permitirá que más empresas en el país integren pagos en quincenas, impulsando la inclusión financiera y el acceso a opciones de pago flexibles para millones de consumidores.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2B"/>
    <w:rsid w:val="0006233D"/>
    <w:rsid w:val="002A2048"/>
    <w:rsid w:val="0032762B"/>
    <w:rsid w:val="00543F69"/>
    <w:rsid w:val="00731B54"/>
    <w:rsid w:val="00746185"/>
    <w:rsid w:val="0098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AB5603"/>
  <w15:docId w15:val="{925901D8-5611-0649-831C-FB190520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31B5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B54"/>
  </w:style>
  <w:style w:type="paragraph" w:styleId="Piedepgina">
    <w:name w:val="footer"/>
    <w:basedOn w:val="Normal"/>
    <w:link w:val="PiedepginaCar"/>
    <w:uiPriority w:val="99"/>
    <w:unhideWhenUsed/>
    <w:rsid w:val="00731B5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eskipay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ueskipay.com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dloc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ueski.co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AndOxffBhT6SNbaAJeCPC0DB2w==">CgMxLjAyDmguY25tODBjbWt3MWJvMg5oLjlueTJqbGZ2ZnlyejgAciExcmNCRWp5d0kxY3FNS3FGYWFZZldnVEVXQTZuV210ZUk=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768</Words>
  <Characters>4226</Characters>
  <Application>Microsoft Office Word</Application>
  <DocSecurity>0</DocSecurity>
  <Lines>35</Lines>
  <Paragraphs>9</Paragraphs>
  <ScaleCrop>false</ScaleCrop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Amayrany Fernanda Hérnandez</cp:lastModifiedBy>
  <cp:revision>3</cp:revision>
  <cp:lastPrinted>2025-10-31T19:04:00Z</cp:lastPrinted>
  <dcterms:created xsi:type="dcterms:W3CDTF">2025-10-31T19:04:00Z</dcterms:created>
  <dcterms:modified xsi:type="dcterms:W3CDTF">2025-10-31T19:04:00Z</dcterms:modified>
</cp:coreProperties>
</file>