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Impulsado por su legado, Royal Enfield se encamina al futuro en EICMA 2025</w:t>
      </w:r>
    </w:p>
    <w:p w:rsidR="00000000" w:rsidDel="00000000" w:rsidP="00000000" w:rsidRDefault="00000000" w:rsidRPr="00000000" w14:paraId="00000007">
      <w:pPr>
        <w:spacing w:line="240" w:lineRule="auto"/>
        <w:rPr>
          <w:rFonts w:ascii="Oi" w:cs="Oi" w:eastAsia="Oi" w:hAnsi="Oi"/>
          <w:b w:val="1"/>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jc w:val="both"/>
        <w:rPr>
          <w:i w:val="1"/>
          <w:sz w:val="20"/>
          <w:szCs w:val="20"/>
        </w:rPr>
      </w:pPr>
      <w:r w:rsidDel="00000000" w:rsidR="00000000" w:rsidRPr="00000000">
        <w:rPr>
          <w:i w:val="1"/>
          <w:sz w:val="20"/>
          <w:szCs w:val="20"/>
          <w:rtl w:val="0"/>
        </w:rPr>
        <w:t xml:space="preserve">El histórico fabricante de motocicletas celebra 125 años de </w:t>
      </w:r>
      <w:r w:rsidDel="00000000" w:rsidR="00000000" w:rsidRPr="00000000">
        <w:rPr>
          <w:b w:val="1"/>
          <w:i w:val="1"/>
          <w:sz w:val="20"/>
          <w:szCs w:val="20"/>
          <w:rtl w:val="0"/>
        </w:rPr>
        <w:t xml:space="preserve">Motociclismo Puro</w:t>
      </w:r>
      <w:r w:rsidDel="00000000" w:rsidR="00000000" w:rsidRPr="00000000">
        <w:rPr>
          <w:i w:val="1"/>
          <w:sz w:val="20"/>
          <w:szCs w:val="20"/>
          <w:rtl w:val="0"/>
        </w:rPr>
        <w:t xml:space="preserve"> en la feria de motociclismo más grande del mundo, del </w:t>
      </w:r>
      <w:r w:rsidDel="00000000" w:rsidR="00000000" w:rsidRPr="00000000">
        <w:rPr>
          <w:b w:val="1"/>
          <w:i w:val="1"/>
          <w:sz w:val="20"/>
          <w:szCs w:val="20"/>
          <w:rtl w:val="0"/>
        </w:rPr>
        <w:t xml:space="preserve">6 al 9 de noviembre</w:t>
      </w:r>
      <w:r w:rsidDel="00000000" w:rsidR="00000000" w:rsidRPr="00000000">
        <w:rPr>
          <w:i w:val="1"/>
          <w:sz w:val="20"/>
          <w:szCs w:val="20"/>
          <w:rtl w:val="0"/>
        </w:rPr>
        <w:t xml:space="preserve">, con una nueva e impresionante gama que combina tradición e innovación para impulsar la sostenibilidad.</w:t>
      </w:r>
    </w:p>
    <w:p w:rsidR="00000000" w:rsidDel="00000000" w:rsidP="00000000" w:rsidRDefault="00000000" w:rsidRPr="00000000" w14:paraId="00000009">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0A">
      <w:pPr>
        <w:spacing w:line="240" w:lineRule="auto"/>
        <w:ind w:left="720" w:firstLine="0"/>
        <w:jc w:val="both"/>
        <w:rPr>
          <w:rFonts w:ascii="Oi" w:cs="Oi" w:eastAsia="Oi" w:hAnsi="Oi"/>
          <w:i w:val="1"/>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b w:val="1"/>
          <w:sz w:val="20"/>
          <w:szCs w:val="20"/>
          <w:highlight w:val="white"/>
          <w:rtl w:val="0"/>
        </w:rPr>
        <w:t xml:space="preserve">Milán (Italia), 4 de noviembre de 2025</w:t>
      </w:r>
      <w:r w:rsidDel="00000000" w:rsidR="00000000" w:rsidRPr="00000000">
        <w:rPr>
          <w:sz w:val="20"/>
          <w:szCs w:val="20"/>
          <w:highlight w:val="white"/>
          <w:rtl w:val="0"/>
        </w:rPr>
        <w:t xml:space="preserve">.-</w:t>
      </w:r>
      <w:r w:rsidDel="00000000" w:rsidR="00000000" w:rsidRPr="00000000">
        <w:rPr>
          <w:sz w:val="20"/>
          <w:szCs w:val="20"/>
          <w:rtl w:val="0"/>
        </w:rPr>
        <w:t xml:space="preserve"> </w:t>
      </w:r>
      <w:hyperlink r:id="rId7">
        <w:r w:rsidDel="00000000" w:rsidR="00000000" w:rsidRPr="00000000">
          <w:rPr>
            <w:color w:val="0000ff"/>
            <w:sz w:val="20"/>
            <w:szCs w:val="20"/>
            <w:u w:val="single"/>
            <w:rtl w:val="0"/>
          </w:rPr>
          <w:t xml:space="preserve">Royal Enfield,</w:t>
        </w:r>
      </w:hyperlink>
      <w:r w:rsidDel="00000000" w:rsidR="00000000" w:rsidRPr="00000000">
        <w:rPr>
          <w:sz w:val="20"/>
          <w:szCs w:val="20"/>
          <w:rtl w:val="0"/>
        </w:rPr>
        <w:t xml:space="preserve"> la marca de motocicletas más antigua del mundo en producción continua, celebra un nuevo hito monumental en su ilustre historia: </w:t>
      </w:r>
      <w:r w:rsidDel="00000000" w:rsidR="00000000" w:rsidRPr="00000000">
        <w:rPr>
          <w:b w:val="1"/>
          <w:sz w:val="20"/>
          <w:szCs w:val="20"/>
          <w:rtl w:val="0"/>
        </w:rPr>
        <w:t xml:space="preserve">125 años de Motociclismo Puro</w:t>
      </w:r>
      <w:r w:rsidDel="00000000" w:rsidR="00000000" w:rsidRPr="00000000">
        <w:rPr>
          <w:sz w:val="20"/>
          <w:szCs w:val="20"/>
          <w:rtl w:val="0"/>
        </w:rPr>
        <w:t xml:space="preserve">.</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bookmarkStart w:colFirst="0" w:colLast="0" w:name="_heading=h.chm39l182l5u" w:id="0"/>
      <w:bookmarkEnd w:id="0"/>
      <w:r w:rsidDel="00000000" w:rsidR="00000000" w:rsidRPr="00000000">
        <w:rPr>
          <w:sz w:val="20"/>
          <w:szCs w:val="20"/>
          <w:rtl w:val="0"/>
        </w:rPr>
        <w:t xml:space="preserve">La presencia de la marca en </w:t>
      </w:r>
      <w:r w:rsidDel="00000000" w:rsidR="00000000" w:rsidRPr="00000000">
        <w:rPr>
          <w:b w:val="1"/>
          <w:sz w:val="20"/>
          <w:szCs w:val="20"/>
          <w:rtl w:val="0"/>
        </w:rPr>
        <w:t xml:space="preserve">EICMA 2025, un evento histórico del mundo de dos ruedas, </w:t>
      </w:r>
      <w:r w:rsidDel="00000000" w:rsidR="00000000" w:rsidRPr="00000000">
        <w:rPr>
          <w:sz w:val="20"/>
          <w:szCs w:val="20"/>
          <w:rtl w:val="0"/>
        </w:rPr>
        <w:t xml:space="preserve">conmemora esta ocasión histórica al ofrecer a expertos y entusiastas una mirada a su fascinante legado, conectando un pasado legendario con un presente dinámico y un futuro lleno de ambición. Desde 1901, </w:t>
      </w:r>
      <w:r w:rsidDel="00000000" w:rsidR="00000000" w:rsidRPr="00000000">
        <w:rPr>
          <w:b w:val="1"/>
          <w:sz w:val="20"/>
          <w:szCs w:val="20"/>
          <w:rtl w:val="0"/>
        </w:rPr>
        <w:t xml:space="preserve">Royal Enfield</w:t>
      </w:r>
      <w:r w:rsidDel="00000000" w:rsidR="00000000" w:rsidRPr="00000000">
        <w:rPr>
          <w:sz w:val="20"/>
          <w:szCs w:val="20"/>
          <w:rtl w:val="0"/>
        </w:rPr>
        <w:t xml:space="preserve"> ha creado, inspirado y dado forma a la cultura del motociclismo en todo el mundo —desde Chennai hasta Londres, desde las selvas del Amazonas hasta los pasos más altos del Himalaya—.</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En Milán, del 6 al 9 de noviembre, y posteriormente en Motoverse (Goa), del 20 al 23 de noviembre, el legendario fabricante de motocicletas da inicio oficial a un año completo de celebraciones, marcando el comienzo de un nuevo capítulo trascendental en su trayectoria. Durante su intervención en EICMA, </w:t>
      </w:r>
      <w:r w:rsidDel="00000000" w:rsidR="00000000" w:rsidRPr="00000000">
        <w:rPr>
          <w:b w:val="1"/>
          <w:sz w:val="20"/>
          <w:szCs w:val="20"/>
          <w:rtl w:val="0"/>
        </w:rPr>
        <w:t xml:space="preserve">Siddhartha Lal</w:t>
      </w:r>
      <w:r w:rsidDel="00000000" w:rsidR="00000000" w:rsidRPr="00000000">
        <w:rPr>
          <w:sz w:val="20"/>
          <w:szCs w:val="20"/>
          <w:rtl w:val="0"/>
        </w:rPr>
        <w:t xml:space="preserve">, presidente ejecutivo de </w:t>
      </w:r>
      <w:r w:rsidDel="00000000" w:rsidR="00000000" w:rsidRPr="00000000">
        <w:rPr>
          <w:b w:val="1"/>
          <w:sz w:val="20"/>
          <w:szCs w:val="20"/>
          <w:rtl w:val="0"/>
        </w:rPr>
        <w:t xml:space="preserve">Eicher Motors Ltd.</w:t>
      </w:r>
      <w:r w:rsidDel="00000000" w:rsidR="00000000" w:rsidRPr="00000000">
        <w:rPr>
          <w:sz w:val="20"/>
          <w:szCs w:val="20"/>
          <w:rtl w:val="0"/>
        </w:rPr>
        <w:t xml:space="preserve">, expresó:</w:t>
      </w:r>
    </w:p>
    <w:p w:rsidR="00000000" w:rsidDel="00000000" w:rsidP="00000000" w:rsidRDefault="00000000" w:rsidRPr="00000000" w14:paraId="00000010">
      <w:pPr>
        <w:jc w:val="both"/>
        <w:rPr>
          <w:i w:val="1"/>
          <w:sz w:val="20"/>
          <w:szCs w:val="20"/>
        </w:rPr>
      </w:pPr>
      <w:r w:rsidDel="00000000" w:rsidR="00000000" w:rsidRPr="00000000">
        <w:rPr>
          <w:rtl w:val="0"/>
        </w:rPr>
      </w:r>
    </w:p>
    <w:p w:rsidR="00000000" w:rsidDel="00000000" w:rsidP="00000000" w:rsidRDefault="00000000" w:rsidRPr="00000000" w14:paraId="00000011">
      <w:pPr>
        <w:jc w:val="both"/>
        <w:rPr>
          <w:i w:val="1"/>
          <w:sz w:val="20"/>
          <w:szCs w:val="20"/>
        </w:rPr>
      </w:pPr>
      <w:r w:rsidDel="00000000" w:rsidR="00000000" w:rsidRPr="00000000">
        <w:rPr>
          <w:i w:val="1"/>
          <w:sz w:val="20"/>
          <w:szCs w:val="20"/>
          <w:rtl w:val="0"/>
        </w:rPr>
        <w:t xml:space="preserve">“Durante 125 años, Royal Enfield ha estado impulsada por una misión: el Motociclismo Puro, un viaje de exploración sin límites que ha trascendido generaciones. Al celebrar este hito, nuestra presencia en EICMA es una declaración clara de nuestro futuro. Estamos innovando con nuevas plataformas, expandiendo el mayor ecosistema motociclista del mundo y aventurándonos con audacia en nuevas direcciones con marcas como Flying Flea. Nuestro legado es nuestra base, pero sentimos que nuestro viaje apenas comienza. Queremos que el Motociclismo Puro siga siendo accesible e inspirador durante los próximos 125 años.”</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En EICMA, Royal Enfield dio vida a esta visión con una amplia gama de nuevos modelos, </w:t>
      </w:r>
      <w:r w:rsidDel="00000000" w:rsidR="00000000" w:rsidRPr="00000000">
        <w:rPr>
          <w:b w:val="1"/>
          <w:sz w:val="20"/>
          <w:szCs w:val="20"/>
          <w:rtl w:val="0"/>
        </w:rPr>
        <w:t xml:space="preserve">aún sin fecha definida para llegar a México</w:t>
      </w:r>
      <w:r w:rsidDel="00000000" w:rsidR="00000000" w:rsidRPr="00000000">
        <w:rPr>
          <w:sz w:val="20"/>
          <w:szCs w:val="20"/>
          <w:rtl w:val="0"/>
        </w:rPr>
        <w:t xml:space="preserve">, un adelanto de futuras plataformas y ediciones especiales de motocicletas emblemáticas para reafirmar su compromiso con la tradición y la innovación.</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spacing w:after="30" w:lineRule="auto"/>
        <w:jc w:val="both"/>
        <w:rPr>
          <w:b w:val="1"/>
        </w:rPr>
      </w:pPr>
      <w:r w:rsidDel="00000000" w:rsidR="00000000" w:rsidRPr="00000000">
        <w:rPr>
          <w:b w:val="1"/>
          <w:rtl w:val="0"/>
        </w:rPr>
        <w:t xml:space="preserve">Una nueva era de motocicletas: Tradición y vanguardia en el EICMA 2025</w:t>
      </w:r>
    </w:p>
    <w:p w:rsidR="00000000" w:rsidDel="00000000" w:rsidP="00000000" w:rsidRDefault="00000000" w:rsidRPr="00000000" w14:paraId="00000016">
      <w:pPr>
        <w:spacing w:after="30" w:lineRule="auto"/>
        <w:jc w:val="both"/>
        <w:rPr>
          <w:b w:val="1"/>
          <w:sz w:val="20"/>
          <w:szCs w:val="20"/>
        </w:rPr>
      </w:pPr>
      <w:r w:rsidDel="00000000" w:rsidR="00000000" w:rsidRPr="00000000">
        <w:rPr>
          <w:rtl w:val="0"/>
        </w:rPr>
      </w:r>
    </w:p>
    <w:p w:rsidR="00000000" w:rsidDel="00000000" w:rsidP="00000000" w:rsidRDefault="00000000" w:rsidRPr="00000000" w14:paraId="00000017">
      <w:pPr>
        <w:spacing w:after="30" w:lineRule="auto"/>
        <w:jc w:val="both"/>
        <w:rPr>
          <w:b w:val="1"/>
        </w:rPr>
      </w:pPr>
      <w:r w:rsidDel="00000000" w:rsidR="00000000" w:rsidRPr="00000000">
        <w:rPr>
          <w:rtl w:val="0"/>
        </w:rPr>
      </w:r>
    </w:p>
    <w:p w:rsidR="00000000" w:rsidDel="00000000" w:rsidP="00000000" w:rsidRDefault="00000000" w:rsidRPr="00000000" w14:paraId="00000018">
      <w:pPr>
        <w:spacing w:after="30" w:lineRule="auto"/>
        <w:jc w:val="both"/>
        <w:rPr>
          <w:b w:val="1"/>
        </w:rPr>
      </w:pPr>
      <w:r w:rsidDel="00000000" w:rsidR="00000000" w:rsidRPr="00000000">
        <w:rPr>
          <w:rtl w:val="0"/>
        </w:rPr>
      </w:r>
    </w:p>
    <w:p w:rsidR="00000000" w:rsidDel="00000000" w:rsidP="00000000" w:rsidRDefault="00000000" w:rsidRPr="00000000" w14:paraId="00000019">
      <w:pPr>
        <w:spacing w:after="30" w:lineRule="auto"/>
        <w:jc w:val="both"/>
        <w:rPr>
          <w:b w:val="1"/>
        </w:rPr>
      </w:pPr>
      <w:r w:rsidDel="00000000" w:rsidR="00000000" w:rsidRPr="00000000">
        <w:rPr>
          <w:rtl w:val="0"/>
        </w:rPr>
      </w:r>
    </w:p>
    <w:p w:rsidR="00000000" w:rsidDel="00000000" w:rsidP="00000000" w:rsidRDefault="00000000" w:rsidRPr="00000000" w14:paraId="0000001A">
      <w:pPr>
        <w:spacing w:after="30" w:lineRule="auto"/>
        <w:jc w:val="both"/>
        <w:rPr>
          <w:b w:val="1"/>
        </w:rPr>
      </w:pPr>
      <w:r w:rsidDel="00000000" w:rsidR="00000000" w:rsidRPr="00000000">
        <w:rPr>
          <w:rtl w:val="0"/>
        </w:rPr>
      </w:r>
    </w:p>
    <w:p w:rsidR="00000000" w:rsidDel="00000000" w:rsidP="00000000" w:rsidRDefault="00000000" w:rsidRPr="00000000" w14:paraId="0000001B">
      <w:pPr>
        <w:spacing w:after="30" w:lineRule="auto"/>
        <w:jc w:val="both"/>
        <w:rPr>
          <w:b w:val="1"/>
        </w:rPr>
      </w:pPr>
      <w:r w:rsidDel="00000000" w:rsidR="00000000" w:rsidRPr="00000000">
        <w:rPr>
          <w:rtl w:val="0"/>
        </w:rPr>
      </w:r>
    </w:p>
    <w:p w:rsidR="00000000" w:rsidDel="00000000" w:rsidP="00000000" w:rsidRDefault="00000000" w:rsidRPr="00000000" w14:paraId="0000001C">
      <w:pPr>
        <w:spacing w:after="30" w:lineRule="auto"/>
        <w:jc w:val="both"/>
        <w:rPr>
          <w:b w:val="1"/>
        </w:rPr>
      </w:pPr>
      <w:r w:rsidDel="00000000" w:rsidR="00000000" w:rsidRPr="00000000">
        <w:rPr>
          <w:rtl w:val="0"/>
        </w:rPr>
      </w:r>
    </w:p>
    <w:p w:rsidR="00000000" w:rsidDel="00000000" w:rsidP="00000000" w:rsidRDefault="00000000" w:rsidRPr="00000000" w14:paraId="0000001D">
      <w:pPr>
        <w:spacing w:after="30" w:lineRule="auto"/>
        <w:jc w:val="both"/>
        <w:rPr>
          <w:b w:val="1"/>
        </w:rPr>
      </w:pPr>
      <w:r w:rsidDel="00000000" w:rsidR="00000000" w:rsidRPr="00000000">
        <w:rPr>
          <w:rtl w:val="0"/>
        </w:rPr>
      </w:r>
    </w:p>
    <w:p w:rsidR="00000000" w:rsidDel="00000000" w:rsidP="00000000" w:rsidRDefault="00000000" w:rsidRPr="00000000" w14:paraId="0000001E">
      <w:pPr>
        <w:spacing w:after="30" w:lineRule="auto"/>
        <w:jc w:val="both"/>
        <w:rPr>
          <w:b w:val="1"/>
        </w:rPr>
      </w:pPr>
      <w:r w:rsidDel="00000000" w:rsidR="00000000" w:rsidRPr="00000000">
        <w:rPr>
          <w:rtl w:val="0"/>
        </w:rPr>
      </w:r>
    </w:p>
    <w:p w:rsidR="00000000" w:rsidDel="00000000" w:rsidP="00000000" w:rsidRDefault="00000000" w:rsidRPr="00000000" w14:paraId="0000001F">
      <w:pPr>
        <w:spacing w:after="30" w:lineRule="auto"/>
        <w:jc w:val="both"/>
        <w:rPr>
          <w:b w:val="1"/>
        </w:rPr>
      </w:pPr>
      <w:r w:rsidDel="00000000" w:rsidR="00000000" w:rsidRPr="00000000">
        <w:rPr>
          <w:b w:val="1"/>
          <w:rtl w:val="0"/>
        </w:rPr>
        <w:t xml:space="preserve">Royal Enfield Bullet 650 ¡El Clásico eterno!</w:t>
      </w:r>
    </w:p>
    <w:p w:rsidR="00000000" w:rsidDel="00000000" w:rsidP="00000000" w:rsidRDefault="00000000" w:rsidRPr="00000000" w14:paraId="00000020">
      <w:pPr>
        <w:spacing w:after="30" w:lineRule="auto"/>
        <w:jc w:val="both"/>
        <w:rPr>
          <w:b w:val="1"/>
          <w:sz w:val="20"/>
          <w:szCs w:val="20"/>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sz w:val="20"/>
          <w:szCs w:val="20"/>
          <w:rtl w:val="0"/>
        </w:rPr>
        <w:t xml:space="preserve">Desde 1932, la </w:t>
      </w:r>
      <w:r w:rsidDel="00000000" w:rsidR="00000000" w:rsidRPr="00000000">
        <w:rPr>
          <w:b w:val="1"/>
          <w:sz w:val="20"/>
          <w:szCs w:val="20"/>
          <w:rtl w:val="0"/>
        </w:rPr>
        <w:t xml:space="preserve">Bullet</w:t>
      </w:r>
      <w:r w:rsidDel="00000000" w:rsidR="00000000" w:rsidRPr="00000000">
        <w:rPr>
          <w:sz w:val="20"/>
          <w:szCs w:val="20"/>
          <w:rtl w:val="0"/>
        </w:rPr>
        <w:t xml:space="preserve"> ha sido sinónimo de resistencia y autenticidad, evolucionando sin perder jamás su esencia. En 2025, la leyenda renace con la </w:t>
      </w:r>
      <w:r w:rsidDel="00000000" w:rsidR="00000000" w:rsidRPr="00000000">
        <w:rPr>
          <w:b w:val="1"/>
          <w:sz w:val="20"/>
          <w:szCs w:val="20"/>
          <w:rtl w:val="0"/>
        </w:rPr>
        <w:t xml:space="preserve">Bullet 650</w:t>
      </w:r>
      <w:r w:rsidDel="00000000" w:rsidR="00000000" w:rsidRPr="00000000">
        <w:rPr>
          <w:sz w:val="20"/>
          <w:szCs w:val="20"/>
          <w:rtl w:val="0"/>
        </w:rPr>
        <w:t xml:space="preserve">, equipada con el reconocido motor bicilíndrico paralelo de 650 cc que ofrece más potencia, carácter y una experiencia de conducción inconfundible.</w:t>
      </w:r>
    </w:p>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Con su chasis tubular de acero, faros tipo “tigre”, emblemas tridimensionales alados, asiento tipo banco y pintura a mano, la Bullet 650 conserva todos los rasgos que la han convertido en un ícono durante generaciones: sencillez, elegancia y una conexión genuina con la historia del motociclismo.</w:t>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spacing w:after="30" w:lineRule="auto"/>
        <w:jc w:val="both"/>
        <w:rPr>
          <w:b w:val="1"/>
        </w:rPr>
      </w:pPr>
      <w:r w:rsidDel="00000000" w:rsidR="00000000" w:rsidRPr="00000000">
        <w:rPr>
          <w:b w:val="1"/>
          <w:rtl w:val="0"/>
        </w:rPr>
        <w:t xml:space="preserve">Classic 650 Edición Especial 125 Años: Un tributo al legado</w:t>
      </w:r>
    </w:p>
    <w:p w:rsidR="00000000" w:rsidDel="00000000" w:rsidP="00000000" w:rsidRDefault="00000000" w:rsidRPr="00000000" w14:paraId="00000025">
      <w:pPr>
        <w:spacing w:after="30" w:lineRule="auto"/>
        <w:jc w:val="both"/>
        <w:rPr>
          <w:b w:val="1"/>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Para conmemorar 125 años de historia, Royal Enfield lanzó una </w:t>
      </w:r>
      <w:r w:rsidDel="00000000" w:rsidR="00000000" w:rsidRPr="00000000">
        <w:rPr>
          <w:b w:val="1"/>
          <w:sz w:val="20"/>
          <w:szCs w:val="20"/>
          <w:rtl w:val="0"/>
        </w:rPr>
        <w:t xml:space="preserve">edición especial de la Classic 650</w:t>
      </w:r>
      <w:r w:rsidDel="00000000" w:rsidR="00000000" w:rsidRPr="00000000">
        <w:rPr>
          <w:sz w:val="20"/>
          <w:szCs w:val="20"/>
          <w:rtl w:val="0"/>
        </w:rPr>
        <w:t xml:space="preserve">, un homenaje tangible a la herencia de la marca. El modelo luce un exclusivo emblema dorado conmemorativo sobre un tanque rojo con pintura “</w:t>
      </w:r>
      <w:r w:rsidDel="00000000" w:rsidR="00000000" w:rsidRPr="00000000">
        <w:rPr>
          <w:i w:val="1"/>
          <w:sz w:val="20"/>
          <w:szCs w:val="20"/>
          <w:rtl w:val="0"/>
        </w:rPr>
        <w:t xml:space="preserve">hypershift</w:t>
      </w:r>
      <w:r w:rsidDel="00000000" w:rsidR="00000000" w:rsidRPr="00000000">
        <w:rPr>
          <w:sz w:val="20"/>
          <w:szCs w:val="20"/>
          <w:rtl w:val="0"/>
        </w:rPr>
        <w:t xml:space="preserve">”, que cambia de tono entre rojo y dorado según la luz, creando un efecto dinámico que simboliza la fusión entre pasado y futuro. La Classic 125 Year Edition encarna la elegancia atemporal y el espíritu evolutivo de Royal Enfield.</w:t>
      </w:r>
    </w:p>
    <w:p w:rsidR="00000000" w:rsidDel="00000000" w:rsidP="00000000" w:rsidRDefault="00000000" w:rsidRPr="00000000" w14:paraId="00000027">
      <w:pPr>
        <w:jc w:val="both"/>
        <w:rPr>
          <w:sz w:val="20"/>
          <w:szCs w:val="20"/>
        </w:rPr>
      </w:pPr>
      <w:r w:rsidDel="00000000" w:rsidR="00000000" w:rsidRPr="00000000">
        <w:rPr>
          <w:rtl w:val="0"/>
        </w:rPr>
      </w:r>
    </w:p>
    <w:p w:rsidR="00000000" w:rsidDel="00000000" w:rsidP="00000000" w:rsidRDefault="00000000" w:rsidRPr="00000000" w14:paraId="00000028">
      <w:pPr>
        <w:spacing w:after="30" w:lineRule="auto"/>
        <w:jc w:val="both"/>
        <w:rPr>
          <w:b w:val="1"/>
        </w:rPr>
      </w:pPr>
      <w:r w:rsidDel="00000000" w:rsidR="00000000" w:rsidRPr="00000000">
        <w:rPr>
          <w:b w:val="1"/>
          <w:rtl w:val="0"/>
        </w:rPr>
        <w:t xml:space="preserve">Himalayan Mana Black: Aventura pura con actitud</w:t>
      </w:r>
    </w:p>
    <w:p w:rsidR="00000000" w:rsidDel="00000000" w:rsidP="00000000" w:rsidRDefault="00000000" w:rsidRPr="00000000" w14:paraId="00000029">
      <w:pPr>
        <w:spacing w:after="30" w:lineRule="auto"/>
        <w:jc w:val="both"/>
        <w:rPr>
          <w:b w:val="1"/>
        </w:rPr>
      </w:pPr>
      <w:r w:rsidDel="00000000" w:rsidR="00000000" w:rsidRPr="00000000">
        <w:rPr>
          <w:rtl w:val="0"/>
        </w:rPr>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Inspirada en la imponente ruta de </w:t>
      </w:r>
      <w:r w:rsidDel="00000000" w:rsidR="00000000" w:rsidRPr="00000000">
        <w:rPr>
          <w:b w:val="1"/>
          <w:sz w:val="20"/>
          <w:szCs w:val="20"/>
          <w:rtl w:val="0"/>
        </w:rPr>
        <w:t xml:space="preserve">Mana Pass</w:t>
      </w:r>
      <w:r w:rsidDel="00000000" w:rsidR="00000000" w:rsidRPr="00000000">
        <w:rPr>
          <w:sz w:val="20"/>
          <w:szCs w:val="20"/>
          <w:rtl w:val="0"/>
        </w:rPr>
        <w:t xml:space="preserve">, una de las más altas del planeta, la nueva </w:t>
      </w:r>
      <w:r w:rsidDel="00000000" w:rsidR="00000000" w:rsidRPr="00000000">
        <w:rPr>
          <w:b w:val="1"/>
          <w:sz w:val="20"/>
          <w:szCs w:val="20"/>
          <w:rtl w:val="0"/>
        </w:rPr>
        <w:t xml:space="preserve">Himalayan Mana Black Edition</w:t>
      </w:r>
      <w:r w:rsidDel="00000000" w:rsidR="00000000" w:rsidRPr="00000000">
        <w:rPr>
          <w:sz w:val="20"/>
          <w:szCs w:val="20"/>
          <w:rtl w:val="0"/>
        </w:rPr>
        <w:t xml:space="preserve"> representa la esencia de la exploración. Su acabado </w:t>
      </w:r>
      <w:r w:rsidDel="00000000" w:rsidR="00000000" w:rsidRPr="00000000">
        <w:rPr>
          <w:b w:val="1"/>
          <w:sz w:val="20"/>
          <w:szCs w:val="20"/>
          <w:rtl w:val="0"/>
        </w:rPr>
        <w:t xml:space="preserve">Stealth Black mate</w:t>
      </w:r>
      <w:r w:rsidDel="00000000" w:rsidR="00000000" w:rsidRPr="00000000">
        <w:rPr>
          <w:sz w:val="20"/>
          <w:szCs w:val="20"/>
          <w:rtl w:val="0"/>
        </w:rPr>
        <w:t xml:space="preserve"> y su configuración de fábrica con accesorios de aventura —protectores de manos, asiento Rally, guardabarros elevado y ruedas de radios sin cámara— la convierten en una compañera lista para cualquier desafío. Minimalista, robusta y auténtica, está diseñada para quienes ven cada camino como una invitación a descubrir más allá del horizonte.</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rtl w:val="0"/>
        </w:rPr>
      </w:r>
    </w:p>
    <w:p w:rsidR="00000000" w:rsidDel="00000000" w:rsidP="00000000" w:rsidRDefault="00000000" w:rsidRPr="00000000" w14:paraId="0000002D">
      <w:pPr>
        <w:spacing w:after="30" w:lineRule="auto"/>
        <w:jc w:val="both"/>
        <w:rPr>
          <w:b w:val="1"/>
        </w:rPr>
      </w:pPr>
      <w:r w:rsidDel="00000000" w:rsidR="00000000" w:rsidRPr="00000000">
        <w:rPr>
          <w:b w:val="1"/>
          <w:rtl w:val="0"/>
        </w:rPr>
        <w:t xml:space="preserve">Shotgun 650 x Rough Crafts: La personalización elevada al arte</w:t>
      </w:r>
    </w:p>
    <w:p w:rsidR="00000000" w:rsidDel="00000000" w:rsidP="00000000" w:rsidRDefault="00000000" w:rsidRPr="00000000" w14:paraId="0000002E">
      <w:pPr>
        <w:spacing w:after="30" w:lineRule="auto"/>
        <w:jc w:val="both"/>
        <w:rPr>
          <w:b w:val="1"/>
          <w:sz w:val="20"/>
          <w:szCs w:val="20"/>
        </w:rPr>
      </w:pPr>
      <w:r w:rsidDel="00000000" w:rsidR="00000000" w:rsidRPr="00000000">
        <w:rPr>
          <w:rtl w:val="0"/>
        </w:rPr>
      </w:r>
    </w:p>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La </w:t>
      </w:r>
      <w:r w:rsidDel="00000000" w:rsidR="00000000" w:rsidRPr="00000000">
        <w:rPr>
          <w:b w:val="1"/>
          <w:sz w:val="20"/>
          <w:szCs w:val="20"/>
          <w:rtl w:val="0"/>
        </w:rPr>
        <w:t xml:space="preserve">Shotgun 650</w:t>
      </w:r>
      <w:r w:rsidDel="00000000" w:rsidR="00000000" w:rsidRPr="00000000">
        <w:rPr>
          <w:sz w:val="20"/>
          <w:szCs w:val="20"/>
          <w:rtl w:val="0"/>
        </w:rPr>
        <w:t xml:space="preserve"> es mucho más que una motocicleta: es una declaración de individualidad. En colaboración con el renombrado constructor </w:t>
      </w:r>
      <w:r w:rsidDel="00000000" w:rsidR="00000000" w:rsidRPr="00000000">
        <w:rPr>
          <w:b w:val="1"/>
          <w:sz w:val="20"/>
          <w:szCs w:val="20"/>
          <w:rtl w:val="0"/>
        </w:rPr>
        <w:t xml:space="preserve">Rough Crafts</w:t>
      </w:r>
      <w:r w:rsidDel="00000000" w:rsidR="00000000" w:rsidRPr="00000000">
        <w:rPr>
          <w:sz w:val="20"/>
          <w:szCs w:val="20"/>
          <w:rtl w:val="0"/>
        </w:rPr>
        <w:t xml:space="preserve">, Royal Enfield presentó la </w:t>
      </w:r>
      <w:r w:rsidDel="00000000" w:rsidR="00000000" w:rsidRPr="00000000">
        <w:rPr>
          <w:b w:val="1"/>
          <w:sz w:val="20"/>
          <w:szCs w:val="20"/>
          <w:rtl w:val="0"/>
        </w:rPr>
        <w:t xml:space="preserve">Shotgun 650 x Rough Crafts Drop</w:t>
      </w:r>
      <w:r w:rsidDel="00000000" w:rsidR="00000000" w:rsidRPr="00000000">
        <w:rPr>
          <w:sz w:val="20"/>
          <w:szCs w:val="20"/>
          <w:rtl w:val="0"/>
        </w:rPr>
        <w:t xml:space="preserve">, una edición limitada inspirada en la custom “Caliber Royale”. Con detalles como franjas en hoja de oro, emblema de latón macizo hecho a mano, asiento de cuero auténtico, horquillas doradas y llantas mecanizadas, esta edición eleva la estética neo-retro a un nivel de sofisticación sin precedentes. Solo se producirán </w:t>
      </w:r>
      <w:r w:rsidDel="00000000" w:rsidR="00000000" w:rsidRPr="00000000">
        <w:rPr>
          <w:b w:val="1"/>
          <w:sz w:val="20"/>
          <w:szCs w:val="20"/>
          <w:rtl w:val="0"/>
        </w:rPr>
        <w:t xml:space="preserve">100 unidades numeradas</w:t>
      </w:r>
      <w:r w:rsidDel="00000000" w:rsidR="00000000" w:rsidRPr="00000000">
        <w:rPr>
          <w:sz w:val="20"/>
          <w:szCs w:val="20"/>
          <w:rtl w:val="0"/>
        </w:rPr>
        <w:t xml:space="preserve"> para los mercados de India, Europa, América del Norte y Asia-Pacífico, cada una acompañada de una obra de arte firmada por Rough Crafts. Una verdadera pieza de colección para los amantes de la personalización artesanal.</w:t>
      </w:r>
    </w:p>
    <w:p w:rsidR="00000000" w:rsidDel="00000000" w:rsidP="00000000" w:rsidRDefault="00000000" w:rsidRPr="00000000" w14:paraId="00000030">
      <w:pPr>
        <w:jc w:val="both"/>
        <w:rPr>
          <w:sz w:val="20"/>
          <w:szCs w:val="20"/>
        </w:rPr>
      </w:pPr>
      <w:r w:rsidDel="00000000" w:rsidR="00000000" w:rsidRPr="00000000">
        <w:rPr>
          <w:rtl w:val="0"/>
        </w:rPr>
      </w:r>
    </w:p>
    <w:p w:rsidR="00000000" w:rsidDel="00000000" w:rsidP="00000000" w:rsidRDefault="00000000" w:rsidRPr="00000000" w14:paraId="00000031">
      <w:pPr>
        <w:spacing w:after="30" w:lineRule="auto"/>
        <w:jc w:val="both"/>
        <w:rPr>
          <w:b w:val="1"/>
        </w:rPr>
      </w:pPr>
      <w:r w:rsidDel="00000000" w:rsidR="00000000" w:rsidRPr="00000000">
        <w:rPr>
          <w:rtl w:val="0"/>
        </w:rPr>
      </w:r>
    </w:p>
    <w:p w:rsidR="00000000" w:rsidDel="00000000" w:rsidP="00000000" w:rsidRDefault="00000000" w:rsidRPr="00000000" w14:paraId="00000032">
      <w:pPr>
        <w:spacing w:after="30" w:lineRule="auto"/>
        <w:jc w:val="both"/>
        <w:rPr>
          <w:b w:val="1"/>
        </w:rPr>
      </w:pPr>
      <w:r w:rsidDel="00000000" w:rsidR="00000000" w:rsidRPr="00000000">
        <w:rPr>
          <w:rtl w:val="0"/>
        </w:rPr>
      </w:r>
    </w:p>
    <w:p w:rsidR="00000000" w:rsidDel="00000000" w:rsidP="00000000" w:rsidRDefault="00000000" w:rsidRPr="00000000" w14:paraId="00000033">
      <w:pPr>
        <w:spacing w:after="30" w:lineRule="auto"/>
        <w:jc w:val="both"/>
        <w:rPr>
          <w:b w:val="1"/>
        </w:rPr>
      </w:pPr>
      <w:r w:rsidDel="00000000" w:rsidR="00000000" w:rsidRPr="00000000">
        <w:rPr>
          <w:rtl w:val="0"/>
        </w:rPr>
      </w:r>
    </w:p>
    <w:p w:rsidR="00000000" w:rsidDel="00000000" w:rsidP="00000000" w:rsidRDefault="00000000" w:rsidRPr="00000000" w14:paraId="00000034">
      <w:pPr>
        <w:spacing w:after="30" w:lineRule="auto"/>
        <w:jc w:val="both"/>
        <w:rPr>
          <w:b w:val="1"/>
        </w:rPr>
      </w:pPr>
      <w:r w:rsidDel="00000000" w:rsidR="00000000" w:rsidRPr="00000000">
        <w:rPr>
          <w:rtl w:val="0"/>
        </w:rPr>
      </w:r>
    </w:p>
    <w:p w:rsidR="00000000" w:rsidDel="00000000" w:rsidP="00000000" w:rsidRDefault="00000000" w:rsidRPr="00000000" w14:paraId="00000035">
      <w:pPr>
        <w:spacing w:after="30" w:lineRule="auto"/>
        <w:jc w:val="both"/>
        <w:rPr>
          <w:b w:val="1"/>
        </w:rPr>
      </w:pPr>
      <w:r w:rsidDel="00000000" w:rsidR="00000000" w:rsidRPr="00000000">
        <w:rPr>
          <w:rtl w:val="0"/>
        </w:rPr>
      </w:r>
    </w:p>
    <w:p w:rsidR="00000000" w:rsidDel="00000000" w:rsidP="00000000" w:rsidRDefault="00000000" w:rsidRPr="00000000" w14:paraId="00000036">
      <w:pPr>
        <w:spacing w:after="30" w:lineRule="auto"/>
        <w:jc w:val="both"/>
        <w:rPr>
          <w:b w:val="1"/>
        </w:rPr>
      </w:pPr>
      <w:r w:rsidDel="00000000" w:rsidR="00000000" w:rsidRPr="00000000">
        <w:rPr>
          <w:rtl w:val="0"/>
        </w:rPr>
      </w:r>
    </w:p>
    <w:p w:rsidR="00000000" w:rsidDel="00000000" w:rsidP="00000000" w:rsidRDefault="00000000" w:rsidRPr="00000000" w14:paraId="00000037">
      <w:pPr>
        <w:spacing w:after="30" w:lineRule="auto"/>
        <w:jc w:val="both"/>
        <w:rPr>
          <w:b w:val="1"/>
        </w:rPr>
      </w:pPr>
      <w:r w:rsidDel="00000000" w:rsidR="00000000" w:rsidRPr="00000000">
        <w:rPr>
          <w:rtl w:val="0"/>
        </w:rPr>
      </w:r>
    </w:p>
    <w:p w:rsidR="00000000" w:rsidDel="00000000" w:rsidP="00000000" w:rsidRDefault="00000000" w:rsidRPr="00000000" w14:paraId="00000038">
      <w:pPr>
        <w:spacing w:after="30" w:lineRule="auto"/>
        <w:jc w:val="both"/>
        <w:rPr>
          <w:b w:val="1"/>
        </w:rPr>
      </w:pPr>
      <w:r w:rsidDel="00000000" w:rsidR="00000000" w:rsidRPr="00000000">
        <w:rPr>
          <w:rtl w:val="0"/>
        </w:rPr>
      </w:r>
    </w:p>
    <w:p w:rsidR="00000000" w:rsidDel="00000000" w:rsidP="00000000" w:rsidRDefault="00000000" w:rsidRPr="00000000" w14:paraId="00000039">
      <w:pPr>
        <w:spacing w:after="30" w:lineRule="auto"/>
        <w:jc w:val="both"/>
        <w:rPr>
          <w:b w:val="1"/>
        </w:rPr>
      </w:pPr>
      <w:r w:rsidDel="00000000" w:rsidR="00000000" w:rsidRPr="00000000">
        <w:rPr>
          <w:b w:val="1"/>
          <w:rtl w:val="0"/>
        </w:rPr>
        <w:t xml:space="preserve">Flying Flea S6: El explorador urbano del futuro</w:t>
      </w:r>
    </w:p>
    <w:p w:rsidR="00000000" w:rsidDel="00000000" w:rsidP="00000000" w:rsidRDefault="00000000" w:rsidRPr="00000000" w14:paraId="0000003A">
      <w:pPr>
        <w:spacing w:after="30" w:lineRule="auto"/>
        <w:jc w:val="both"/>
        <w:rPr>
          <w:b w:val="1"/>
          <w:sz w:val="20"/>
          <w:szCs w:val="20"/>
        </w:rPr>
      </w:pPr>
      <w:r w:rsidDel="00000000" w:rsidR="00000000" w:rsidRPr="00000000">
        <w:rPr>
          <w:rtl w:val="0"/>
        </w:rPr>
      </w:r>
    </w:p>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Como cierre de su presentación, Royal Enfield dio a conocer la </w:t>
      </w:r>
      <w:r w:rsidDel="00000000" w:rsidR="00000000" w:rsidRPr="00000000">
        <w:rPr>
          <w:b w:val="1"/>
          <w:sz w:val="20"/>
          <w:szCs w:val="20"/>
          <w:rtl w:val="0"/>
        </w:rPr>
        <w:t xml:space="preserve">Flying Flea S6</w:t>
      </w:r>
      <w:r w:rsidDel="00000000" w:rsidR="00000000" w:rsidRPr="00000000">
        <w:rPr>
          <w:sz w:val="20"/>
          <w:szCs w:val="20"/>
          <w:rtl w:val="0"/>
        </w:rPr>
        <w:t xml:space="preserve">, una motocicleta eléctrica tipo </w:t>
      </w:r>
      <w:r w:rsidDel="00000000" w:rsidR="00000000" w:rsidRPr="00000000">
        <w:rPr>
          <w:i w:val="1"/>
          <w:sz w:val="20"/>
          <w:szCs w:val="20"/>
          <w:rtl w:val="0"/>
        </w:rPr>
        <w:t xml:space="preserve">scrambler</w:t>
      </w:r>
      <w:r w:rsidDel="00000000" w:rsidR="00000000" w:rsidRPr="00000000">
        <w:rPr>
          <w:sz w:val="20"/>
          <w:szCs w:val="20"/>
          <w:rtl w:val="0"/>
        </w:rPr>
        <w:t xml:space="preserve"> desarrollada por su marca de movilidad urbana, </w:t>
      </w:r>
      <w:r w:rsidDel="00000000" w:rsidR="00000000" w:rsidRPr="00000000">
        <w:rPr>
          <w:b w:val="1"/>
          <w:sz w:val="20"/>
          <w:szCs w:val="20"/>
          <w:rtl w:val="0"/>
        </w:rPr>
        <w:t xml:space="preserve">Flying Flea</w:t>
      </w:r>
      <w:r w:rsidDel="00000000" w:rsidR="00000000" w:rsidRPr="00000000">
        <w:rPr>
          <w:sz w:val="20"/>
          <w:szCs w:val="20"/>
          <w:rtl w:val="0"/>
        </w:rPr>
        <w:t xml:space="preserve">. Ligera, ágil y versátil, la FF.S6 combina un diseño refinado con capacidades todoterreno. Inspirada en las Flying Flea originales —motocicletas que durante la Segunda Guerra Mundial se lanzaban en paracaídas para operaciones rápidas—, esta nueva versión eléctrica encarna el espíritu de agilidad y libertad que siempre ha caracterizado a Royal Enfield. Equipada con motor eléctrico de alto par, suspensión delantera invertida, transmisión por cadena y ruedas 19"/18", la FF.S6 redefine la exploración urbana moderna y anticipa el futuro eléctrico de la marca.</w:t>
      </w:r>
    </w:p>
    <w:p w:rsidR="00000000" w:rsidDel="00000000" w:rsidP="00000000" w:rsidRDefault="00000000" w:rsidRPr="00000000" w14:paraId="0000003C">
      <w:pPr>
        <w:jc w:val="both"/>
        <w:rPr>
          <w:b w:val="1"/>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b w:val="1"/>
          <w:sz w:val="20"/>
          <w:szCs w:val="20"/>
          <w:rtl w:val="0"/>
        </w:rPr>
        <w:t xml:space="preserve">B. Govindarajan</w:t>
      </w:r>
      <w:r w:rsidDel="00000000" w:rsidR="00000000" w:rsidRPr="00000000">
        <w:rPr>
          <w:sz w:val="20"/>
          <w:szCs w:val="20"/>
          <w:rtl w:val="0"/>
        </w:rPr>
        <w:t xml:space="preserve">, director general de </w:t>
      </w:r>
      <w:r w:rsidDel="00000000" w:rsidR="00000000" w:rsidRPr="00000000">
        <w:rPr>
          <w:b w:val="1"/>
          <w:sz w:val="20"/>
          <w:szCs w:val="20"/>
          <w:rtl w:val="0"/>
        </w:rPr>
        <w:t xml:space="preserve">Eicher Motors Ltd.</w:t>
      </w:r>
      <w:r w:rsidDel="00000000" w:rsidR="00000000" w:rsidRPr="00000000">
        <w:rPr>
          <w:sz w:val="20"/>
          <w:szCs w:val="20"/>
          <w:rtl w:val="0"/>
        </w:rPr>
        <w:t xml:space="preserve"> y CEO de </w:t>
      </w:r>
      <w:r w:rsidDel="00000000" w:rsidR="00000000" w:rsidRPr="00000000">
        <w:rPr>
          <w:b w:val="1"/>
          <w:sz w:val="20"/>
          <w:szCs w:val="20"/>
          <w:rtl w:val="0"/>
        </w:rPr>
        <w:t xml:space="preserve">Royal Enfield</w:t>
      </w:r>
      <w:r w:rsidDel="00000000" w:rsidR="00000000" w:rsidRPr="00000000">
        <w:rPr>
          <w:sz w:val="20"/>
          <w:szCs w:val="20"/>
          <w:rtl w:val="0"/>
        </w:rPr>
        <w:t xml:space="preserve">, cerró su participación en el EICMA con un mensaje hacia el futuro:  “</w:t>
      </w:r>
      <w:r w:rsidDel="00000000" w:rsidR="00000000" w:rsidRPr="00000000">
        <w:rPr>
          <w:i w:val="1"/>
          <w:sz w:val="20"/>
          <w:szCs w:val="20"/>
          <w:rtl w:val="0"/>
        </w:rPr>
        <w:t xml:space="preserve">EICMA 2025 es tanto una celebración de nuestros 125 años de legado como una muestra de nuestra evolución. Las motocicletas que presentamos representan nuestro compromiso con el diseño atemporal, la innovación con propósito y el espíritu del Motociclismo Puro. Honramos nuestra herencia con la Classic 650 Edición Especial, reforzamos nuestro ADN con la Bullet 650 y la Himalayan Mana Black, y consolidamos nuestro futuro eléctrico con la expansión de la gama Flying Flea. </w:t>
      </w:r>
      <w:r w:rsidDel="00000000" w:rsidR="00000000" w:rsidRPr="00000000">
        <w:rPr>
          <w:i w:val="1"/>
          <w:sz w:val="20"/>
          <w:szCs w:val="20"/>
          <w:rtl w:val="0"/>
        </w:rPr>
        <w:t xml:space="preserve">Seguiremos</w:t>
      </w:r>
      <w:r w:rsidDel="00000000" w:rsidR="00000000" w:rsidRPr="00000000">
        <w:rPr>
          <w:i w:val="1"/>
          <w:sz w:val="20"/>
          <w:szCs w:val="20"/>
          <w:rtl w:val="0"/>
        </w:rPr>
        <w:t xml:space="preserve"> propagando el ADN Royal Enfield en todo el mundo, ofreciendo autenticidad, innovación y una experiencia de conducción genuina</w:t>
      </w:r>
      <w:r w:rsidDel="00000000" w:rsidR="00000000" w:rsidRPr="00000000">
        <w:rPr>
          <w:sz w:val="20"/>
          <w:szCs w:val="20"/>
          <w:rtl w:val="0"/>
        </w:rPr>
        <w:t xml:space="preser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both"/>
        <w:rPr>
          <w:b w:val="1"/>
          <w:sz w:val="28"/>
          <w:szCs w:val="28"/>
        </w:rPr>
      </w:pPr>
      <w:r w:rsidDel="00000000" w:rsidR="00000000" w:rsidRPr="00000000">
        <w:rPr>
          <w:rtl w:val="0"/>
        </w:rPr>
      </w:r>
    </w:p>
    <w:p w:rsidR="00000000" w:rsidDel="00000000" w:rsidP="00000000" w:rsidRDefault="00000000" w:rsidRPr="00000000" w14:paraId="00000040">
      <w:pPr>
        <w:jc w:val="both"/>
        <w:rPr>
          <w:b w:val="1"/>
          <w:sz w:val="28"/>
          <w:szCs w:val="28"/>
        </w:rPr>
      </w:pPr>
      <w:r w:rsidDel="00000000" w:rsidR="00000000" w:rsidRPr="00000000">
        <w:rPr>
          <w:rtl w:val="0"/>
        </w:rPr>
      </w:r>
    </w:p>
    <w:p w:rsidR="00000000" w:rsidDel="00000000" w:rsidP="00000000" w:rsidRDefault="00000000" w:rsidRPr="00000000" w14:paraId="00000041">
      <w:pPr>
        <w:jc w:val="both"/>
        <w:rPr>
          <w:b w:val="1"/>
          <w:sz w:val="28"/>
          <w:szCs w:val="28"/>
        </w:rPr>
      </w:pPr>
      <w:r w:rsidDel="00000000" w:rsidR="00000000" w:rsidRPr="00000000">
        <w:rPr>
          <w:rtl w:val="0"/>
        </w:rPr>
      </w:r>
    </w:p>
    <w:p w:rsidR="00000000" w:rsidDel="00000000" w:rsidP="00000000" w:rsidRDefault="00000000" w:rsidRPr="00000000" w14:paraId="00000042">
      <w:pPr>
        <w:jc w:val="both"/>
        <w:rPr>
          <w:b w:val="1"/>
          <w:sz w:val="28"/>
          <w:szCs w:val="28"/>
        </w:rPr>
      </w:pPr>
      <w:r w:rsidDel="00000000" w:rsidR="00000000" w:rsidRPr="00000000">
        <w:rPr>
          <w:rtl w:val="0"/>
        </w:rPr>
      </w:r>
    </w:p>
    <w:p w:rsidR="00000000" w:rsidDel="00000000" w:rsidP="00000000" w:rsidRDefault="00000000" w:rsidRPr="00000000" w14:paraId="00000043">
      <w:pPr>
        <w:jc w:val="both"/>
        <w:rPr>
          <w:b w:val="1"/>
          <w:sz w:val="28"/>
          <w:szCs w:val="28"/>
        </w:rPr>
      </w:pPr>
      <w:r w:rsidDel="00000000" w:rsidR="00000000" w:rsidRPr="00000000">
        <w:rPr>
          <w:rtl w:val="0"/>
        </w:rPr>
      </w:r>
    </w:p>
    <w:p w:rsidR="00000000" w:rsidDel="00000000" w:rsidP="00000000" w:rsidRDefault="00000000" w:rsidRPr="00000000" w14:paraId="00000044">
      <w:pPr>
        <w:jc w:val="both"/>
        <w:rPr>
          <w:b w:val="1"/>
          <w:sz w:val="28"/>
          <w:szCs w:val="28"/>
        </w:rPr>
      </w:pPr>
      <w:r w:rsidDel="00000000" w:rsidR="00000000" w:rsidRPr="00000000">
        <w:rPr>
          <w:rtl w:val="0"/>
        </w:rPr>
      </w:r>
    </w:p>
    <w:p w:rsidR="00000000" w:rsidDel="00000000" w:rsidP="00000000" w:rsidRDefault="00000000" w:rsidRPr="00000000" w14:paraId="00000045">
      <w:pPr>
        <w:jc w:val="both"/>
        <w:rPr>
          <w:b w:val="1"/>
          <w:sz w:val="28"/>
          <w:szCs w:val="28"/>
        </w:rPr>
      </w:pPr>
      <w:r w:rsidDel="00000000" w:rsidR="00000000" w:rsidRPr="00000000">
        <w:rPr>
          <w:rtl w:val="0"/>
        </w:rPr>
      </w:r>
    </w:p>
    <w:p w:rsidR="00000000" w:rsidDel="00000000" w:rsidP="00000000" w:rsidRDefault="00000000" w:rsidRPr="00000000" w14:paraId="00000046">
      <w:pPr>
        <w:jc w:val="both"/>
        <w:rPr>
          <w:b w:val="1"/>
          <w:sz w:val="28"/>
          <w:szCs w:val="28"/>
        </w:rPr>
      </w:pPr>
      <w:r w:rsidDel="00000000" w:rsidR="00000000" w:rsidRPr="00000000">
        <w:rPr>
          <w:rtl w:val="0"/>
        </w:rPr>
      </w:r>
    </w:p>
    <w:p w:rsidR="00000000" w:rsidDel="00000000" w:rsidP="00000000" w:rsidRDefault="00000000" w:rsidRPr="00000000" w14:paraId="00000047">
      <w:pPr>
        <w:jc w:val="both"/>
        <w:rPr>
          <w:b w:val="1"/>
          <w:sz w:val="28"/>
          <w:szCs w:val="28"/>
        </w:rPr>
      </w:pPr>
      <w:r w:rsidDel="00000000" w:rsidR="00000000" w:rsidRPr="00000000">
        <w:rPr>
          <w:rtl w:val="0"/>
        </w:rPr>
      </w:r>
    </w:p>
    <w:p w:rsidR="00000000" w:rsidDel="00000000" w:rsidP="00000000" w:rsidRDefault="00000000" w:rsidRPr="00000000" w14:paraId="00000048">
      <w:pPr>
        <w:jc w:val="both"/>
        <w:rPr>
          <w:b w:val="1"/>
          <w:sz w:val="28"/>
          <w:szCs w:val="28"/>
        </w:rPr>
      </w:pPr>
      <w:r w:rsidDel="00000000" w:rsidR="00000000" w:rsidRPr="00000000">
        <w:rPr>
          <w:rtl w:val="0"/>
        </w:rPr>
      </w:r>
    </w:p>
    <w:p w:rsidR="00000000" w:rsidDel="00000000" w:rsidP="00000000" w:rsidRDefault="00000000" w:rsidRPr="00000000" w14:paraId="00000049">
      <w:pPr>
        <w:jc w:val="both"/>
        <w:rPr>
          <w:b w:val="1"/>
          <w:sz w:val="28"/>
          <w:szCs w:val="28"/>
        </w:rPr>
      </w:pPr>
      <w:r w:rsidDel="00000000" w:rsidR="00000000" w:rsidRPr="00000000">
        <w:rPr>
          <w:rtl w:val="0"/>
        </w:rPr>
      </w:r>
    </w:p>
    <w:p w:rsidR="00000000" w:rsidDel="00000000" w:rsidP="00000000" w:rsidRDefault="00000000" w:rsidRPr="00000000" w14:paraId="0000004A">
      <w:pPr>
        <w:jc w:val="both"/>
        <w:rPr>
          <w:b w:val="1"/>
          <w:sz w:val="28"/>
          <w:szCs w:val="28"/>
        </w:rPr>
      </w:pPr>
      <w:r w:rsidDel="00000000" w:rsidR="00000000" w:rsidRPr="00000000">
        <w:rPr>
          <w:rtl w:val="0"/>
        </w:rPr>
      </w:r>
    </w:p>
    <w:p w:rsidR="00000000" w:rsidDel="00000000" w:rsidP="00000000" w:rsidRDefault="00000000" w:rsidRPr="00000000" w14:paraId="0000004B">
      <w:pPr>
        <w:jc w:val="both"/>
        <w:rPr>
          <w:b w:val="1"/>
          <w:sz w:val="28"/>
          <w:szCs w:val="28"/>
        </w:rPr>
      </w:pPr>
      <w:r w:rsidDel="00000000" w:rsidR="00000000" w:rsidRPr="00000000">
        <w:rPr>
          <w:rtl w:val="0"/>
        </w:rPr>
      </w:r>
    </w:p>
    <w:p w:rsidR="00000000" w:rsidDel="00000000" w:rsidP="00000000" w:rsidRDefault="00000000" w:rsidRPr="00000000" w14:paraId="0000004C">
      <w:pPr>
        <w:jc w:val="both"/>
        <w:rPr>
          <w:b w:val="1"/>
          <w:sz w:val="28"/>
          <w:szCs w:val="28"/>
        </w:rPr>
      </w:pPr>
      <w:r w:rsidDel="00000000" w:rsidR="00000000" w:rsidRPr="00000000">
        <w:rPr>
          <w:rtl w:val="0"/>
        </w:rPr>
      </w:r>
    </w:p>
    <w:p w:rsidR="00000000" w:rsidDel="00000000" w:rsidP="00000000" w:rsidRDefault="00000000" w:rsidRPr="00000000" w14:paraId="0000004D">
      <w:pPr>
        <w:jc w:val="both"/>
        <w:rPr>
          <w:b w:val="1"/>
          <w:sz w:val="28"/>
          <w:szCs w:val="28"/>
        </w:rPr>
      </w:pPr>
      <w:r w:rsidDel="00000000" w:rsidR="00000000" w:rsidRPr="00000000">
        <w:rPr>
          <w:rtl w:val="0"/>
        </w:rPr>
      </w:r>
    </w:p>
    <w:p w:rsidR="00000000" w:rsidDel="00000000" w:rsidP="00000000" w:rsidRDefault="00000000" w:rsidRPr="00000000" w14:paraId="0000004E">
      <w:pPr>
        <w:jc w:val="both"/>
        <w:rPr>
          <w:b w:val="1"/>
          <w:sz w:val="28"/>
          <w:szCs w:val="28"/>
        </w:rPr>
      </w:pPr>
      <w:r w:rsidDel="00000000" w:rsidR="00000000" w:rsidRPr="00000000">
        <w:rPr>
          <w:rtl w:val="0"/>
        </w:rPr>
      </w:r>
    </w:p>
    <w:p w:rsidR="00000000" w:rsidDel="00000000" w:rsidP="00000000" w:rsidRDefault="00000000" w:rsidRPr="00000000" w14:paraId="0000004F">
      <w:pPr>
        <w:jc w:val="both"/>
        <w:rPr>
          <w:b w:val="1"/>
          <w:sz w:val="28"/>
          <w:szCs w:val="28"/>
        </w:rPr>
      </w:pPr>
      <w:r w:rsidDel="00000000" w:rsidR="00000000" w:rsidRPr="00000000">
        <w:rPr>
          <w:rtl w:val="0"/>
        </w:rPr>
      </w:r>
    </w:p>
    <w:p w:rsidR="00000000" w:rsidDel="00000000" w:rsidP="00000000" w:rsidRDefault="00000000" w:rsidRPr="00000000" w14:paraId="00000050">
      <w:pPr>
        <w:jc w:val="both"/>
        <w:rPr>
          <w:b w:val="1"/>
          <w:sz w:val="28"/>
          <w:szCs w:val="28"/>
        </w:rPr>
      </w:pPr>
      <w:r w:rsidDel="00000000" w:rsidR="00000000" w:rsidRPr="00000000">
        <w:rPr>
          <w:rtl w:val="0"/>
        </w:rPr>
      </w:r>
    </w:p>
    <w:p w:rsidR="00000000" w:rsidDel="00000000" w:rsidP="00000000" w:rsidRDefault="00000000" w:rsidRPr="00000000" w14:paraId="00000051">
      <w:pPr>
        <w:widowControl w:val="0"/>
        <w:spacing w:line="240" w:lineRule="auto"/>
        <w:ind w:left="-90" w:firstLine="0"/>
        <w:jc w:val="both"/>
        <w:rPr>
          <w:rFonts w:ascii="Oi" w:cs="Oi" w:eastAsia="Oi" w:hAnsi="Oi"/>
          <w:b w:val="1"/>
          <w:sz w:val="20"/>
          <w:szCs w:val="20"/>
        </w:rPr>
      </w:pPr>
      <w:r w:rsidDel="00000000" w:rsidR="00000000" w:rsidRPr="00000000">
        <w:rPr>
          <w:rtl w:val="0"/>
        </w:rPr>
      </w:r>
    </w:p>
    <w:p w:rsidR="00000000" w:rsidDel="00000000" w:rsidP="00000000" w:rsidRDefault="00000000" w:rsidRPr="00000000" w14:paraId="00000052">
      <w:pPr>
        <w:widowControl w:val="0"/>
        <w:spacing w:line="240" w:lineRule="auto"/>
        <w:ind w:left="-90" w:firstLine="0"/>
        <w:jc w:val="both"/>
        <w:rPr>
          <w:b w:val="1"/>
          <w:sz w:val="16"/>
          <w:szCs w:val="16"/>
        </w:rPr>
      </w:pPr>
      <w:r w:rsidDel="00000000" w:rsidR="00000000" w:rsidRPr="00000000">
        <w:rPr>
          <w:b w:val="1"/>
          <w:sz w:val="16"/>
          <w:szCs w:val="16"/>
          <w:rtl w:val="0"/>
        </w:rPr>
        <w:t xml:space="preserve">Acerca de Royal Enfield:</w:t>
      </w:r>
    </w:p>
    <w:p w:rsidR="00000000" w:rsidDel="00000000" w:rsidP="00000000" w:rsidRDefault="00000000" w:rsidRPr="00000000" w14:paraId="00000053">
      <w:pPr>
        <w:widowControl w:val="0"/>
        <w:spacing w:line="240" w:lineRule="auto"/>
        <w:ind w:left="-90" w:firstLine="0"/>
        <w:jc w:val="both"/>
        <w:rPr>
          <w:sz w:val="16"/>
          <w:szCs w:val="16"/>
        </w:rPr>
      </w:pPr>
      <w:r w:rsidDel="00000000" w:rsidR="00000000" w:rsidRPr="00000000">
        <w:rPr>
          <w:rtl w:val="0"/>
        </w:rPr>
      </w:r>
    </w:p>
    <w:p w:rsidR="00000000" w:rsidDel="00000000" w:rsidP="00000000" w:rsidRDefault="00000000" w:rsidRPr="00000000" w14:paraId="00000054">
      <w:pPr>
        <w:spacing w:after="240" w:before="240" w:lineRule="auto"/>
        <w:jc w:val="both"/>
        <w:rPr>
          <w:sz w:val="16"/>
          <w:szCs w:val="16"/>
        </w:rPr>
      </w:pPr>
      <w:r w:rsidDel="00000000" w:rsidR="00000000" w:rsidRPr="00000000">
        <w:rPr>
          <w:sz w:val="16"/>
          <w:szCs w:val="16"/>
          <w:rtl w:val="0"/>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0000000" w:rsidDel="00000000" w:rsidP="00000000" w:rsidRDefault="00000000" w:rsidRPr="00000000" w14:paraId="00000055">
      <w:pPr>
        <w:spacing w:after="240" w:before="240" w:lineRule="auto"/>
        <w:jc w:val="both"/>
        <w:rPr>
          <w:sz w:val="16"/>
          <w:szCs w:val="16"/>
        </w:rPr>
      </w:pPr>
      <w:r w:rsidDel="00000000" w:rsidR="00000000" w:rsidRPr="00000000">
        <w:rPr>
          <w:sz w:val="16"/>
          <w:szCs w:val="16"/>
          <w:rtl w:val="0"/>
        </w:rPr>
        <w:t xml:space="preserve">Royal Enfield ha ampliado su portafolio premium con la introducción de su línea de vehículos eléctricos, representada por la nueva marca Flying Flea, que incluye dos modelos: el Flying Flea C6, de estilo clásico, y el Flying Flea S6, con diseño tipo Scrambler. A esta oferta se suman otros modelos destacados como la Scram 440, Bear 650, Classic 650, Guerrilla 450, Hunter 350, Meteor 350, Super Meteor 650, Interceptor 650, Continental GT 650, Shotgun 650, el nuevo turismo de aventuras Himalayan, la Scram 411 ADV Crossover y los icónicos Bullet 350, Classic 350 y Goan Classic 350. </w:t>
      </w:r>
    </w:p>
    <w:p w:rsidR="00000000" w:rsidDel="00000000" w:rsidP="00000000" w:rsidRDefault="00000000" w:rsidRPr="00000000" w14:paraId="00000056">
      <w:pPr>
        <w:spacing w:after="240" w:before="240" w:lineRule="auto"/>
        <w:jc w:val="both"/>
        <w:rPr>
          <w:sz w:val="16"/>
          <w:szCs w:val="16"/>
        </w:rPr>
      </w:pPr>
      <w:r w:rsidDel="00000000" w:rsidR="00000000" w:rsidRPr="00000000">
        <w:rPr>
          <w:sz w:val="16"/>
          <w:szCs w:val="16"/>
          <w:rtl w:val="0"/>
        </w:rPr>
        <w:t xml:space="preserve">Royal Enfield, una división de Eicher Motors Limited, opera a través de más de 2000 tiendas en las principales ciudades y pueblos de la India y a través de casi 850 tiendas en más de 60 países de todo el mundo. Royal Enfield también cuenta con dos centros técnicos de primer nivel, en Bruntingthorpe, Reino Unido, y en Chennai, India. Las dos instalaciones de producción de última generación de la empresa están ubicadas en Oragadam y Vallam Vadagal, cerca de Chennai. En todo el mundo, Royal Enfield cuenta con seis modernas instalaciones de ensamblaje de CKD en Bangladesh, Nepal, Brasil, Tailandia, Argentina y Colombia.</w:t>
      </w:r>
    </w:p>
    <w:p w:rsidR="00000000" w:rsidDel="00000000" w:rsidP="00000000" w:rsidRDefault="00000000" w:rsidRPr="00000000" w14:paraId="00000057">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58">
      <w:pPr>
        <w:widowControl w:val="0"/>
        <w:shd w:fill="ffffff" w:val="clear"/>
        <w:spacing w:line="240" w:lineRule="auto"/>
        <w:ind w:left="15" w:firstLine="0"/>
        <w:jc w:val="both"/>
        <w:rPr>
          <w:sz w:val="18"/>
          <w:szCs w:val="18"/>
        </w:rPr>
      </w:pPr>
      <w:r w:rsidDel="00000000" w:rsidR="00000000" w:rsidRPr="00000000">
        <w:rPr>
          <w:b w:val="1"/>
          <w:sz w:val="18"/>
          <w:szCs w:val="18"/>
          <w:rtl w:val="0"/>
        </w:rPr>
        <w:t xml:space="preserve">Contacto de prensa:</w:t>
      </w:r>
      <w:r w:rsidDel="00000000" w:rsidR="00000000" w:rsidRPr="00000000">
        <w:rPr>
          <w:sz w:val="18"/>
          <w:szCs w:val="18"/>
          <w:rtl w:val="0"/>
        </w:rPr>
        <w:t xml:space="preserve">  </w:t>
      </w:r>
    </w:p>
    <w:p w:rsidR="00000000" w:rsidDel="00000000" w:rsidP="00000000" w:rsidRDefault="00000000" w:rsidRPr="00000000" w14:paraId="00000059">
      <w:pPr>
        <w:widowControl w:val="0"/>
        <w:shd w:fill="ffffff" w:val="clear"/>
        <w:spacing w:line="240" w:lineRule="auto"/>
        <w:ind w:left="15" w:firstLine="0"/>
        <w:jc w:val="both"/>
        <w:rPr>
          <w:sz w:val="18"/>
          <w:szCs w:val="18"/>
        </w:rPr>
      </w:pPr>
      <w:r w:rsidDel="00000000" w:rsidR="00000000" w:rsidRPr="00000000">
        <w:rPr>
          <w:sz w:val="18"/>
          <w:szCs w:val="18"/>
          <w:rtl w:val="0"/>
        </w:rPr>
        <w:t xml:space="preserve">Marco Polo Zúñiga </w:t>
      </w:r>
    </w:p>
    <w:p w:rsidR="00000000" w:rsidDel="00000000" w:rsidP="00000000" w:rsidRDefault="00000000" w:rsidRPr="00000000" w14:paraId="0000005A">
      <w:pPr>
        <w:widowControl w:val="0"/>
        <w:shd w:fill="ffffff" w:val="clear"/>
        <w:spacing w:line="240" w:lineRule="auto"/>
        <w:ind w:left="15" w:firstLine="15"/>
        <w:jc w:val="both"/>
        <w:rPr>
          <w:sz w:val="18"/>
          <w:szCs w:val="18"/>
        </w:rPr>
      </w:pPr>
      <w:r w:rsidDel="00000000" w:rsidR="00000000" w:rsidRPr="00000000">
        <w:rPr>
          <w:sz w:val="18"/>
          <w:szCs w:val="18"/>
          <w:rtl w:val="0"/>
        </w:rPr>
        <w:t xml:space="preserve">PR | Another Company  </w:t>
      </w:r>
    </w:p>
    <w:p w:rsidR="00000000" w:rsidDel="00000000" w:rsidP="00000000" w:rsidRDefault="00000000" w:rsidRPr="00000000" w14:paraId="0000005B">
      <w:pPr>
        <w:widowControl w:val="0"/>
        <w:shd w:fill="ffffff" w:val="clear"/>
        <w:spacing w:line="240" w:lineRule="auto"/>
        <w:ind w:left="15" w:firstLine="15"/>
        <w:jc w:val="both"/>
        <w:rPr>
          <w:sz w:val="18"/>
          <w:szCs w:val="18"/>
        </w:rPr>
      </w:pPr>
      <w:r w:rsidDel="00000000" w:rsidR="00000000" w:rsidRPr="00000000">
        <w:rPr>
          <w:sz w:val="18"/>
          <w:szCs w:val="18"/>
          <w:rtl w:val="0"/>
        </w:rPr>
        <w:t xml:space="preserve">Cel. 55 5100 1814  </w:t>
      </w:r>
    </w:p>
    <w:p w:rsidR="00000000" w:rsidDel="00000000" w:rsidP="00000000" w:rsidRDefault="00000000" w:rsidRPr="00000000" w14:paraId="0000005C">
      <w:pPr>
        <w:widowControl w:val="0"/>
        <w:shd w:fill="ffffff" w:val="clear"/>
        <w:spacing w:line="240" w:lineRule="auto"/>
        <w:ind w:left="15" w:firstLine="15"/>
        <w:jc w:val="both"/>
        <w:rPr>
          <w:sz w:val="18"/>
          <w:szCs w:val="18"/>
        </w:rPr>
      </w:pPr>
      <w:r w:rsidDel="00000000" w:rsidR="00000000" w:rsidRPr="00000000">
        <w:rPr>
          <w:sz w:val="18"/>
          <w:szCs w:val="18"/>
          <w:rtl w:val="0"/>
        </w:rPr>
        <w:t xml:space="preserve">E-mail: </w:t>
      </w:r>
      <w:hyperlink r:id="rId8">
        <w:r w:rsidDel="00000000" w:rsidR="00000000" w:rsidRPr="00000000">
          <w:rPr>
            <w:color w:val="467886"/>
            <w:sz w:val="18"/>
            <w:szCs w:val="18"/>
            <w:u w:val="single"/>
            <w:rtl w:val="0"/>
          </w:rPr>
          <w:t xml:space="preserve">marco.zuniga@another.co</w:t>
        </w:r>
      </w:hyperlink>
      <w:r w:rsidDel="00000000" w:rsidR="00000000" w:rsidRPr="00000000">
        <w:rPr>
          <w:sz w:val="18"/>
          <w:szCs w:val="18"/>
          <w:rtl w:val="0"/>
        </w:rPr>
        <w:t xml:space="preserve"> </w:t>
      </w:r>
    </w:p>
    <w:p w:rsidR="00000000" w:rsidDel="00000000" w:rsidP="00000000" w:rsidRDefault="00000000" w:rsidRPr="00000000" w14:paraId="0000005D">
      <w:pPr>
        <w:widowControl w:val="0"/>
        <w:spacing w:line="240" w:lineRule="auto"/>
        <w:ind w:left="-90" w:firstLine="0"/>
        <w:jc w:val="both"/>
        <w:rPr>
          <w:rFonts w:ascii="Oi" w:cs="Oi" w:eastAsia="Oi" w:hAnsi="Oi"/>
          <w:b w:val="1"/>
          <w:sz w:val="18"/>
          <w:szCs w:val="18"/>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i">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pict>
        <v:shape id="WordPictureWatermark1" style="position:absolute;width:612.0pt;height:792.2pt;rotation:0;z-index:-503316481;mso-position-horizontal-relative:margin;mso-position-horizontal:absolute;margin-left:-72.0pt;mso-position-vertical-relative:margin;mso-position-vertical:absolute;margin-top:-73.44511811023621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oyalenfieldmx.com/" TargetMode="External"/><Relationship Id="rId8" Type="http://schemas.openxmlformats.org/officeDocument/2006/relationships/hyperlink" Target="mailto:marco.zuniga@another.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OCucK9U2o8rcbW85AwaZo2B/Q==">CgMxLjAyDmguY2htMzlsMTgybDV1OAByITFwYUs0UnZtc2llalJlSzFVTV81UG5tR2w4SHh5Uk5zcg==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