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tblpY="557"/>
        <w:tblW w:w="4768" w:type="pct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1701"/>
      </w:tblGrid>
      <w:tr w:rsidR="00B50C74" w:rsidRPr="00210754" w:rsidTr="00B50C74">
        <w:tc>
          <w:tcPr>
            <w:tcW w:w="1228" w:type="pct"/>
            <w:shd w:val="clear" w:color="auto" w:fill="BFBFBF" w:themeFill="background1" w:themeFillShade="BF"/>
          </w:tcPr>
          <w:p w:rsidR="00B50C74" w:rsidRPr="00210754" w:rsidRDefault="00B50C74" w:rsidP="00B50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</w:t>
            </w:r>
          </w:p>
        </w:tc>
        <w:tc>
          <w:tcPr>
            <w:tcW w:w="1558" w:type="pct"/>
            <w:shd w:val="clear" w:color="auto" w:fill="BFBFBF" w:themeFill="background1" w:themeFillShade="BF"/>
          </w:tcPr>
          <w:p w:rsidR="00B50C74" w:rsidRPr="00210754" w:rsidRDefault="00B50C74" w:rsidP="00B50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Projectnaam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:rsidR="00B50C74" w:rsidRPr="00210754" w:rsidRDefault="00B50C74" w:rsidP="00B50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Projectindiener</w:t>
            </w:r>
          </w:p>
        </w:tc>
        <w:tc>
          <w:tcPr>
            <w:tcW w:w="984" w:type="pct"/>
            <w:shd w:val="clear" w:color="auto" w:fill="BFBFBF" w:themeFill="background1" w:themeFillShade="BF"/>
          </w:tcPr>
          <w:p w:rsidR="00B50C74" w:rsidRPr="00210754" w:rsidRDefault="00B50C74" w:rsidP="00B50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Subsidiebedrag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Schilde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Dodoens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Samentuinen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Schilde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Wervik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Volkstuinpark Schoonvelde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OCMW Wervik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Asse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Volkstuinen in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Zellik</w:t>
            </w:r>
            <w:proofErr w:type="spellEnd"/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Asse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Beersel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Volkstuin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Artic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– site Lot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Beersel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14.989.,60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Herent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Van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samentuin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naar gemeenschapstuin KVLV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KVLV vzw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14.962,47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Leuven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Samentuin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Fabota</w:t>
            </w:r>
            <w:proofErr w:type="spellEnd"/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Buurtwerk ’t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Lampeke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vzw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11.475,00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Roeselare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‘</w:t>
            </w:r>
            <w:proofErr w:type="gram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t</w:t>
            </w:r>
            <w:proofErr w:type="gram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Elsenhof</w:t>
            </w:r>
            <w:proofErr w:type="spellEnd"/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Roeselare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8.360,00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Hoogstraten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Samentuinen Mouterij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OCMW Hoogstraten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14.560,00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Brugge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Moestuinproject Freinetschool De Tandem slaat de brug naar de schoolbuurt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Freinetschool De Tandem (Op Stap vzw)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Dilsen-Stokkem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Maasmoosem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inclusie(f)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OCMW Dilsen-Stokkem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Olen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Groe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(n)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tjes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uit Olen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Olen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7.000,00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Willebroek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Samentuin in potten en bakken buurthuis Mozaïek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Willebroek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Turnhout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Natuurgaard De Wending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OCMW Turnhout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14.994,71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Heist-op-den-Berg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Volkstuin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Moretus</w:t>
            </w:r>
            <w:proofErr w:type="spellEnd"/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Heist-op-den-Berg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7.000,00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Menen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De Wereldtuin XL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Vzw Veerkracht4 Menen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7.000,00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Gent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Buurtmoestuin De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Bijgaard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Vzw De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Bijgaard</w:t>
            </w:r>
            <w:proofErr w:type="spellEnd"/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1.982,00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Leuven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Buurtmoestuin De BRAEM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Vzw Buren voor Wijken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11.022,35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Dilbeek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Wijktuin Reinaertwijk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Samenlevingsopbouw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Riso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Vlaams-Brabant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6.570,00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Brecht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De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Jobtuin</w:t>
            </w:r>
            <w:proofErr w:type="spellEnd"/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Vzw Provincialaat der Broeders van Liefde – </w:t>
            </w:r>
            <w:proofErr w:type="gram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O.C..</w:t>
            </w:r>
            <w:proofErr w:type="gram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Clara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Fey</w:t>
            </w:r>
            <w:proofErr w:type="spellEnd"/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7.000,00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Roeselare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De Bonte Tuin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AR Scholengroep Mandel en Leie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14.979,75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Mechelen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Velt-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samentuin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‘Tuin van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Zorro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’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Velt vzw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7.000,00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Genk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Volkstuinencluster Schansbroek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Stadsbestuur Genk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Voeren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Kloostertuin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Ocura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Voeren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Vzw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Ocura</w:t>
            </w:r>
            <w:proofErr w:type="spellEnd"/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13.597,50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Tielt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Tannekes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Tuin Tielt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Velt vzw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14.934,44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Antwerpen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De Lijsterbes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Buurtwerk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Posthof</w:t>
            </w:r>
            <w:proofErr w:type="spellEnd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 vzw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7.000,00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Deerlijk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Tuinpark Ter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Cruuse</w:t>
            </w:r>
            <w:proofErr w:type="spellEnd"/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Deerlijk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15.000,00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Liedekerke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 xml:space="preserve">Volkstuinen </w:t>
            </w:r>
            <w:proofErr w:type="spellStart"/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Beysstraat</w:t>
            </w:r>
            <w:proofErr w:type="spellEnd"/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Liedekerke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8.154,38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Deinze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De Proeftuin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Stadsbestuur Deinze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10.675,00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Wevelgem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Eigen Kweek Wevelgem breidt uit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Wevelgem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7.000,00</w:t>
            </w:r>
          </w:p>
        </w:tc>
      </w:tr>
      <w:tr w:rsidR="00B50C74" w:rsidRPr="00210754" w:rsidTr="00B50C74">
        <w:tc>
          <w:tcPr>
            <w:tcW w:w="122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Nieuwerkerken</w:t>
            </w:r>
          </w:p>
        </w:tc>
        <w:tc>
          <w:tcPr>
            <w:tcW w:w="1558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Volkstuin aan de brug</w:t>
            </w:r>
          </w:p>
        </w:tc>
        <w:tc>
          <w:tcPr>
            <w:tcW w:w="1230" w:type="pct"/>
            <w:vAlign w:val="bottom"/>
          </w:tcPr>
          <w:p w:rsidR="00B50C74" w:rsidRPr="00210754" w:rsidRDefault="00B50C74" w:rsidP="00B50C74">
            <w:pPr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Gemeentebestuur Nieuwerkerken</w:t>
            </w:r>
          </w:p>
        </w:tc>
        <w:tc>
          <w:tcPr>
            <w:tcW w:w="984" w:type="pct"/>
            <w:vAlign w:val="bottom"/>
          </w:tcPr>
          <w:p w:rsidR="00B50C74" w:rsidRPr="00210754" w:rsidRDefault="00B50C74" w:rsidP="00B50C74">
            <w:pPr>
              <w:jc w:val="right"/>
              <w:rPr>
                <w:rFonts w:ascii="Calibri" w:hAnsi="Calibri"/>
                <w:sz w:val="18"/>
                <w:szCs w:val="18"/>
                <w:lang w:val="nl-NL"/>
              </w:rPr>
            </w:pPr>
            <w:r w:rsidRPr="00210754">
              <w:rPr>
                <w:rFonts w:ascii="Calibri" w:hAnsi="Calibri"/>
                <w:sz w:val="18"/>
                <w:szCs w:val="18"/>
                <w:lang w:val="nl-NL"/>
              </w:rPr>
              <w:t>14.919,00</w:t>
            </w:r>
          </w:p>
        </w:tc>
      </w:tr>
    </w:tbl>
    <w:p w:rsidR="0093678D" w:rsidRPr="00FD62E2" w:rsidRDefault="00B50C74" w:rsidP="00FD62E2">
      <w:pPr>
        <w:rPr>
          <w:rStyle w:val="Zwaar"/>
        </w:rPr>
      </w:pPr>
      <w:r w:rsidRPr="005C095B">
        <w:rPr>
          <w:rFonts w:ascii="Calibri" w:hAnsi="Calibri"/>
          <w:lang w:val="nl-NL"/>
        </w:rPr>
        <w:t>Ove</w:t>
      </w:r>
      <w:bookmarkStart w:id="0" w:name="_GoBack"/>
      <w:bookmarkEnd w:id="0"/>
      <w:r w:rsidRPr="005C095B">
        <w:rPr>
          <w:rFonts w:ascii="Calibri" w:hAnsi="Calibri"/>
          <w:lang w:val="nl-NL"/>
        </w:rPr>
        <w:t>rzicht van de 3</w:t>
      </w:r>
      <w:r>
        <w:rPr>
          <w:rFonts w:ascii="Calibri" w:hAnsi="Calibri"/>
          <w:lang w:val="nl-NL"/>
        </w:rPr>
        <w:t xml:space="preserve">0 volkstuinprojecten die </w:t>
      </w:r>
      <w:r w:rsidRPr="005C095B">
        <w:rPr>
          <w:rFonts w:ascii="Calibri" w:hAnsi="Calibri"/>
          <w:lang w:val="nl-NL"/>
        </w:rPr>
        <w:t>een subsidie krijgen</w:t>
      </w:r>
      <w:r>
        <w:rPr>
          <w:rFonts w:ascii="Calibri" w:hAnsi="Calibri"/>
          <w:lang w:val="nl-NL"/>
        </w:rPr>
        <w:t xml:space="preserve"> in 2015</w:t>
      </w:r>
    </w:p>
    <w:sectPr w:rsidR="0093678D" w:rsidRPr="00FD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 Art Sans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C2A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04F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63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769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2C4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9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2C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C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A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26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0BCF4342"/>
    <w:multiLevelType w:val="hybridMultilevel"/>
    <w:tmpl w:val="1518B4DE"/>
    <w:lvl w:ilvl="0" w:tplc="D924B7A8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AC6159"/>
    <w:multiLevelType w:val="hybridMultilevel"/>
    <w:tmpl w:val="E1260EB2"/>
    <w:lvl w:ilvl="0" w:tplc="A7B8E736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12"/>
  </w:num>
  <w:num w:numId="12">
    <w:abstractNumId w:val="9"/>
  </w:num>
  <w:num w:numId="13">
    <w:abstractNumId w:val="20"/>
  </w:num>
  <w:num w:numId="14">
    <w:abstractNumId w:val="7"/>
  </w:num>
  <w:num w:numId="15">
    <w:abstractNumId w:val="11"/>
  </w:num>
  <w:num w:numId="16">
    <w:abstractNumId w:val="6"/>
  </w:num>
  <w:num w:numId="17">
    <w:abstractNumId w:val="21"/>
  </w:num>
  <w:num w:numId="18">
    <w:abstractNumId w:val="5"/>
  </w:num>
  <w:num w:numId="19">
    <w:abstractNumId w:val="14"/>
  </w:num>
  <w:num w:numId="20">
    <w:abstractNumId w:val="4"/>
  </w:num>
  <w:num w:numId="21">
    <w:abstractNumId w:val="10"/>
  </w:num>
  <w:num w:numId="22">
    <w:abstractNumId w:val="8"/>
  </w:num>
  <w:num w:numId="23">
    <w:abstractNumId w:val="18"/>
  </w:num>
  <w:num w:numId="24">
    <w:abstractNumId w:val="3"/>
  </w:num>
  <w:num w:numId="25">
    <w:abstractNumId w:val="16"/>
  </w:num>
  <w:num w:numId="26">
    <w:abstractNumId w:val="2"/>
  </w:num>
  <w:num w:numId="27">
    <w:abstractNumId w:val="15"/>
  </w:num>
  <w:num w:numId="28">
    <w:abstractNumId w:val="1"/>
  </w:num>
  <w:num w:numId="29">
    <w:abstractNumId w:val="13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74"/>
    <w:rsid w:val="0004227A"/>
    <w:rsid w:val="00213CBA"/>
    <w:rsid w:val="002F70DE"/>
    <w:rsid w:val="005851C5"/>
    <w:rsid w:val="005E1087"/>
    <w:rsid w:val="0092583B"/>
    <w:rsid w:val="0093678D"/>
    <w:rsid w:val="00A879A5"/>
    <w:rsid w:val="00B50C74"/>
    <w:rsid w:val="00BC2330"/>
    <w:rsid w:val="00C72CB4"/>
    <w:rsid w:val="00CC4190"/>
    <w:rsid w:val="00CE7A30"/>
    <w:rsid w:val="00D171F0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5C87"/>
  <w15:chartTrackingRefBased/>
  <w15:docId w15:val="{07FF1B9A-1540-45DA-942B-17FB8659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0C7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2583B"/>
    <w:pPr>
      <w:keepNext/>
      <w:keepLines/>
      <w:numPr>
        <w:numId w:val="10"/>
      </w:numPr>
      <w:spacing w:before="480" w:after="480" w:line="432" w:lineRule="exact"/>
      <w:contextualSpacing/>
      <w:outlineLvl w:val="0"/>
    </w:pPr>
    <w:rPr>
      <w:rFonts w:ascii="Calibri" w:eastAsiaTheme="majorEastAsia" w:hAnsi="Calibri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583B"/>
    <w:pPr>
      <w:keepNext/>
      <w:keepLines/>
      <w:numPr>
        <w:ilvl w:val="1"/>
        <w:numId w:val="10"/>
      </w:numPr>
      <w:spacing w:before="200" w:after="240" w:line="400" w:lineRule="exact"/>
      <w:contextualSpacing/>
      <w:outlineLvl w:val="1"/>
    </w:pPr>
    <w:rPr>
      <w:rFonts w:ascii="Calibri" w:eastAsiaTheme="majorEastAsia" w:hAnsi="Calibri" w:cstheme="majorBidi"/>
      <w:bCs/>
      <w:caps/>
      <w:color w:val="000000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583B"/>
    <w:pPr>
      <w:keepNext/>
      <w:keepLines/>
      <w:numPr>
        <w:ilvl w:val="2"/>
        <w:numId w:val="10"/>
      </w:numPr>
      <w:spacing w:before="200" w:after="120" w:line="288" w:lineRule="exact"/>
      <w:contextualSpacing/>
      <w:outlineLvl w:val="2"/>
    </w:pPr>
    <w:rPr>
      <w:rFonts w:ascii="Calibri" w:eastAsiaTheme="majorEastAsia" w:hAnsi="Calibri" w:cstheme="majorBidi"/>
      <w:b/>
      <w:bCs/>
      <w:color w:val="9B9DA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83B"/>
    <w:pPr>
      <w:keepNext/>
      <w:keepLines/>
      <w:numPr>
        <w:ilvl w:val="3"/>
        <w:numId w:val="10"/>
      </w:numPr>
      <w:spacing w:before="200" w:line="360" w:lineRule="auto"/>
      <w:contextualSpacing/>
      <w:outlineLvl w:val="3"/>
    </w:pPr>
    <w:rPr>
      <w:rFonts w:ascii="Calibri" w:eastAsiaTheme="majorEastAsia" w:hAnsi="Calibri" w:cstheme="majorBidi"/>
      <w:bCs/>
      <w:iCs/>
      <w:color w:val="000000" w:themeColor="text1"/>
      <w:sz w:val="22"/>
      <w:szCs w:val="22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E1087"/>
    <w:pPr>
      <w:keepNext/>
      <w:keepLines/>
      <w:numPr>
        <w:ilvl w:val="4"/>
        <w:numId w:val="10"/>
      </w:numPr>
      <w:spacing w:before="200" w:line="360" w:lineRule="auto"/>
      <w:contextualSpacing/>
      <w:outlineLvl w:val="4"/>
    </w:pPr>
    <w:rPr>
      <w:rFonts w:ascii="FlandersArtSans-Regular" w:eastAsiaTheme="majorEastAsia" w:hAnsi="FlandersArtSans-Regular" w:cstheme="majorBidi"/>
      <w:color w:val="3C3D3C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E1087"/>
    <w:pPr>
      <w:keepNext/>
      <w:keepLines/>
      <w:numPr>
        <w:ilvl w:val="5"/>
        <w:numId w:val="10"/>
      </w:numPr>
      <w:spacing w:before="200" w:line="360" w:lineRule="auto"/>
      <w:contextualSpacing/>
      <w:outlineLvl w:val="5"/>
    </w:pPr>
    <w:rPr>
      <w:rFonts w:ascii="Calibri" w:eastAsiaTheme="majorEastAsia" w:hAnsi="Calibri" w:cstheme="majorBidi"/>
      <w:iCs/>
      <w:color w:val="6F7173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E1087"/>
    <w:pPr>
      <w:keepNext/>
      <w:keepLines/>
      <w:numPr>
        <w:ilvl w:val="6"/>
        <w:numId w:val="10"/>
      </w:numPr>
      <w:spacing w:before="200" w:line="360" w:lineRule="auto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E1087"/>
    <w:pPr>
      <w:keepNext/>
      <w:keepLines/>
      <w:numPr>
        <w:ilvl w:val="7"/>
        <w:numId w:val="10"/>
      </w:numPr>
      <w:spacing w:before="200" w:line="360" w:lineRule="auto"/>
      <w:contextualSpacing/>
      <w:outlineLvl w:val="7"/>
    </w:pPr>
    <w:rPr>
      <w:rFonts w:ascii="Calibri" w:eastAsiaTheme="majorEastAsia" w:hAnsi="Calibri" w:cstheme="majorBidi"/>
      <w:color w:val="3C3D3C"/>
      <w:sz w:val="22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E1087"/>
    <w:pPr>
      <w:keepNext/>
      <w:keepLines/>
      <w:numPr>
        <w:ilvl w:val="8"/>
        <w:numId w:val="10"/>
      </w:numPr>
      <w:spacing w:before="200" w:line="360" w:lineRule="auto"/>
      <w:contextualSpacing/>
      <w:outlineLvl w:val="8"/>
    </w:pPr>
    <w:rPr>
      <w:rFonts w:ascii="Calibri" w:eastAsiaTheme="majorEastAsia" w:hAnsi="Calibri" w:cstheme="majorBidi"/>
      <w:iCs/>
      <w:color w:val="6F7173"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1087"/>
    <w:pPr>
      <w:contextualSpacing/>
    </w:pPr>
    <w:rPr>
      <w:rFonts w:ascii="Tahoma" w:hAnsi="Tahoma" w:cs="Tahoma"/>
      <w:color w:val="1D1B11" w:themeColor="background2" w:themeShade="1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087"/>
    <w:rPr>
      <w:rFonts w:ascii="Tahoma" w:hAnsi="Tahoma" w:cs="Tahoma"/>
      <w:color w:val="1D1B11" w:themeColor="background2" w:themeShade="1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rsid w:val="005E1087"/>
    <w:pPr>
      <w:spacing w:before="120" w:after="200"/>
      <w:contextualSpacing/>
    </w:pPr>
    <w:rPr>
      <w:rFonts w:ascii="Calibri" w:hAnsi="Calibri" w:cstheme="minorBidi"/>
      <w:bCs/>
      <w:sz w:val="18"/>
      <w:szCs w:val="18"/>
      <w:lang w:eastAsia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E1087"/>
    <w:pPr>
      <w:spacing w:line="360" w:lineRule="auto"/>
      <w:ind w:left="200" w:hanging="200"/>
      <w:contextualSpacing/>
    </w:pPr>
    <w:rPr>
      <w:rFonts w:ascii="Calibri" w:hAnsi="Calibri" w:cstheme="minorBidi"/>
      <w:color w:val="1F497D" w:themeColor="text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rsid w:val="005E1087"/>
    <w:pPr>
      <w:spacing w:before="120" w:after="120" w:line="320" w:lineRule="exact"/>
      <w:ind w:left="709" w:right="567" w:hanging="142"/>
      <w:contextualSpacing/>
    </w:pPr>
    <w:rPr>
      <w:rFonts w:ascii="Calibri" w:hAnsi="Calibri" w:cstheme="minorBidi"/>
      <w:sz w:val="28"/>
      <w:szCs w:val="2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5E1087"/>
    <w:rPr>
      <w:rFonts w:ascii="FlandersArtSerif-Regular" w:hAnsi="FlandersArtSerif-Regular"/>
      <w:sz w:val="28"/>
      <w:szCs w:val="28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5E1087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1087"/>
    <w:rPr>
      <w:rFonts w:ascii="FlandersArtSerif-Regular" w:hAnsi="FlandersArtSerif-Regular"/>
      <w:b/>
      <w:color w:val="2F2F2F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5E108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5E1087"/>
    <w:pPr>
      <w:spacing w:after="0" w:line="240" w:lineRule="auto"/>
    </w:pPr>
    <w:rPr>
      <w:rFonts w:ascii="Flanders Art Serif" w:hAnsi="Flanders Art Serif"/>
      <w:sz w:val="19"/>
      <w:lang w:val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VO">
    <w:name w:val="Tabel VO"/>
    <w:basedOn w:val="Standaardtabel"/>
    <w:uiPriority w:val="99"/>
    <w:rsid w:val="005E1087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Rastertabel41">
    <w:name w:val="Rastertabel 41"/>
    <w:basedOn w:val="TabelVO"/>
    <w:uiPriority w:val="49"/>
    <w:rsid w:val="005E1087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enFooterpagina1">
    <w:name w:val="Header en Footer pagina 1"/>
    <w:basedOn w:val="Standaard"/>
    <w:qFormat/>
    <w:rsid w:val="0092583B"/>
    <w:pPr>
      <w:spacing w:line="280" w:lineRule="exact"/>
      <w:contextualSpacing/>
    </w:pPr>
    <w:rPr>
      <w:rFonts w:ascii="Calibri" w:hAnsi="Calibri" w:cstheme="minorBidi"/>
      <w:szCs w:val="22"/>
      <w:lang w:eastAsia="en-US"/>
    </w:rPr>
  </w:style>
  <w:style w:type="character" w:styleId="Hyperlink">
    <w:name w:val="Hyperlink"/>
    <w:uiPriority w:val="99"/>
    <w:unhideWhenUsed/>
    <w:rsid w:val="005E1087"/>
    <w:rPr>
      <w:color w:val="3C96BE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5E1087"/>
    <w:pPr>
      <w:tabs>
        <w:tab w:val="left" w:pos="851"/>
        <w:tab w:val="right" w:leader="dot" w:pos="9060"/>
      </w:tabs>
      <w:spacing w:before="60" w:after="60" w:line="360" w:lineRule="auto"/>
      <w:contextualSpacing/>
    </w:pPr>
    <w:rPr>
      <w:rFonts w:ascii="Calibri" w:hAnsi="Calibri" w:cstheme="minorBidi"/>
      <w:noProof/>
      <w:color w:val="000000" w:themeColor="text1"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5E1087"/>
    <w:pPr>
      <w:tabs>
        <w:tab w:val="left" w:pos="851"/>
        <w:tab w:val="right" w:pos="9060"/>
      </w:tabs>
      <w:spacing w:line="360" w:lineRule="auto"/>
      <w:contextualSpacing/>
    </w:pPr>
    <w:rPr>
      <w:rFonts w:ascii="Calibri" w:hAnsi="Calibri" w:cstheme="minorBidi"/>
      <w:noProof/>
      <w:color w:val="6F7173"/>
      <w:sz w:val="18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E1087"/>
    <w:pPr>
      <w:tabs>
        <w:tab w:val="left" w:pos="851"/>
        <w:tab w:val="right" w:pos="9060"/>
      </w:tabs>
      <w:spacing w:line="360" w:lineRule="auto"/>
      <w:contextualSpacing/>
    </w:pPr>
    <w:rPr>
      <w:rFonts w:ascii="Calibri" w:hAnsi="Calibri" w:cstheme="minorBidi"/>
      <w:noProof/>
      <w:color w:val="9B9DA0"/>
      <w:sz w:val="18"/>
      <w:szCs w:val="22"/>
      <w:lang w:eastAsia="en-US"/>
    </w:rPr>
  </w:style>
  <w:style w:type="paragraph" w:customStyle="1" w:styleId="Inspringing">
    <w:name w:val="Inspringing"/>
    <w:basedOn w:val="Standaard"/>
    <w:rsid w:val="005E1087"/>
    <w:pPr>
      <w:numPr>
        <w:numId w:val="1"/>
      </w:numPr>
      <w:spacing w:line="360" w:lineRule="auto"/>
      <w:contextualSpacing/>
    </w:pPr>
    <w:rPr>
      <w:rFonts w:ascii="Calibri" w:hAnsi="Calibri" w:cstheme="minorBidi"/>
      <w:color w:val="1D1B11" w:themeColor="background2" w:themeShade="1A"/>
      <w:sz w:val="22"/>
      <w:szCs w:val="22"/>
      <w:lang w:eastAsia="en-US"/>
    </w:rPr>
  </w:style>
  <w:style w:type="character" w:styleId="Intensievebenadrukking">
    <w:name w:val="Intense Emphasis"/>
    <w:basedOn w:val="Standaardalinea-lettertype"/>
    <w:uiPriority w:val="21"/>
    <w:rsid w:val="005E1087"/>
    <w:rPr>
      <w:b/>
      <w:bCs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rsid w:val="005E1087"/>
    <w:rPr>
      <w:b/>
      <w:bCs/>
      <w:i w:val="0"/>
      <w:caps/>
      <w:smallCaps w:val="0"/>
      <w:color w:val="auto"/>
      <w:spacing w:val="5"/>
      <w:sz w:val="16"/>
      <w:u w:val="none"/>
    </w:rPr>
  </w:style>
  <w:style w:type="character" w:customStyle="1" w:styleId="Kop1Char">
    <w:name w:val="Kop 1 Char"/>
    <w:basedOn w:val="Standaardalinea-lettertype"/>
    <w:link w:val="Kop1"/>
    <w:uiPriority w:val="9"/>
    <w:rsid w:val="0092583B"/>
    <w:rPr>
      <w:rFonts w:ascii="Calibri" w:eastAsiaTheme="majorEastAsia" w:hAnsi="Calibri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2583B"/>
    <w:rPr>
      <w:rFonts w:ascii="Calibri" w:eastAsiaTheme="majorEastAsia" w:hAnsi="Calibri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92583B"/>
    <w:rPr>
      <w:rFonts w:ascii="Calibri" w:eastAsiaTheme="majorEastAsia" w:hAnsi="Calibri" w:cstheme="majorBidi"/>
      <w:b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583B"/>
    <w:rPr>
      <w:rFonts w:ascii="Calibri" w:eastAsiaTheme="majorEastAsia" w:hAnsi="Calibri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5E1087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5E1087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5E1087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5E1087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E1087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vaninhoudsopgave">
    <w:name w:val="TOC Heading"/>
    <w:basedOn w:val="Standaard"/>
    <w:next w:val="Standaard"/>
    <w:uiPriority w:val="39"/>
    <w:unhideWhenUsed/>
    <w:rsid w:val="005E1087"/>
    <w:pPr>
      <w:spacing w:after="240" w:line="360" w:lineRule="auto"/>
      <w:contextualSpacing/>
    </w:pPr>
    <w:rPr>
      <w:rFonts w:ascii="FlandersArtSans-Regular" w:hAnsi="FlandersArtSans-Regular" w:cstheme="minorBidi"/>
      <w:caps/>
      <w:color w:val="3C3D3C"/>
      <w:szCs w:val="2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E1087"/>
    <w:pPr>
      <w:spacing w:before="60" w:line="360" w:lineRule="auto"/>
      <w:contextualSpacing/>
    </w:pPr>
    <w:rPr>
      <w:rFonts w:ascii="Calibri" w:hAnsi="Calibri" w:cstheme="minorBidi"/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5E1087"/>
    <w:rPr>
      <w:rFonts w:ascii="FlandersArtSerif-Regular" w:hAnsi="FlandersArtSerif-Regular"/>
      <w:noProof/>
      <w:sz w:val="32"/>
      <w:szCs w:val="32"/>
      <w:lang w:eastAsia="en-GB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E1087"/>
    <w:pPr>
      <w:spacing w:line="360" w:lineRule="auto"/>
      <w:contextualSpacing/>
    </w:pPr>
    <w:rPr>
      <w:rFonts w:ascii="Calibri" w:hAnsi="Calibri" w:cstheme="minorBidi"/>
      <w:b/>
      <w:color w:val="1F497D" w:themeColor="text2"/>
      <w:szCs w:val="22"/>
      <w:lang w:eastAsia="en-US"/>
    </w:rPr>
  </w:style>
  <w:style w:type="paragraph" w:customStyle="1" w:styleId="Vlottetekst-roodMSF">
    <w:name w:val="Vlotte tekst - rood MSF"/>
    <w:basedOn w:val="Standaard"/>
    <w:rsid w:val="005E1087"/>
    <w:pPr>
      <w:numPr>
        <w:numId w:val="11"/>
      </w:numPr>
      <w:spacing w:line="360" w:lineRule="auto"/>
      <w:contextualSpacing/>
    </w:pPr>
    <w:rPr>
      <w:rFonts w:ascii="Calibri" w:hAnsi="Calibri" w:cstheme="minorBidi"/>
      <w:color w:val="1D1B11" w:themeColor="background2" w:themeShade="1A"/>
      <w:sz w:val="22"/>
      <w:szCs w:val="22"/>
      <w:lang w:eastAsia="en-US"/>
    </w:rPr>
  </w:style>
  <w:style w:type="paragraph" w:styleId="Lijstopsomteken">
    <w:name w:val="List Bullet"/>
    <w:basedOn w:val="Vlottetekst-roodMSF"/>
    <w:uiPriority w:val="99"/>
    <w:unhideWhenUsed/>
    <w:qFormat/>
    <w:rsid w:val="005E1087"/>
    <w:pPr>
      <w:numPr>
        <w:numId w:val="13"/>
      </w:numPr>
    </w:pPr>
  </w:style>
  <w:style w:type="paragraph" w:styleId="Lijstopsomteken2">
    <w:name w:val="List Bullet 2"/>
    <w:basedOn w:val="Inspringing"/>
    <w:uiPriority w:val="99"/>
    <w:unhideWhenUsed/>
    <w:rsid w:val="005E1087"/>
    <w:pPr>
      <w:numPr>
        <w:numId w:val="15"/>
      </w:numPr>
    </w:pPr>
  </w:style>
  <w:style w:type="paragraph" w:styleId="Lijstopsomteken3">
    <w:name w:val="List Bullet 3"/>
    <w:basedOn w:val="Standaard"/>
    <w:uiPriority w:val="99"/>
    <w:unhideWhenUsed/>
    <w:rsid w:val="005E1087"/>
    <w:pPr>
      <w:numPr>
        <w:numId w:val="17"/>
      </w:numPr>
      <w:spacing w:line="360" w:lineRule="auto"/>
      <w:contextualSpacing/>
    </w:pPr>
    <w:rPr>
      <w:rFonts w:ascii="Calibri" w:hAnsi="Calibri" w:cstheme="minorBidi"/>
      <w:color w:val="1D1B11" w:themeColor="background2" w:themeShade="1A"/>
      <w:sz w:val="22"/>
      <w:szCs w:val="22"/>
      <w:lang w:eastAsia="en-US"/>
    </w:rPr>
  </w:style>
  <w:style w:type="paragraph" w:styleId="Lijstopsomteken4">
    <w:name w:val="List Bullet 4"/>
    <w:basedOn w:val="Standaard"/>
    <w:uiPriority w:val="99"/>
    <w:unhideWhenUsed/>
    <w:rsid w:val="005E1087"/>
    <w:pPr>
      <w:numPr>
        <w:numId w:val="19"/>
      </w:numPr>
      <w:spacing w:line="360" w:lineRule="auto"/>
      <w:contextualSpacing/>
    </w:pPr>
    <w:rPr>
      <w:rFonts w:ascii="Calibri" w:hAnsi="Calibri" w:cstheme="minorBidi"/>
      <w:color w:val="1D1B11" w:themeColor="background2" w:themeShade="1A"/>
      <w:sz w:val="22"/>
      <w:szCs w:val="22"/>
      <w:lang w:eastAsia="en-US"/>
    </w:rPr>
  </w:style>
  <w:style w:type="paragraph" w:styleId="Lijstopsomteken5">
    <w:name w:val="List Bullet 5"/>
    <w:basedOn w:val="Standaard"/>
    <w:uiPriority w:val="99"/>
    <w:unhideWhenUsed/>
    <w:rsid w:val="005E1087"/>
    <w:pPr>
      <w:numPr>
        <w:numId w:val="21"/>
      </w:numPr>
      <w:spacing w:line="360" w:lineRule="auto"/>
      <w:contextualSpacing/>
    </w:pPr>
    <w:rPr>
      <w:rFonts w:ascii="Calibri" w:hAnsi="Calibri" w:cstheme="minorBidi"/>
      <w:color w:val="1D1B11" w:themeColor="background2" w:themeShade="1A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rsid w:val="005E1087"/>
    <w:pPr>
      <w:spacing w:line="360" w:lineRule="auto"/>
      <w:ind w:left="426"/>
      <w:contextualSpacing/>
    </w:pPr>
    <w:rPr>
      <w:rFonts w:ascii="Calibri" w:hAnsi="Calibri" w:cstheme="minorBidi"/>
      <w:color w:val="1D1B11" w:themeColor="background2" w:themeShade="1A"/>
      <w:sz w:val="22"/>
      <w:szCs w:val="22"/>
      <w:lang w:eastAsia="en-US"/>
    </w:rPr>
  </w:style>
  <w:style w:type="paragraph" w:styleId="Lijstnummering">
    <w:name w:val="List Number"/>
    <w:basedOn w:val="Lijstalinea"/>
    <w:uiPriority w:val="99"/>
    <w:unhideWhenUsed/>
    <w:rsid w:val="005E1087"/>
    <w:pPr>
      <w:numPr>
        <w:numId w:val="23"/>
      </w:numPr>
    </w:pPr>
  </w:style>
  <w:style w:type="paragraph" w:styleId="Lijstnummering2">
    <w:name w:val="List Number 2"/>
    <w:basedOn w:val="Lijstalinea"/>
    <w:uiPriority w:val="99"/>
    <w:unhideWhenUsed/>
    <w:rsid w:val="005E1087"/>
    <w:pPr>
      <w:numPr>
        <w:numId w:val="25"/>
      </w:numPr>
    </w:pPr>
  </w:style>
  <w:style w:type="paragraph" w:styleId="Lijstnummering3">
    <w:name w:val="List Number 3"/>
    <w:basedOn w:val="Lijstalinea"/>
    <w:uiPriority w:val="99"/>
    <w:unhideWhenUsed/>
    <w:rsid w:val="005E1087"/>
    <w:pPr>
      <w:numPr>
        <w:numId w:val="27"/>
      </w:numPr>
    </w:pPr>
  </w:style>
  <w:style w:type="paragraph" w:styleId="Lijstnummering4">
    <w:name w:val="List Number 4"/>
    <w:basedOn w:val="Lijstalinea"/>
    <w:uiPriority w:val="99"/>
    <w:unhideWhenUsed/>
    <w:rsid w:val="005E1087"/>
    <w:pPr>
      <w:numPr>
        <w:numId w:val="29"/>
      </w:numPr>
    </w:pPr>
  </w:style>
  <w:style w:type="paragraph" w:styleId="Lijstnummering5">
    <w:name w:val="List Number 5"/>
    <w:basedOn w:val="Lijstalinea"/>
    <w:uiPriority w:val="99"/>
    <w:unhideWhenUsed/>
    <w:rsid w:val="005E1087"/>
    <w:pPr>
      <w:numPr>
        <w:numId w:val="31"/>
      </w:numPr>
    </w:pPr>
  </w:style>
  <w:style w:type="table" w:customStyle="1" w:styleId="Lijsttabel6kleurrijk1">
    <w:name w:val="Lijsttabel 6 kleurrijk1"/>
    <w:basedOn w:val="Standaardtabel"/>
    <w:uiPriority w:val="51"/>
    <w:rsid w:val="005E1087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adruk">
    <w:name w:val="Emphasis"/>
    <w:basedOn w:val="Standaardalinea-lettertype"/>
    <w:uiPriority w:val="20"/>
    <w:rsid w:val="005E1087"/>
    <w:rPr>
      <w:b/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5E1087"/>
    <w:pPr>
      <w:spacing w:line="600" w:lineRule="exact"/>
      <w:contextualSpacing/>
      <w:jc w:val="center"/>
    </w:pPr>
    <w:rPr>
      <w:rFonts w:ascii="FlandersArtSerif-Bold" w:hAnsi="FlandersArtSerif-Bold" w:cstheme="minorBidi"/>
      <w:sz w:val="52"/>
      <w:szCs w:val="3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1087"/>
    <w:rPr>
      <w:rFonts w:ascii="FlandersArtSerif-Bold" w:hAnsi="FlandersArtSerif-Bold"/>
      <w:sz w:val="52"/>
      <w:szCs w:val="30"/>
    </w:rPr>
  </w:style>
  <w:style w:type="paragraph" w:customStyle="1" w:styleId="OndertitelVo">
    <w:name w:val="Ondertitel_Vo"/>
    <w:basedOn w:val="Ondertitel"/>
    <w:link w:val="OndertitelVoChar"/>
    <w:qFormat/>
    <w:rsid w:val="0092583B"/>
    <w:pPr>
      <w:jc w:val="left"/>
    </w:pPr>
    <w:rPr>
      <w:rFonts w:ascii="Calibri" w:hAnsi="Calibri"/>
    </w:rPr>
  </w:style>
  <w:style w:type="character" w:customStyle="1" w:styleId="OndertitelVoChar">
    <w:name w:val="Ondertitel_Vo Char"/>
    <w:basedOn w:val="OndertitelChar"/>
    <w:link w:val="OndertitelVo"/>
    <w:rsid w:val="0092583B"/>
    <w:rPr>
      <w:rFonts w:ascii="Calibri" w:hAnsi="Calibri"/>
      <w:sz w:val="52"/>
      <w:szCs w:val="30"/>
    </w:rPr>
  </w:style>
  <w:style w:type="table" w:customStyle="1" w:styleId="Stijl1">
    <w:name w:val="Stijl1"/>
    <w:basedOn w:val="Standaardtabel"/>
    <w:uiPriority w:val="99"/>
    <w:rsid w:val="005E1087"/>
    <w:pPr>
      <w:spacing w:after="0" w:line="240" w:lineRule="auto"/>
    </w:pPr>
    <w:rPr>
      <w:lang w:val="en-GB"/>
    </w:rPr>
    <w:tblPr/>
  </w:style>
  <w:style w:type="paragraph" w:customStyle="1" w:styleId="streepjes">
    <w:name w:val="streepjes"/>
    <w:basedOn w:val="Standaard"/>
    <w:qFormat/>
    <w:rsid w:val="0092583B"/>
    <w:pPr>
      <w:spacing w:line="360" w:lineRule="auto"/>
      <w:contextualSpacing/>
    </w:pPr>
    <w:rPr>
      <w:rFonts w:ascii="Calibri" w:hAnsi="Calibri" w:cs="Calibri"/>
      <w:sz w:val="16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rsid w:val="005E1087"/>
    <w:rPr>
      <w:i/>
      <w:iCs/>
      <w:color w:val="191919" w:themeColor="text1" w:themeTint="E6"/>
    </w:rPr>
  </w:style>
  <w:style w:type="character" w:styleId="Subtieleverwijzing">
    <w:name w:val="Subtle Reference"/>
    <w:basedOn w:val="Standaardalinea-lettertype"/>
    <w:uiPriority w:val="31"/>
    <w:rsid w:val="005E1087"/>
    <w:rPr>
      <w:caps/>
      <w:smallCaps w:val="0"/>
      <w:color w:val="auto"/>
      <w:sz w:val="16"/>
      <w:u w:val="none"/>
      <w:bdr w:val="none" w:sz="0" w:space="0" w:color="auto"/>
    </w:rPr>
  </w:style>
  <w:style w:type="paragraph" w:customStyle="1" w:styleId="Tabelheader">
    <w:name w:val="Tabel header"/>
    <w:basedOn w:val="Standaard"/>
    <w:qFormat/>
    <w:rsid w:val="0092583B"/>
    <w:pPr>
      <w:contextualSpacing/>
    </w:pPr>
    <w:rPr>
      <w:rFonts w:ascii="Calibri" w:hAnsi="Calibri" w:cstheme="minorBidi"/>
      <w:bCs/>
      <w:color w:val="FFFFFF" w:themeColor="background1"/>
      <w:sz w:val="17"/>
      <w:szCs w:val="22"/>
      <w:lang w:eastAsia="en-US"/>
    </w:rPr>
  </w:style>
  <w:style w:type="paragraph" w:customStyle="1" w:styleId="Tabelinhoud">
    <w:name w:val="Tabel inhoud"/>
    <w:basedOn w:val="Standaard"/>
    <w:qFormat/>
    <w:rsid w:val="0092583B"/>
    <w:pPr>
      <w:spacing w:line="360" w:lineRule="auto"/>
      <w:contextualSpacing/>
    </w:pPr>
    <w:rPr>
      <w:rFonts w:ascii="Calibri" w:hAnsi="Calibri" w:cstheme="minorBidi"/>
      <w:bCs/>
      <w:color w:val="1D1B11" w:themeColor="background2" w:themeShade="1A"/>
      <w:sz w:val="17"/>
      <w:szCs w:val="17"/>
      <w:lang w:eastAsia="en-US"/>
    </w:rPr>
  </w:style>
  <w:style w:type="table" w:styleId="Tabelraster">
    <w:name w:val="Table Grid"/>
    <w:basedOn w:val="Standaardtabel"/>
    <w:uiPriority w:val="59"/>
    <w:rsid w:val="005E10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E1087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rsid w:val="005E1087"/>
    <w:pPr>
      <w:framePr w:wrap="notBeside" w:vAnchor="text" w:hAnchor="text" w:y="1"/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E10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Titelvanboek">
    <w:name w:val="Book Title"/>
    <w:uiPriority w:val="33"/>
    <w:qFormat/>
    <w:rsid w:val="00FD62E2"/>
    <w:rPr>
      <w:rFonts w:ascii="Calibri" w:hAnsi="Calibri"/>
      <w:b w:val="0"/>
      <w:color w:val="auto"/>
      <w:sz w:val="24"/>
      <w:szCs w:val="24"/>
      <w:lang w:val="nl-BE"/>
    </w:rPr>
  </w:style>
  <w:style w:type="paragraph" w:customStyle="1" w:styleId="TitelVo">
    <w:name w:val="Titel_Vo"/>
    <w:basedOn w:val="Titel"/>
    <w:link w:val="TitelVoChar"/>
    <w:qFormat/>
    <w:rsid w:val="0092583B"/>
    <w:pPr>
      <w:framePr w:wrap="auto" w:vAnchor="margin" w:yAlign="inline"/>
    </w:pPr>
    <w:rPr>
      <w:rFonts w:ascii="Calibri" w:hAnsi="Calibri"/>
    </w:rPr>
  </w:style>
  <w:style w:type="character" w:customStyle="1" w:styleId="TitelVoChar">
    <w:name w:val="Titel_Vo Char"/>
    <w:basedOn w:val="TitelChar"/>
    <w:link w:val="TitelVo"/>
    <w:rsid w:val="0092583B"/>
    <w:rPr>
      <w:rFonts w:ascii="Calibri" w:eastAsiaTheme="majorEastAsia" w:hAnsi="Calibri" w:cstheme="majorBidi"/>
      <w:caps/>
      <w:spacing w:val="5"/>
      <w:sz w:val="100"/>
      <w:szCs w:val="56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108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5E1087"/>
    <w:pPr>
      <w:contextualSpacing/>
    </w:pPr>
    <w:rPr>
      <w:rFonts w:ascii="Calibri" w:hAnsi="Calibri" w:cstheme="minorBidi"/>
      <w:color w:val="1D1B11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E1087"/>
    <w:rPr>
      <w:rFonts w:ascii="FlandersArtSerif-Regular" w:hAnsi="FlandersArtSerif-Regular"/>
      <w:color w:val="1D1B11" w:themeColor="background2" w:themeShade="1A"/>
      <w:sz w:val="1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E1087"/>
    <w:pPr>
      <w:tabs>
        <w:tab w:val="center" w:pos="4513"/>
        <w:tab w:val="right" w:pos="9923"/>
      </w:tabs>
      <w:contextualSpacing/>
    </w:pPr>
    <w:rPr>
      <w:rFonts w:ascii="Calibri" w:hAnsi="Calibri" w:cstheme="minorBidi"/>
      <w:sz w:val="16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1087"/>
    <w:rPr>
      <w:rFonts w:ascii="FlandersArtSerif-Regular" w:hAnsi="FlandersArtSerif-Regular"/>
      <w:sz w:val="16"/>
    </w:rPr>
  </w:style>
  <w:style w:type="paragraph" w:styleId="Geenafstand">
    <w:name w:val="No Spacing"/>
    <w:uiPriority w:val="1"/>
    <w:qFormat/>
    <w:rsid w:val="0092583B"/>
    <w:pPr>
      <w:spacing w:after="0" w:line="240" w:lineRule="auto"/>
      <w:contextualSpacing/>
    </w:pPr>
    <w:rPr>
      <w:rFonts w:ascii="Calibri" w:hAnsi="Calibri"/>
      <w:color w:val="1D1B11" w:themeColor="background2" w:themeShade="1A"/>
    </w:rPr>
  </w:style>
  <w:style w:type="character" w:styleId="Zwaar">
    <w:name w:val="Strong"/>
    <w:basedOn w:val="Standaardalinea-lettertype"/>
    <w:uiPriority w:val="22"/>
    <w:qFormat/>
    <w:rsid w:val="00FD62E2"/>
    <w:rPr>
      <w:rFonts w:ascii="Calibri" w:hAnsi="Calibri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Moussa</dc:creator>
  <cp:keywords/>
  <dc:description/>
  <cp:lastModifiedBy>Hafsa Moussa</cp:lastModifiedBy>
  <cp:revision>1</cp:revision>
  <dcterms:created xsi:type="dcterms:W3CDTF">2018-02-14T09:49:00Z</dcterms:created>
  <dcterms:modified xsi:type="dcterms:W3CDTF">2018-02-14T09:50:00Z</dcterms:modified>
</cp:coreProperties>
</file>