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202124"/>
          <w:sz w:val="32"/>
          <w:szCs w:val="32"/>
          <w:highlight w:val="white"/>
        </w:rPr>
      </w:pPr>
      <w:r w:rsidDel="00000000" w:rsidR="00000000" w:rsidRPr="00000000">
        <w:rPr>
          <w:rFonts w:ascii="Calibri" w:cs="Calibri" w:eastAsia="Calibri" w:hAnsi="Calibri"/>
          <w:b w:val="1"/>
          <w:color w:val="202124"/>
          <w:sz w:val="32"/>
          <w:szCs w:val="32"/>
          <w:highlight w:val="white"/>
          <w:rtl w:val="0"/>
        </w:rPr>
        <w:t xml:space="preserve">Conoce el chapado de iones, el proceso ecológico que G-SHOCK usa para colorear sus modelos metálicos</w:t>
      </w:r>
    </w:p>
    <w:p w:rsidR="00000000" w:rsidDel="00000000" w:rsidP="00000000" w:rsidRDefault="00000000" w:rsidRPr="00000000" w14:paraId="00000002">
      <w:pPr>
        <w:ind w:left="0" w:firstLine="0"/>
        <w:jc w:val="both"/>
        <w:rPr>
          <w:rFonts w:ascii="Calibri" w:cs="Calibri" w:eastAsia="Calibri" w:hAnsi="Calibri"/>
          <w:i w:val="1"/>
          <w:highlight w:val="white"/>
        </w:rPr>
      </w:pPr>
      <w:r w:rsidDel="00000000" w:rsidR="00000000" w:rsidRPr="00000000">
        <w:rPr>
          <w:rtl w:val="0"/>
        </w:rPr>
      </w:r>
    </w:p>
    <w:p w:rsidR="00000000" w:rsidDel="00000000" w:rsidP="00000000" w:rsidRDefault="00000000" w:rsidRPr="00000000" w14:paraId="00000003">
      <w:pPr>
        <w:ind w:left="720" w:firstLine="0"/>
        <w:jc w:val="center"/>
        <w:rPr>
          <w:rFonts w:ascii="Calibri" w:cs="Calibri" w:eastAsia="Calibri" w:hAnsi="Calibri"/>
          <w:i w:val="1"/>
          <w:highlight w:val="white"/>
        </w:rPr>
      </w:pPr>
      <w:r w:rsidDel="00000000" w:rsidR="00000000" w:rsidRPr="00000000">
        <w:rPr>
          <w:rFonts w:ascii="Calibri" w:cs="Calibri" w:eastAsia="Calibri" w:hAnsi="Calibri"/>
          <w:i w:val="1"/>
          <w:highlight w:val="white"/>
          <w:rtl w:val="0"/>
        </w:rPr>
        <w:t xml:space="preserve">El desafío por implementar prácticas que disminuyan las emisiones de carbono ha llevado a los grandes de la tecnología como Casio a utilizar la creatividad y el ingenio para poner en marcha soluciones más ecológicas, como el chapado de iones.</w:t>
      </w:r>
    </w:p>
    <w:p w:rsidR="00000000" w:rsidDel="00000000" w:rsidP="00000000" w:rsidRDefault="00000000" w:rsidRPr="00000000" w14:paraId="00000004">
      <w:pPr>
        <w:ind w:left="720" w:firstLine="0"/>
        <w:jc w:val="both"/>
        <w:rPr>
          <w:rFonts w:ascii="Calibri" w:cs="Calibri" w:eastAsia="Calibri" w:hAnsi="Calibri"/>
          <w:i w:val="1"/>
          <w:sz w:val="22"/>
          <w:szCs w:val="22"/>
          <w:highlight w:val="white"/>
        </w:rPr>
      </w:pPr>
      <w:r w:rsidDel="00000000" w:rsidR="00000000" w:rsidRPr="00000000">
        <w:rPr>
          <w:rtl w:val="0"/>
        </w:rPr>
      </w:r>
    </w:p>
    <w:p w:rsidR="00000000" w:rsidDel="00000000" w:rsidP="00000000" w:rsidRDefault="00000000" w:rsidRPr="00000000" w14:paraId="00000005">
      <w:pPr>
        <w:spacing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Chile, 20 de junio de 2023 – </w:t>
      </w:r>
      <w:r w:rsidDel="00000000" w:rsidR="00000000" w:rsidRPr="00000000">
        <w:rPr>
          <w:rFonts w:ascii="Calibri" w:cs="Calibri" w:eastAsia="Calibri" w:hAnsi="Calibri"/>
          <w:sz w:val="22"/>
          <w:szCs w:val="22"/>
          <w:rtl w:val="0"/>
        </w:rPr>
        <w:t xml:space="preserve">En el mundo de la moda y en muchas industrias, lograr la sustentabilidad y neutralidad del carbono es un tema inaplazable debido a los efectos del cambio climático que se hacen más evidentes cada año con el aumento de las temperaturas globales y los fenómenos meteorológicos extremos cada vez más frecuentes. De acuerdo con el Panel Intergubernamental sobre el Cambio Climático (IPCC), se prevé que la temperatura del planeta </w:t>
      </w:r>
      <w:hyperlink r:id="rId7">
        <w:r w:rsidDel="00000000" w:rsidR="00000000" w:rsidRPr="00000000">
          <w:rPr>
            <w:rFonts w:ascii="Calibri" w:cs="Calibri" w:eastAsia="Calibri" w:hAnsi="Calibri"/>
            <w:color w:val="1155cc"/>
            <w:sz w:val="22"/>
            <w:szCs w:val="22"/>
            <w:u w:val="single"/>
            <w:rtl w:val="0"/>
          </w:rPr>
          <w:t xml:space="preserve">aumente 1,5 °C</w:t>
        </w:r>
      </w:hyperlink>
      <w:r w:rsidDel="00000000" w:rsidR="00000000" w:rsidRPr="00000000">
        <w:rPr>
          <w:rFonts w:ascii="Calibri" w:cs="Calibri" w:eastAsia="Calibri" w:hAnsi="Calibri"/>
          <w:sz w:val="22"/>
          <w:szCs w:val="22"/>
          <w:rtl w:val="0"/>
        </w:rPr>
        <w:t xml:space="preserve"> por encima de los niveles preindustriales para 2030, lo que provocará </w:t>
      </w:r>
      <w:hyperlink r:id="rId8">
        <w:r w:rsidDel="00000000" w:rsidR="00000000" w:rsidRPr="00000000">
          <w:rPr>
            <w:rFonts w:ascii="Calibri" w:cs="Calibri" w:eastAsia="Calibri" w:hAnsi="Calibri"/>
            <w:color w:val="1155cc"/>
            <w:sz w:val="22"/>
            <w:szCs w:val="22"/>
            <w:u w:val="single"/>
            <w:rtl w:val="0"/>
          </w:rPr>
          <w:t xml:space="preserve">cambios importantes</w:t>
        </w:r>
      </w:hyperlink>
      <w:r w:rsidDel="00000000" w:rsidR="00000000" w:rsidRPr="00000000">
        <w:rPr>
          <w:rFonts w:ascii="Calibri" w:cs="Calibri" w:eastAsia="Calibri" w:hAnsi="Calibri"/>
          <w:sz w:val="22"/>
          <w:szCs w:val="22"/>
          <w:rtl w:val="0"/>
        </w:rPr>
        <w:t xml:space="preserve"> en los ecosistemas y en la sociedad.</w:t>
      </w:r>
    </w:p>
    <w:p w:rsidR="00000000" w:rsidDel="00000000" w:rsidP="00000000" w:rsidRDefault="00000000" w:rsidRPr="00000000" w14:paraId="0000000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este contexto, resulta urgente aumentar la eficiencia energética de las fábricas, además de reducir la sobreproducción y emplear materiales </w:t>
      </w:r>
      <w:r w:rsidDel="00000000" w:rsidR="00000000" w:rsidRPr="00000000">
        <w:rPr>
          <w:rFonts w:ascii="Calibri" w:cs="Calibri" w:eastAsia="Calibri" w:hAnsi="Calibri"/>
          <w:b w:val="1"/>
          <w:sz w:val="22"/>
          <w:szCs w:val="22"/>
          <w:rtl w:val="0"/>
        </w:rPr>
        <w:t xml:space="preserve">de origen biológico</w:t>
      </w:r>
      <w:r w:rsidDel="00000000" w:rsidR="00000000" w:rsidRPr="00000000">
        <w:rPr>
          <w:rFonts w:ascii="Calibri" w:cs="Calibri" w:eastAsia="Calibri" w:hAnsi="Calibri"/>
          <w:sz w:val="22"/>
          <w:szCs w:val="22"/>
          <w:rtl w:val="0"/>
        </w:rPr>
        <w:t xml:space="preserve"> procedentes de materia vegetal u otras sustancias orgánicas renovables. Un ejemplo de esto es la combinación de resinas de biomasa que G-SHOCK comenzará a utilizar este año para modelar los componentes de algunos de sus relojes.</w:t>
      </w:r>
    </w:p>
    <w:p w:rsidR="00000000" w:rsidDel="00000000" w:rsidP="00000000" w:rsidRDefault="00000000" w:rsidRPr="00000000" w14:paraId="0000000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Así mismo, implementar prácticas de producción bajas en emisiones de carbono o sin carbono será cada vez más común. </w:t>
      </w:r>
      <w:r w:rsidDel="00000000" w:rsidR="00000000" w:rsidRPr="00000000">
        <w:rPr>
          <w:rFonts w:ascii="Calibri" w:cs="Calibri" w:eastAsia="Calibri" w:hAnsi="Calibri"/>
          <w:b w:val="1"/>
          <w:sz w:val="22"/>
          <w:szCs w:val="22"/>
          <w:rtl w:val="0"/>
        </w:rPr>
        <w:t xml:space="preserve">El proceso de recubrimiento iónico utilizado en la producción del reloj GM-110EARTH-1A</w:t>
      </w:r>
      <w:r w:rsidDel="00000000" w:rsidR="00000000" w:rsidRPr="00000000">
        <w:rPr>
          <w:rFonts w:ascii="Calibri" w:cs="Calibri" w:eastAsia="Calibri" w:hAnsi="Calibri"/>
          <w:sz w:val="22"/>
          <w:szCs w:val="22"/>
          <w:rtl w:val="0"/>
        </w:rPr>
        <w:t xml:space="preserve">, por ejemplo, utiliza la deposición a baja temperatura, lo que reduce el consumo de energía y las emisiones de carbono de la cadena de valor. </w:t>
      </w:r>
    </w:p>
    <w:p w:rsidR="00000000" w:rsidDel="00000000" w:rsidP="00000000" w:rsidRDefault="00000000" w:rsidRPr="00000000" w14:paraId="0000000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este proceso </w:t>
      </w:r>
      <w:r w:rsidDel="00000000" w:rsidR="00000000" w:rsidRPr="00000000">
        <w:rPr>
          <w:rFonts w:ascii="Calibri" w:cs="Calibri" w:eastAsia="Calibri" w:hAnsi="Calibri"/>
          <w:b w:val="1"/>
          <w:sz w:val="22"/>
          <w:szCs w:val="22"/>
          <w:rtl w:val="0"/>
        </w:rPr>
        <w:t xml:space="preserve">se deposita una película delgada de material, generalmente metal o cerámica, sobre un componente del reloj mediante una cámara de vacío para garantizar que el material depositado sea puro y libre de contaminantes. </w:t>
      </w:r>
      <w:r w:rsidDel="00000000" w:rsidR="00000000" w:rsidRPr="00000000">
        <w:rPr>
          <w:rFonts w:ascii="Calibri" w:cs="Calibri" w:eastAsia="Calibri" w:hAnsi="Calibri"/>
          <w:sz w:val="22"/>
          <w:szCs w:val="22"/>
          <w:rtl w:val="0"/>
        </w:rPr>
        <w:t xml:space="preserve">El proceso de Deposición física en la Fase de Vapor (</w:t>
      </w:r>
      <w:r w:rsidDel="00000000" w:rsidR="00000000" w:rsidRPr="00000000">
        <w:rPr>
          <w:rFonts w:ascii="Calibri" w:cs="Calibri" w:eastAsia="Calibri" w:hAnsi="Calibri"/>
          <w:i w:val="1"/>
          <w:sz w:val="22"/>
          <w:szCs w:val="22"/>
          <w:rtl w:val="0"/>
        </w:rPr>
        <w:t xml:space="preserve">Physical Vapor Deposition</w:t>
      </w:r>
      <w:r w:rsidDel="00000000" w:rsidR="00000000" w:rsidRPr="00000000">
        <w:rPr>
          <w:rFonts w:ascii="Calibri" w:cs="Calibri" w:eastAsia="Calibri" w:hAnsi="Calibri"/>
          <w:sz w:val="22"/>
          <w:szCs w:val="22"/>
          <w:rtl w:val="0"/>
        </w:rPr>
        <w:t xml:space="preserve"> en inglés) es en esencia</w:t>
      </w:r>
      <w:r w:rsidDel="00000000" w:rsidR="00000000" w:rsidRPr="00000000">
        <w:rPr>
          <w:rFonts w:ascii="Calibri" w:cs="Calibri" w:eastAsia="Calibri" w:hAnsi="Calibri"/>
          <w:b w:val="1"/>
          <w:sz w:val="22"/>
          <w:szCs w:val="22"/>
          <w:rtl w:val="0"/>
        </w:rPr>
        <w:t xml:space="preserve"> un proceso de chapado iónico</w:t>
      </w:r>
      <w:r w:rsidDel="00000000" w:rsidR="00000000" w:rsidRPr="00000000">
        <w:rPr>
          <w:rFonts w:ascii="Calibri" w:cs="Calibri" w:eastAsia="Calibri" w:hAnsi="Calibri"/>
          <w:sz w:val="22"/>
          <w:szCs w:val="22"/>
          <w:rtl w:val="0"/>
        </w:rPr>
        <w:t xml:space="preserve"> en el que la superficie del reloj es recubierta con un metal de gran dureza. </w:t>
      </w:r>
    </w:p>
    <w:p w:rsidR="00000000" w:rsidDel="00000000" w:rsidP="00000000" w:rsidRDefault="00000000" w:rsidRPr="00000000" w14:paraId="0000000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En el caso del modelo GM-110EARTH-1A, se usó un revestimiento de iones para crear un diseño único y elegante que imita la topografía de la Tierra</w:t>
      </w:r>
      <w:r w:rsidDel="00000000" w:rsidR="00000000" w:rsidRPr="00000000">
        <w:rPr>
          <w:rFonts w:ascii="Calibri" w:cs="Calibri" w:eastAsia="Calibri" w:hAnsi="Calibri"/>
          <w:sz w:val="22"/>
          <w:szCs w:val="22"/>
          <w:rtl w:val="0"/>
        </w:rPr>
        <w:t xml:space="preserve">. El reloj presenta un bisel de acero inoxidable con un patrón grabado con láser que se asemeja a la superficie de nuestro planeta, </w:t>
      </w:r>
      <w:r w:rsidDel="00000000" w:rsidR="00000000" w:rsidRPr="00000000">
        <w:rPr>
          <w:rFonts w:ascii="Calibri" w:cs="Calibri" w:eastAsia="Calibri" w:hAnsi="Calibri"/>
          <w:b w:val="1"/>
          <w:sz w:val="22"/>
          <w:szCs w:val="22"/>
          <w:rtl w:val="0"/>
        </w:rPr>
        <w:t xml:space="preserve">con un esquema de color de tonos verdes, azules y pardos</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que enfatiza aún más el diseño inspirado en la Tierra</w:t>
      </w:r>
      <w:r w:rsidDel="00000000" w:rsidR="00000000" w:rsidRPr="00000000">
        <w:rPr>
          <w:rFonts w:ascii="Calibri" w:cs="Calibri" w:eastAsia="Calibri" w:hAnsi="Calibri"/>
          <w:sz w:val="22"/>
          <w:szCs w:val="22"/>
          <w:rtl w:val="0"/>
        </w:rPr>
        <w:t xml:space="preserve">. Este reloj cuenta con las características que han acompañado a G-SHOCK por más de 40 años: resistencia absoluta, tecnología y diseños inspirados en las últimas tendencias de la moda. </w:t>
      </w:r>
    </w:p>
    <w:p w:rsidR="00000000" w:rsidDel="00000000" w:rsidP="00000000" w:rsidRDefault="00000000" w:rsidRPr="00000000" w14:paraId="0000000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El PVD es una excelente opción para la fabricación de relojes, ya que crea un revestimiento muy duradero y resistente a los arañazos que mejora el rendimiento general y la longevidad del reloj. El proceso se usa comúnmente para recubrir componentes de relojes, como cajas, brazaletes y biseles, haciéndolos más resistentes a la corrosión, los rayones y el desgaste. </w:t>
      </w:r>
    </w:p>
    <w:p w:rsidR="00000000" w:rsidDel="00000000" w:rsidP="00000000" w:rsidRDefault="00000000" w:rsidRPr="00000000" w14:paraId="0000001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 mayor información, visita el sitio de Casio Latinoamérica en casio-intl.com/latin/es/ y mantente conectado a través de Instagram en </w:t>
      </w:r>
      <w:hyperlink r:id="rId9">
        <w:r w:rsidDel="00000000" w:rsidR="00000000" w:rsidRPr="00000000">
          <w:rPr>
            <w:rFonts w:ascii="Calibri" w:cs="Calibri" w:eastAsia="Calibri" w:hAnsi="Calibri"/>
            <w:color w:val="1155cc"/>
            <w:sz w:val="22"/>
            <w:szCs w:val="22"/>
            <w:u w:val="single"/>
            <w:rtl w:val="0"/>
          </w:rPr>
          <w:t xml:space="preserve">@gshockamericalatina</w:t>
        </w:r>
      </w:hyperlink>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2">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spacing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Acerca de G-SHOCK</w:t>
      </w:r>
    </w:p>
    <w:p w:rsidR="00000000" w:rsidDel="00000000" w:rsidP="00000000" w:rsidRDefault="00000000" w:rsidRPr="00000000" w14:paraId="00000014">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G-SHOCK, con un diseño y estructura resistente a impactos, es sinónimo de resistencia absoluta. Fue creado a partir del sueño del Ingeniero Ibe de desarrollar “el reloj inquebrantable”. Fueron diseñadas y hechas a mano alrededor de 200 muestras y puestas a prueba hasta que salió al mercado en el año 1983 el ahora icónico G-SHOCK, que comenzó a posicionarse como “el reloj más resistente de todos los tiempos”. Todos los relojes G-SHOCK cuentan con dos características que lo hacen único, resistencia a impactos y resistencia al agua de 200 metros, algunos modelos también cuentan con otras tecnologías como resistencia a las descargas eléctricas, a la gravedad centrífuga, al magnetismo, a las bajas temperaturas, a la vibración, etc. El reloj está fabricado con las innovaciones y tecnologías de CASIO que lo resguardan de sufrir impactos directos; esto incluye un diseño y estructura únicos y materiales como la resina de uretano así como componentes internos de amortiguación que logran que el módulo quede "suspendido" dando como resultado una estructura de caja "hueca" del reloj. Desde su lanzamiento, G-SHOCK ha continuado con la filosofía de evolución del Ingeniero Ibe: “nunca te des por vencido”. </w:t>
      </w:r>
    </w:p>
    <w:p w:rsidR="00000000" w:rsidDel="00000000" w:rsidP="00000000" w:rsidRDefault="00000000" w:rsidRPr="00000000" w14:paraId="00000016">
      <w:pP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Para más información visita, </w:t>
      </w:r>
      <w:hyperlink r:id="rId10">
        <w:r w:rsidDel="00000000" w:rsidR="00000000" w:rsidRPr="00000000">
          <w:rPr>
            <w:rFonts w:ascii="Calibri" w:cs="Calibri" w:eastAsia="Calibri" w:hAnsi="Calibri"/>
            <w:sz w:val="22"/>
            <w:szCs w:val="22"/>
            <w:u w:val="single"/>
            <w:rtl w:val="0"/>
          </w:rPr>
          <w:t xml:space="preserve">www.gshocklatam.com</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8">
      <w:pPr>
        <w:spacing w:line="2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9">
      <w:pPr>
        <w:spacing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Acerca de Casio Computer Co., Ltd. </w:t>
      </w:r>
    </w:p>
    <w:p w:rsidR="00000000" w:rsidDel="00000000" w:rsidP="00000000" w:rsidRDefault="00000000" w:rsidRPr="00000000" w14:paraId="0000001A">
      <w:pPr>
        <w:spacing w:line="2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B">
      <w:pPr>
        <w:spacing w:line="240" w:lineRule="auto"/>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Es uno de los líderes mundiales en productos de electrónica de consumo y soluciones tecnológicas para empresas. Desde su fundación en 1957, la compañía se ha esforzado por trabajar en su filosofía basada en la “creatividad y contribución” a través de la introducción de productos innovadores e imaginativos. Con presencia en más de 25 países ubicados en Asia, Norteamérica y Europa, cuenta con una plantilla conformada por más de 12 mil empleados alrededor del mundo. Su amplio portafolio de productos incluye: relojes, calculadoras, cámaras digitales, diccionarios electrónicos, rotuladores, instrumentos musicales, cajas registradoras, video proyectores profesionales, entre otros.</w:t>
      </w:r>
      <w:r w:rsidDel="00000000" w:rsidR="00000000" w:rsidRPr="00000000">
        <w:rPr>
          <w:rtl w:val="0"/>
        </w:rPr>
      </w:r>
    </w:p>
    <w:p w:rsidR="00000000" w:rsidDel="00000000" w:rsidP="00000000" w:rsidRDefault="00000000" w:rsidRPr="00000000" w14:paraId="0000001C">
      <w:pPr>
        <w:spacing w:line="276" w:lineRule="auto"/>
        <w:jc w:val="both"/>
        <w:rPr>
          <w:rFonts w:ascii="Arial" w:cs="Arial" w:eastAsia="Arial" w:hAnsi="Arial"/>
          <w:b w:val="1"/>
          <w:color w:val="1d1c1d"/>
          <w:sz w:val="23"/>
          <w:szCs w:val="23"/>
          <w:shd w:fill="f8f8f8" w:val="clear"/>
        </w:rPr>
      </w:pPr>
      <w:r w:rsidDel="00000000" w:rsidR="00000000" w:rsidRPr="00000000">
        <w:rPr>
          <w:rtl w:val="0"/>
        </w:rPr>
      </w:r>
    </w:p>
    <w:p w:rsidR="00000000" w:rsidDel="00000000" w:rsidP="00000000" w:rsidRDefault="00000000" w:rsidRPr="00000000" w14:paraId="0000001D">
      <w:pPr>
        <w:spacing w:line="276" w:lineRule="auto"/>
        <w:jc w:val="both"/>
        <w:rPr>
          <w:rFonts w:ascii="Roboto" w:cs="Roboto" w:eastAsia="Roboto" w:hAnsi="Roboto"/>
          <w:b w:val="1"/>
          <w:color w:val="202124"/>
          <w:sz w:val="21"/>
          <w:szCs w:val="21"/>
          <w:highlight w:val="white"/>
        </w:rPr>
      </w:pPr>
      <w:r w:rsidDel="00000000" w:rsidR="00000000" w:rsidRPr="00000000">
        <w:rPr>
          <w:rtl w:val="0"/>
        </w:rPr>
      </w:r>
    </w:p>
    <w:p w:rsidR="00000000" w:rsidDel="00000000" w:rsidP="00000000" w:rsidRDefault="00000000" w:rsidRPr="00000000" w14:paraId="0000001E">
      <w:pPr>
        <w:spacing w:line="276" w:lineRule="auto"/>
        <w:jc w:val="both"/>
        <w:rPr>
          <w:rFonts w:ascii="Roboto" w:cs="Roboto" w:eastAsia="Roboto" w:hAnsi="Roboto"/>
          <w:b w:val="1"/>
          <w:color w:val="202124"/>
          <w:sz w:val="21"/>
          <w:szCs w:val="21"/>
          <w:highlight w:val="white"/>
        </w:rPr>
      </w:pPr>
      <w:r w:rsidDel="00000000" w:rsidR="00000000" w:rsidRPr="00000000">
        <w:rPr>
          <w:rtl w:val="0"/>
        </w:rPr>
      </w:r>
    </w:p>
    <w:p w:rsidR="00000000" w:rsidDel="00000000" w:rsidP="00000000" w:rsidRDefault="00000000" w:rsidRPr="00000000" w14:paraId="0000001F">
      <w:pPr>
        <w:shd w:fill="ffffff" w:val="clear"/>
        <w:spacing w:after="300" w:before="180" w:line="276" w:lineRule="auto"/>
        <w:jc w:val="both"/>
        <w:rPr>
          <w:rFonts w:ascii="Roboto" w:cs="Roboto" w:eastAsia="Roboto" w:hAnsi="Roboto"/>
          <w:b w:val="1"/>
          <w:color w:val="202124"/>
          <w:sz w:val="21"/>
          <w:szCs w:val="21"/>
          <w:highlight w:val="white"/>
        </w:rPr>
      </w:pPr>
      <w:r w:rsidDel="00000000" w:rsidR="00000000" w:rsidRPr="00000000">
        <w:rPr>
          <w:rtl w:val="0"/>
        </w:rPr>
      </w:r>
    </w:p>
    <w:p w:rsidR="00000000" w:rsidDel="00000000" w:rsidP="00000000" w:rsidRDefault="00000000" w:rsidRPr="00000000" w14:paraId="00000020">
      <w:pPr>
        <w:spacing w:line="276" w:lineRule="auto"/>
        <w:jc w:val="both"/>
        <w:rPr>
          <w:rFonts w:ascii="Roboto" w:cs="Roboto" w:eastAsia="Roboto" w:hAnsi="Roboto"/>
          <w:b w:val="1"/>
          <w:color w:val="202124"/>
          <w:sz w:val="21"/>
          <w:szCs w:val="21"/>
          <w:highlight w:val="white"/>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vertAlign w:val="baseline"/>
        </w:rPr>
      </w:pPr>
      <w:r w:rsidDel="00000000" w:rsidR="00000000" w:rsidRPr="00000000">
        <w:rPr>
          <w:rtl w:val="0"/>
        </w:rPr>
      </w:r>
    </w:p>
    <w:sectPr>
      <w:headerReference r:id="rId11" w:type="default"/>
      <w:headerReference r:id="rId12" w:type="even"/>
      <w:footerReference r:id="rId13" w:type="default"/>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sz w:val="18"/>
        <w:szCs w:val="18"/>
        <w:rtl w:val="0"/>
      </w:rPr>
      <w:t xml:space="preserve">3</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text]</w:t>
      <w:tab/>
      <w:t xml:space="preserve">[Type text]</w:t>
      <w:tab/>
      <w:t xml:space="preserve">[Type text]</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color="4f81bd" w:space="1" w:sz="4" w:val="single"/>
      </w:pBdr>
      <w:shd w:fill="auto" w:val="clear"/>
      <w:tabs>
        <w:tab w:val="center" w:leader="none" w:pos="4153"/>
        <w:tab w:val="right" w:leader="none" w:pos="8306"/>
      </w:tabs>
      <w:spacing w:after="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the document title]</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color="4f81bd" w:space="1" w:sz="4" w:val="single"/>
      </w:pBdr>
      <w:shd w:fill="auto" w:val="clear"/>
      <w:tabs>
        <w:tab w:val="center" w:leader="none" w:pos="4153"/>
        <w:tab w:val="right" w:leader="none" w:pos="8306"/>
      </w:tabs>
      <w:spacing w:after="0" w:before="0" w:line="276"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[Type the date]</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r>
    <w:r w:rsidDel="00000000" w:rsidR="00000000" w:rsidRPr="00000000">
      <w:drawing>
        <wp:anchor allowOverlap="1" behindDoc="0" distB="114300" distT="114300" distL="114300" distR="114300" hidden="0" layoutInCell="1" locked="0" relativeHeight="0" simplePos="0">
          <wp:simplePos x="0" y="0"/>
          <wp:positionH relativeFrom="column">
            <wp:posOffset>2057400</wp:posOffset>
          </wp:positionH>
          <wp:positionV relativeFrom="paragraph">
            <wp:posOffset>228600</wp:posOffset>
          </wp:positionV>
          <wp:extent cx="1366838" cy="447757"/>
          <wp:effectExtent b="0" l="0" r="0" t="0"/>
          <wp:wrapSquare wrapText="bothSides" distB="114300" distT="114300" distL="114300" distR="114300"/>
          <wp:docPr id="15"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66838" cy="447757"/>
                  </a:xfrm>
                  <a:prstGeom prst="rect"/>
                  <a:ln/>
                </pic:spPr>
              </pic:pic>
            </a:graphicData>
          </a:graphic>
        </wp:anchor>
      </w:drawing>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320"/>
        <w:tab w:val="right" w:leader="none"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tabs>
        <w:tab w:val="center" w:leader="none" w:pos="4153"/>
        <w:tab w:val="right" w:leader="none" w:pos="8306"/>
        <w:tab w:val="center" w:leader="none" w:pos="4320"/>
        <w:tab w:val="right" w:leader="none" w:pos="8640"/>
      </w:tabs>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320"/>
        <w:tab w:val="right" w:leader="none" w:pos="864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 w:val="center" w:leader="none" w:pos="4320"/>
        <w:tab w:val="right" w:leader="none" w:pos="8640"/>
      </w:tabs>
      <w:spacing w:after="0" w:before="0" w:line="240" w:lineRule="auto"/>
      <w:ind w:left="0" w:right="0" w:firstLine="0"/>
      <w:jc w:val="righ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8640.0" w:type="dxa"/>
      <w:jc w:val="left"/>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8640"/>
      <w:tblGridChange w:id="0">
        <w:tblGrid>
          <w:gridCol w:w="8640"/>
        </w:tblGrid>
      </w:tblGridChange>
    </w:tblGrid>
    <w:tr>
      <w:trPr>
        <w:cantSplit w:val="0"/>
        <w:trHeight w:val="100" w:hRule="atLeast"/>
        <w:tblHeader w:val="0"/>
      </w:trPr>
      <w:tc>
        <w:tcPr>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rFonts w:ascii="Times" w:cs="Times" w:eastAsia="Times" w:hAnsi="Times"/>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3">
    <w:name w:val="Heading 3"/>
    <w:basedOn w:val="Normal"/>
    <w:next w:val="Heading3"/>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2"/>
    </w:pPr>
    <w:rPr>
      <w:rFonts w:ascii="Times" w:hAnsi="Times"/>
      <w:b w:val="1"/>
      <w:bCs w:val="1"/>
      <w:w w:val="100"/>
      <w:position w:val="-1"/>
      <w:sz w:val="27"/>
      <w:szCs w:val="27"/>
      <w:effect w:val="none"/>
      <w:vertAlign w:val="baseline"/>
      <w:cs w:val="0"/>
      <w:em w:val="none"/>
      <w:lang w:bidi="ar-SA" w:eastAsia="en-US" w:val="es-E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1"/>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w w:val="100"/>
      <w:position w:val="-1"/>
      <w:sz w:val="24"/>
      <w:szCs w:val="24"/>
      <w:effect w:val="none"/>
      <w:vertAlign w:val="baseline"/>
      <w:cs w:val="0"/>
      <w:em w:val="none"/>
      <w:lang w:val="en-US"/>
    </w:rPr>
  </w:style>
  <w:style w:type="paragraph" w:styleId="Footer">
    <w:name w:val="Footer"/>
    <w:basedOn w:val="Normal"/>
    <w:next w:val="Footer"/>
    <w:autoRedefine w:val="0"/>
    <w:hidden w:val="0"/>
    <w:qFormat w:val="1"/>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w w:val="100"/>
      <w:position w:val="-1"/>
      <w:sz w:val="24"/>
      <w:szCs w:val="24"/>
      <w:effect w:val="none"/>
      <w:vertAlign w:val="baseline"/>
      <w:cs w:val="0"/>
      <w:em w:val="none"/>
      <w:lang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Lucida Grande" w:cs="Lucida Grande" w:hAnsi="Lucida Grande"/>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Lucida Grande" w:cs="Lucida Grande" w:hAnsi="Lucida Grande"/>
      <w:w w:val="100"/>
      <w:position w:val="-1"/>
      <w:sz w:val="18"/>
      <w:szCs w:val="18"/>
      <w:effect w:val="none"/>
      <w:vertAlign w:val="baseline"/>
      <w:cs w:val="0"/>
      <w:em w:val="none"/>
      <w:lang/>
    </w:rPr>
  </w:style>
  <w:style w:type="character" w:styleId="CommentReference">
    <w:name w:val="Comment Reference"/>
    <w:next w:val="CommentReference"/>
    <w:autoRedefine w:val="0"/>
    <w:hidden w:val="0"/>
    <w:qFormat w:val="1"/>
    <w:rPr>
      <w:w w:val="100"/>
      <w:position w:val="-1"/>
      <w:sz w:val="18"/>
      <w:szCs w:val="18"/>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CommentTextChar">
    <w:name w:val="Comment Text Char"/>
    <w:next w:val="CommentTextChar"/>
    <w:autoRedefine w:val="0"/>
    <w:hidden w:val="0"/>
    <w:qFormat w:val="0"/>
    <w:rPr>
      <w:w w:val="100"/>
      <w:position w:val="-1"/>
      <w:sz w:val="24"/>
      <w:szCs w:val="24"/>
      <w:effect w:val="none"/>
      <w:vertAlign w:val="baseline"/>
      <w:cs w:val="0"/>
      <w:em w:val="none"/>
      <w:lang/>
    </w:rPr>
  </w:style>
  <w:style w:type="paragraph" w:styleId="CommentSubject">
    <w:name w:val="Comment Subject"/>
    <w:basedOn w:val="CommentText"/>
    <w:next w:val="CommentText"/>
    <w:autoRedefine w:val="0"/>
    <w:hidden w:val="0"/>
    <w:qFormat w:val="1"/>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sz w:val="24"/>
      <w:szCs w:val="24"/>
      <w:effect w:val="none"/>
      <w:vertAlign w:val="baseline"/>
      <w:cs w:val="0"/>
      <w:em w:val="none"/>
      <w:lang/>
    </w:rPr>
  </w:style>
  <w:style w:type="character" w:styleId="PageNumber">
    <w:name w:val="Page Number"/>
    <w:next w:val="PageNumber"/>
    <w:autoRedefine w:val="0"/>
    <w:hidden w:val="0"/>
    <w:qFormat w:val="1"/>
    <w:rPr>
      <w:w w:val="100"/>
      <w:position w:val="-1"/>
      <w:effect w:val="none"/>
      <w:vertAlign w:val="baseline"/>
      <w:cs w:val="0"/>
      <w:em w:val="none"/>
      <w:lang/>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text">
    <w:name w:val="text"/>
    <w:basedOn w:val="Normal"/>
    <w:next w:val="text"/>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w:hAnsi="Times"/>
      <w:w w:val="100"/>
      <w:position w:val="-1"/>
      <w:sz w:val="20"/>
      <w:szCs w:val="20"/>
      <w:effect w:val="none"/>
      <w:vertAlign w:val="baseline"/>
      <w:cs w:val="0"/>
      <w:em w:val="none"/>
      <w:lang w:bidi="ar-SA" w:eastAsia="en-US" w:val="en-US"/>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character" w:styleId="Heading3Char">
    <w:name w:val="Heading 3 Char"/>
    <w:next w:val="Heading3Char"/>
    <w:autoRedefine w:val="0"/>
    <w:hidden w:val="0"/>
    <w:qFormat w:val="0"/>
    <w:rPr>
      <w:rFonts w:ascii="Times" w:hAnsi="Times"/>
      <w:b w:val="1"/>
      <w:bCs w:val="1"/>
      <w:w w:val="100"/>
      <w:position w:val="-1"/>
      <w:sz w:val="27"/>
      <w:szCs w:val="27"/>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w:hAnsi="Times"/>
      <w:w w:val="100"/>
      <w:position w:val="-1"/>
      <w:sz w:val="20"/>
      <w:szCs w:val="20"/>
      <w:effect w:val="none"/>
      <w:vertAlign w:val="baseline"/>
      <w:cs w:val="0"/>
      <w:em w:val="none"/>
      <w:lang w:bidi="ar-SA" w:eastAsia="en-US" w:val="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www.gshocklatam.com/"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gshockamericalatin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ipcc.ch/report/ar6/wg1/downloads/report/IPCC_AR6_WGI_Full_Report.pdf" TargetMode="External"/><Relationship Id="rId8" Type="http://schemas.openxmlformats.org/officeDocument/2006/relationships/hyperlink" Target="https://www.npr.org/2021/11/08/1052198840/1-5-degrees-warming-climate-chang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daM/ChUeQ27RUVhk6oXYb1oQQA==">CgMxLjA4AHIhMUhZV05iUUxpWktsMXlBd1V3Y1dUMVhkdFM3Zll4YUpD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2015-05-05T20:03:00Z</dcterms:created>
  <dc:creator>Gabriela Alvarado Vazquez Del Mercado</dc:creator>
</cp:coreProperties>
</file>

<file path=docProps/custom.xml><?xml version="1.0" encoding="utf-8"?>
<Properties xmlns="http://schemas.openxmlformats.org/officeDocument/2006/custom-properties" xmlns:vt="http://schemas.openxmlformats.org/officeDocument/2006/docPropsVTypes"/>
</file>