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body>
    <w:p w:rsidR="63EB5D98" w:rsidP="63EB5D98" w:rsidRDefault="63EB5D98" w14:paraId="59241151" w14:textId="288DD7F7">
      <w:pPr>
        <w:pStyle w:val="Normal"/>
        <w:spacing w:before="240" w:beforeAutospacing="off" w:after="240" w:afterAutospacing="off"/>
        <w:jc w:val="center"/>
      </w:pPr>
      <w:r w:rsidRPr="6879E846" w:rsidR="6879E846">
        <w:rPr>
          <w:rFonts w:ascii="Arial" w:hAnsi="Arial" w:eastAsia="Arial" w:cs="Arial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36"/>
          <w:szCs w:val="36"/>
          <w:u w:val="none"/>
          <w:lang w:val="es-MX" w:eastAsia="en-US" w:bidi="ar-SA"/>
        </w:rPr>
        <w:t>LABO lleva su experiencia en postproducción a la nueva película animada Gungo y los Juegos Cavernícolas</w:t>
      </w:r>
    </w:p>
    <w:p w:rsidR="63EB5D98" w:rsidP="2EDF94B6" w:rsidRDefault="63EB5D98" w14:paraId="40BE9B7E" w14:textId="67046FB2">
      <w:pPr>
        <w:pStyle w:val="ListParagraph"/>
        <w:numPr>
          <w:ilvl w:val="0"/>
          <w:numId w:val="1"/>
        </w:numPr>
        <w:spacing w:before="240" w:beforeAutospacing="off" w:after="240" w:afterAutospacing="off"/>
        <w:jc w:val="center"/>
        <w:rPr/>
      </w:pPr>
      <w:r w:rsidRPr="6879E846" w:rsidR="6879E846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s-MX" w:eastAsia="en-US" w:bidi="ar-SA"/>
        </w:rPr>
        <w:t>La</w:t>
      </w:r>
      <w:r w:rsidRPr="6879E846" w:rsidR="6879E846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s-MX" w:eastAsia="en-US" w:bidi="ar-SA"/>
        </w:rPr>
        <w:t xml:space="preserve"> compañía audiovisual participó en la etapa final de la séptima película de Huevocartoon, una producción mexicana desarrollada durante más de cinco años y con una inversión superior a los 100 millones de pesos.</w:t>
      </w:r>
    </w:p>
    <w:p w:rsidR="63EB5D98" w:rsidP="63EB5D98" w:rsidRDefault="63EB5D98" w14:paraId="42376D08" w14:textId="11D8A568">
      <w:pPr>
        <w:pStyle w:val="ListParagraph"/>
        <w:spacing w:before="240" w:beforeAutospacing="off" w:after="240" w:afterAutospacing="off"/>
        <w:ind w:left="720"/>
        <w:jc w:val="center"/>
        <w:rPr>
          <w:rFonts w:ascii="Arial" w:hAnsi="Arial" w:eastAsia="Arial" w:cs="Arial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auto"/>
          <w:u w:val="none"/>
          <w:lang w:val="es-MX"/>
        </w:rPr>
      </w:pPr>
    </w:p>
    <w:p w:rsidR="63EB5D98" w:rsidP="3164B988" w:rsidRDefault="63EB5D98" w14:paraId="1897DFD6" w14:textId="77167463">
      <w:pPr>
        <w:pStyle w:val="Normal"/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/>
        </w:rPr>
      </w:pPr>
      <w:r w:rsidRPr="3164B988" w:rsidR="3164B98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Ciudad de México, 11 de septi</w:t>
      </w:r>
      <w:r w:rsidRPr="3164B988" w:rsidR="3164B98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>em</w:t>
      </w:r>
      <w:r w:rsidRPr="3164B988" w:rsidR="3164B98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  <w:t xml:space="preserve">bre 2026.- 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Antes de llegar a la pantalla grande, una película atraviesa una etapa en la que imagen, sonido y requerimientos técnicos deben integrarse para preservar la intención creativa con la que fue concebida. En 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Gungo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 y los Juegos Cavernícolas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, la nueva película de 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Huevocartoon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, 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LABO</w:t>
      </w:r>
      <w:r w:rsidRPr="3164B988" w:rsidR="3164B988">
        <w:rPr>
          <w:rFonts w:ascii="Aptos" w:hAnsi="Aptos" w:eastAsia="Aptos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 participó en este proceso a través de la corrección de color, el diseño sonoro y mezcla, la masterización y la preparación de materiales para distribución, contribuyendo al acabado visual y sonoro de la película y a su preparación para exhibición cinematográfica.</w:t>
      </w:r>
    </w:p>
    <w:p w:rsidR="63EB5D98" w:rsidP="703984F8" w:rsidRDefault="63EB5D98" w14:paraId="002B6D2B" w14:textId="69F491B1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/>
        </w:rPr>
      </w:pP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Como parte del trabajo realizado, especialistas de distintas disciplinas en 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LABO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 participaron en la postproducción de la película. 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Jonathan Buenrostro estuvo a cargo del color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, trabajando en la consistencia y tratamiento visual; mientras que 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Rita García-Salas encabezó el diseño sonoro y mezcla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, dando forma al universo sonoro que acompaña la historia. El equipo de LABO también llevó a cabo la masterización y preparación de los materiales finales para su distribución.</w:t>
      </w:r>
    </w:p>
    <w:p w:rsidR="63EB5D98" w:rsidP="703984F8" w:rsidRDefault="63EB5D98" w14:paraId="0783F07A" w14:textId="19FD34E3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/>
        </w:rPr>
      </w:pP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Gungo y los Juegos Cavernícolas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 sigue a un joven cavernícola que descubre que el liderazgo también está en reconocer y unir los talentos de quienes lo rodean, en una aventura familiar sobre el trabajo en equipo y el valor de las capacidades individuales. La producción reunió a talento mexicano de distintas disciplinas creativas y técnicas para llevar la historia a la pantalla.</w:t>
      </w:r>
    </w:p>
    <w:p w:rsidR="63EB5D98" w:rsidP="703984F8" w:rsidRDefault="63EB5D98" w14:paraId="46A5DCE1" w14:textId="20F00F2D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/>
        </w:rPr>
      </w:pP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"Gungo es el resultado de más de cinco años de trabajo y de un equipo que puso muchísimo talento en construir este universo. Queríamos hacer una película que conectara con las familias desde la aventura y el humor, pero que también dejara un mensaje sobre reconocer el valor que cada persona puede aportar. Ver finalmente esta historia en la pantalla grande representa la culminación de todo ese proceso y la oportunidad de compartirla con el público"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,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 comentó 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Nacho Casares, productor de 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Gungo y los Juegos Cavernícolas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.</w:t>
      </w:r>
    </w:p>
    <w:p w:rsidR="63EB5D98" w:rsidP="703984F8" w:rsidRDefault="63EB5D98" w14:paraId="51D4F60A" w14:textId="68051C06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/>
        </w:rPr>
      </w:pP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Para LABO, participar en una producción animada de estas características implicó 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integrar diferentes áreas de especialización bajo una misma visión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, cuidando que las decisiones tomadas en imagen y sonido mantuvieran coherencia con la propuesta creativa de la película y respondieran, al mismo tiempo, a las necesidades técnicas de su exhibición.</w:t>
      </w:r>
    </w:p>
    <w:p w:rsidR="63EB5D98" w:rsidP="703984F8" w:rsidRDefault="63EB5D98" w14:paraId="157A6E4C" w14:textId="3D42F581">
      <w:pPr>
        <w:spacing w:before="240" w:beforeAutospacing="off" w:after="240" w:afterAutospacing="off"/>
        <w:jc w:val="both"/>
      </w:pP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"En una película animada, cada elemento de imagen y sonido ha sido construido desde cero, por lo que la postproducción exige una atención muy precisa a cada decisión. En Gungo tuvimos la oportunidad de integrar diferentes especialidades para mantener esa coherencia hasta la versión que llega al público. Este proyecto nos permitió sumar nuestra experiencia técnica y creativa y demostrar las capacidades con las que podemos responder a proyectos cinematográficos de esta naturaleza"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,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 xml:space="preserve"> comentó </w:t>
      </w:r>
      <w:r w:rsidRPr="703984F8" w:rsidR="703984F8">
        <w:rPr>
          <w:rFonts w:ascii="Arial" w:hAnsi="Arial" w:eastAsia="Arial" w:cs="Arial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MX" w:eastAsia="en-US" w:bidi="ar-SA"/>
        </w:rPr>
        <w:t>Lorenna Ramírez, Gerenta de Postproducción de LABO.</w:t>
      </w:r>
    </w:p>
    <w:p w:rsidR="63EB5D98" w:rsidP="63EB5D98" w:rsidRDefault="63EB5D98" w14:paraId="21E99E14" w14:textId="6A302531">
      <w:pPr>
        <w:pStyle w:val="Normal"/>
        <w:spacing w:before="240" w:beforeAutospacing="off" w:after="240" w:afterAutospacing="off"/>
        <w:jc w:val="both"/>
      </w:pPr>
      <w:r w:rsidRPr="3164B988" w:rsidR="3164B988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  <w:t>Gungo</w:t>
      </w:r>
      <w:r w:rsidRPr="3164B988" w:rsidR="3164B988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MX"/>
        </w:rPr>
        <w:t xml:space="preserve"> y los Juegos Cavernícolas</w:t>
      </w:r>
      <w:r w:rsidRPr="3164B988" w:rsidR="3164B988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se encuentra disponible en salas de cine de México a partir del 3 de septiembre. Su llegada a la pantalla </w:t>
      </w:r>
      <w:r w:rsidRPr="3164B988" w:rsidR="3164B98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refleja también la capacidad de LABO para responder a los retos de la postproducción cinematográfica</w:t>
      </w:r>
      <w:r w:rsidRPr="3164B988" w:rsidR="3164B988">
        <w:rPr>
          <w:rFonts w:ascii="Arial" w:hAnsi="Arial" w:eastAsia="Arial" w:cs="Arial"/>
          <w:noProof w:val="0"/>
          <w:sz w:val="22"/>
          <w:szCs w:val="22"/>
          <w:lang w:val="es-MX"/>
        </w:rPr>
        <w:t>, sumando la experiencia de especialistas en distintas disciplinas para llevar la visión de cada proyecto a las audiencias.</w:t>
      </w:r>
    </w:p>
    <w:p xmlns:wp14="http://schemas.microsoft.com/office/word/2010/wordml" w:rsidR="002F26C2" w:rsidP="0F0EDAE7" w:rsidRDefault="002F26C2" w14:paraId="74B5C3F8" wp14:textId="4BF44A16">
      <w:pPr>
        <w:spacing w:before="240" w:beforeAutospacing="off" w:after="240" w:afterAutospacing="off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MX"/>
        </w:rPr>
      </w:pPr>
      <w:r w:rsidRPr="0F0EDAE7" w:rsidR="564F0E2B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"/>
        </w:rPr>
        <w:t>Acerca de LABO®</w:t>
      </w:r>
    </w:p>
    <w:p xmlns:wp14="http://schemas.microsoft.com/office/word/2010/wordml" w:rsidR="002F26C2" w:rsidP="0F0EDAE7" w:rsidRDefault="002F26C2" w14:paraId="2E4821D3" wp14:textId="528C1C9F">
      <w:pPr>
        <w:spacing w:before="240" w:beforeAutospacing="off" w:after="240" w:afterAutospacing="off" w:line="279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MX"/>
        </w:rPr>
      </w:pPr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 xml:space="preserve">Labo es un estudio fílmico y digital con más de 20 años de experiencia en postproducción y una trayectoria respaldada por casi 50 años de tradición en laboratorio fílmico. Acompaña proyectos audiovisuales a lo largo de todo su ciclo de vida, desde la producción y postproducción hasta la distribución, exhibición, preservación y conservación de contenidos. </w:t>
      </w:r>
    </w:p>
    <w:p xmlns:wp14="http://schemas.microsoft.com/office/word/2010/wordml" w:rsidR="002F26C2" w:rsidP="0F0EDAE7" w:rsidRDefault="002F26C2" w14:paraId="5F14F182" wp14:textId="16A31CA8">
      <w:pPr>
        <w:spacing w:before="240" w:beforeAutospacing="off" w:after="240" w:afterAutospacing="off" w:line="279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MX"/>
        </w:rPr>
      </w:pPr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 xml:space="preserve">Bajo su modelo “From Record to Play” (End to End), ofrece servicios integrales que incluyen soluciones On-set, edición, postproducción de imagen y sonido, VFX, doblaje y localización, cinema digital, distribución, laboratorio fílmico y preservación digital. Con experiencia en cine, plataformas, televisión, publicidad y contenidos digitales, Labo combina talento especializado, innovación y altos estándares de calidad para potenciar el audiovisual del mañana. </w:t>
      </w:r>
    </w:p>
    <w:p xmlns:wp14="http://schemas.microsoft.com/office/word/2010/wordml" w:rsidR="002F26C2" w:rsidP="0F0EDAE7" w:rsidRDefault="002F26C2" w14:paraId="23D3DA0E" wp14:textId="77F05E43">
      <w:pPr>
        <w:spacing w:before="240" w:beforeAutospacing="off" w:after="240" w:afterAutospacing="off" w:line="279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MX"/>
        </w:rPr>
      </w:pPr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>Con una sólida cobertura regional, Labo brinda servicios y acompaña producciones en México, Guatemala, Honduras, El Salvador, Nicaragua, Costa Rica, Panamá, Colombia, Ecuador, Perú, Bolivia, Paraguay, Brasil, Uruguay, Argentina y Chile, consolidándose como un aliado estratégico para la industria audiovisual en América Latina.</w:t>
      </w:r>
    </w:p>
    <w:p xmlns:wp14="http://schemas.microsoft.com/office/word/2010/wordml" w:rsidR="002F26C2" w:rsidP="0F0EDAE7" w:rsidRDefault="002F26C2" w14:paraId="273FB943" wp14:textId="796045EC">
      <w:pPr>
        <w:spacing w:before="240" w:beforeAutospacing="off" w:after="240" w:afterAutospacing="off" w:line="279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MX"/>
        </w:rPr>
      </w:pPr>
    </w:p>
    <w:p xmlns:wp14="http://schemas.microsoft.com/office/word/2010/wordml" w:rsidR="002F26C2" w:rsidP="0F0EDAE7" w:rsidRDefault="002F26C2" w14:paraId="216F023D" wp14:textId="103408F5">
      <w:pPr>
        <w:spacing w:before="240" w:beforeAutospacing="off" w:after="0" w:afterAutospacing="off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  <w:r w:rsidRPr="0F0EDAE7" w:rsidR="564F0E2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Contacto de prensa </w:t>
      </w:r>
    </w:p>
    <w:p xmlns:wp14="http://schemas.microsoft.com/office/word/2010/wordml" w:rsidR="002F26C2" w:rsidP="0F0EDAE7" w:rsidRDefault="002F26C2" w14:paraId="70192E94" wp14:textId="33DFB807">
      <w:pPr>
        <w:spacing w:before="0" w:beforeAutospacing="off" w:after="0" w:afterAutospacing="off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212121"/>
          <w:sz w:val="22"/>
          <w:szCs w:val="22"/>
          <w:lang w:val="es-MX"/>
        </w:rPr>
      </w:pPr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212121"/>
          <w:sz w:val="22"/>
          <w:szCs w:val="22"/>
          <w:lang w:val="es-ES"/>
        </w:rPr>
        <w:t>Another Company</w:t>
      </w:r>
      <w:r>
        <w:br/>
      </w:r>
      <w:r w:rsidRPr="0F0EDAE7" w:rsidR="564F0E2B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212121"/>
          <w:sz w:val="22"/>
          <w:szCs w:val="22"/>
          <w:lang w:val="es-ES"/>
        </w:rPr>
        <w:t>Gabriela Lara/ Sr. Account Executive</w:t>
      </w:r>
    </w:p>
    <w:p xmlns:wp14="http://schemas.microsoft.com/office/word/2010/wordml" w:rsidR="002F26C2" w:rsidP="0F0EDAE7" w:rsidRDefault="002F26C2" w14:paraId="23E37C09" wp14:textId="299D21AC">
      <w:pPr>
        <w:spacing w:before="0" w:beforeAutospacing="off" w:after="0" w:afterAutospacing="off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212121"/>
          <w:sz w:val="22"/>
          <w:szCs w:val="22"/>
          <w:lang w:val="es-MX"/>
        </w:rPr>
      </w:pPr>
      <w:hyperlink r:id="Rd167162d83df4095">
        <w:r w:rsidRPr="0F0EDAE7" w:rsidR="564F0E2B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s-ES"/>
          </w:rPr>
          <w:t>gabriela.lara@another.co</w:t>
        </w:r>
      </w:hyperlink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s-ES"/>
        </w:rPr>
        <w:t xml:space="preserve"> </w:t>
      </w:r>
      <w:r>
        <w:br/>
      </w:r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212121"/>
          <w:sz w:val="22"/>
          <w:szCs w:val="22"/>
          <w:lang w:val="es-ES"/>
        </w:rPr>
        <w:t xml:space="preserve">Cel.: </w:t>
      </w:r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96607D"/>
          <w:sz w:val="22"/>
          <w:szCs w:val="22"/>
          <w:u w:val="single"/>
          <w:lang w:val="es-ES"/>
        </w:rPr>
        <w:t>+52 55 2070 4673</w:t>
      </w:r>
      <w:r>
        <w:br/>
      </w:r>
      <w:r w:rsidRPr="0F0EDAE7" w:rsidR="564F0E2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212121"/>
          <w:sz w:val="22"/>
          <w:szCs w:val="22"/>
          <w:lang w:val="es-ES"/>
        </w:rPr>
        <w:t>@AnotherCo</w:t>
      </w:r>
    </w:p>
    <w:p xmlns:wp14="http://schemas.microsoft.com/office/word/2010/wordml" w:rsidR="002F26C2" w:rsidP="0F0EDAE7" w:rsidRDefault="002F26C2" w14:paraId="02A65B5A" wp14:textId="445C087C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MX"/>
        </w:rPr>
      </w:pPr>
    </w:p>
    <w:p xmlns:wp14="http://schemas.microsoft.com/office/word/2010/wordml" w:rsidR="002F26C2" w:rsidRDefault="002F26C2" w14:paraId="672A6659" wp14:textId="1224C25D"/>
    <w:sectPr w:rsidR="002F26C2">
      <w:pgSz w:w="11906" w:h="16838" w:orient="portrait"/>
      <w:pgMar w:top="1417" w:right="1701" w:bottom="1417" w:left="1701" w:header="708" w:footer="708" w:gutter="0"/>
      <w:cols w:space="708"/>
      <w:docGrid w:linePitch="360"/>
      <w:headerReference w:type="default" r:id="R6810dc349eb2447b"/>
      <w:footerReference w:type="default" r:id="R0ec87126450e40d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endnote w:type="separator" w:id="-1">
    <w:p xmlns:wp14="http://schemas.microsoft.com/office/word/2010/wordml" w:rsidR="001B2354" w:rsidP="001B2354" w:rsidRDefault="001B2354" w14:paraId="0A37501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1B2354" w:rsidP="001B2354" w:rsidRDefault="001B2354" w14:paraId="5DAB6C7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14="http://schemas.microsoft.com/office/word/2010/wordprocessingDrawing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4DCBC0EB" w:rsidTr="4DCBC0EB" w14:paraId="5A6C3748">
      <w:trPr>
        <w:trHeight w:val="300"/>
      </w:trPr>
      <w:tc>
        <w:tcPr>
          <w:tcW w:w="2830" w:type="dxa"/>
          <w:tcMar/>
        </w:tcPr>
        <w:p w:rsidR="4DCBC0EB" w:rsidP="4DCBC0EB" w:rsidRDefault="4DCBC0EB" w14:paraId="0FF31AC3" w14:textId="5141239A">
          <w:pPr>
            <w:pStyle w:val="Encabezad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4DCBC0EB" w:rsidP="4DCBC0EB" w:rsidRDefault="4DCBC0EB" w14:paraId="00A265A0" w14:textId="617021B4">
          <w:pPr>
            <w:pStyle w:val="Encabezado"/>
            <w:bidi w:val="0"/>
            <w:jc w:val="center"/>
          </w:pPr>
        </w:p>
      </w:tc>
      <w:tc>
        <w:tcPr>
          <w:tcW w:w="2830" w:type="dxa"/>
          <w:tcMar/>
        </w:tcPr>
        <w:p w:rsidR="4DCBC0EB" w:rsidP="4DCBC0EB" w:rsidRDefault="4DCBC0EB" w14:paraId="152C6BC2" w14:textId="4ED78A79">
          <w:pPr>
            <w:pStyle w:val="Encabezado"/>
            <w:bidi w:val="0"/>
            <w:ind w:right="-115"/>
            <w:jc w:val="right"/>
          </w:pPr>
        </w:p>
      </w:tc>
    </w:tr>
  </w:tbl>
  <w:p w:rsidR="4DCBC0EB" w:rsidP="4DCBC0EB" w:rsidRDefault="4DCBC0EB" w14:paraId="482CE211" w14:textId="43337FE3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footnote w:type="separator" w:id="-1">
    <w:p xmlns:wp14="http://schemas.microsoft.com/office/word/2010/wordml" w:rsidR="001B2354" w:rsidP="001B2354" w:rsidRDefault="001B2354" w14:paraId="02EB378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1B2354" w:rsidP="001B2354" w:rsidRDefault="001B2354" w14:paraId="6A05A809" wp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4DCBC0EB" w:rsidTr="0F0EDAE7" w14:paraId="13A7DC7D">
      <w:trPr>
        <w:trHeight w:val="300"/>
      </w:trPr>
      <w:tc>
        <w:tcPr>
          <w:tcW w:w="2830" w:type="dxa"/>
          <w:tcMar/>
        </w:tcPr>
        <w:p w:rsidR="4DCBC0EB" w:rsidP="4DCBC0EB" w:rsidRDefault="4DCBC0EB" w14:paraId="4356E982" w14:textId="7157FBFD">
          <w:pPr>
            <w:pStyle w:val="Encabezad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4DCBC0EB" w:rsidP="4DCBC0EB" w:rsidRDefault="4DCBC0EB" w14:paraId="69090436" w14:textId="51298778">
          <w:pPr>
            <w:pStyle w:val="Encabezado"/>
            <w:bidi w:val="0"/>
            <w:jc w:val="center"/>
          </w:pPr>
          <w:r w:rsidR="0F0EDAE7">
            <w:drawing>
              <wp:inline wp14:editId="36022437" wp14:anchorId="78A08718">
                <wp:extent cx="1657350" cy="1104900"/>
                <wp:effectExtent l="0" t="0" r="0" b="0"/>
                <wp:docPr id="107610395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076103952" name="Picture 1076103952"/>
                        <pic:cNvPicPr/>
                      </pic:nvPicPr>
                      <pic:blipFill>
                        <a:blip xmlns:r="http://schemas.openxmlformats.org/officeDocument/2006/relationships" r:embed="rId1371163093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1104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  <w:tcMar/>
        </w:tcPr>
        <w:p w:rsidR="4DCBC0EB" w:rsidP="4DCBC0EB" w:rsidRDefault="4DCBC0EB" w14:paraId="55F9FCFD" w14:textId="29F80CF8">
          <w:pPr>
            <w:pStyle w:val="Encabezado"/>
            <w:bidi w:val="0"/>
            <w:ind w:right="-115"/>
            <w:jc w:val="right"/>
          </w:pPr>
        </w:p>
      </w:tc>
    </w:tr>
  </w:tbl>
  <w:p w:rsidR="4DCBC0EB" w:rsidP="4DCBC0EB" w:rsidRDefault="4DCBC0EB" w14:paraId="33A601F1" w14:textId="5FDF840D">
    <w:pPr>
      <w:pStyle w:val="Encabezado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6d555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xmlns:wp14="http://schemas.microsoft.com/office/word/2010/wordprocessingDrawing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354"/>
    <w:rsid w:val="001B2354"/>
    <w:rsid w:val="002F26C2"/>
    <w:rsid w:val="086593DB"/>
    <w:rsid w:val="0BD651EE"/>
    <w:rsid w:val="0F0EDAE7"/>
    <w:rsid w:val="1009190A"/>
    <w:rsid w:val="13032AAD"/>
    <w:rsid w:val="1CFFA55B"/>
    <w:rsid w:val="2497AE70"/>
    <w:rsid w:val="2EDF94B6"/>
    <w:rsid w:val="3164B988"/>
    <w:rsid w:val="391E02AD"/>
    <w:rsid w:val="43D08BAF"/>
    <w:rsid w:val="47178A37"/>
    <w:rsid w:val="4A8661FB"/>
    <w:rsid w:val="4DCBC0EB"/>
    <w:rsid w:val="556F8F8A"/>
    <w:rsid w:val="564F0E2B"/>
    <w:rsid w:val="63EB5D98"/>
    <w:rsid w:val="6879E846"/>
    <w:rsid w:val="6B299F16"/>
    <w:rsid w:val="6F142AE6"/>
    <w:rsid w:val="70398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C02D7"/>
  <w15:chartTrackingRefBased/>
  <w15:docId w15:val="{8F02FF03-2CD2-44AF-BC66-FCF72F06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14="http://schemas.microsoft.com/office/word/2010/wordprocessingDrawing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16se w16cid wp14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MX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354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2354"/>
  </w:style>
  <w:style w:type="paragraph" w:styleId="Piedepgina">
    <w:name w:val="footer"/>
    <w:basedOn w:val="Normal"/>
    <w:link w:val="PiedepginaCar"/>
    <w:uiPriority w:val="99"/>
    <w:unhideWhenUsed/>
    <w:rsid w:val="001B2354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2354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uiPriority w:val="9"/>
    <w:name w:val="heading 1"/>
    <w:basedOn w:val="Normal"/>
    <w:next w:val="Normal"/>
    <w:qFormat/>
    <w:rsid w:val="0F0EDAE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0F0EDAE7"/>
    <w:pPr>
      <w:spacing/>
      <w:ind w:left="720"/>
      <w:contextualSpacing/>
    </w:pPr>
  </w:style>
  <w:style w:type="character" w:styleId="Hyperlink">
    <w:uiPriority w:val="99"/>
    <w:name w:val="Hyperlink"/>
    <w:basedOn w:val="Fuentedeprrafopredeter"/>
    <w:unhideWhenUsed/>
    <w:rsid w:val="0F0EDAE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Relationship Type="http://schemas.openxmlformats.org/officeDocument/2006/relationships/header" Target="header.xml" Id="R6810dc349eb2447b" /><Relationship Type="http://schemas.openxmlformats.org/officeDocument/2006/relationships/footer" Target="footer.xml" Id="R0ec87126450e40d0" /><Relationship Type="http://schemas.openxmlformats.org/officeDocument/2006/relationships/hyperlink" Target="mailto:gabriela.lara@another.co" TargetMode="External" Id="Rd167162d83df4095" /><Relationship Type="http://schemas.openxmlformats.org/officeDocument/2006/relationships/numbering" Target="numbering.xml" Id="Ra133ad3200e847c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371163093" /></Relationships>
</file>

<file path=word/theme/theme1.xml><?xml version="1.0" encoding="utf-8"?>
<a:theme xmlns:thm15="http://schemas.microsoft.com/office/thememl/2012/main"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8A35E8CDD4140B74EF995C17CD9E2" ma:contentTypeVersion="16" ma:contentTypeDescription="Create a new document." ma:contentTypeScope="" ma:versionID="be87ba341483e7fea929bfbd5b04eb26">
  <xsd:schema xmlns:xsd="http://www.w3.org/2001/XMLSchema" xmlns:xs="http://www.w3.org/2001/XMLSchema" xmlns:p="http://schemas.microsoft.com/office/2006/metadata/properties" xmlns:ns2="0e96de25-8934-48a0-ac20-b6e6595cc026" xmlns:ns3="f173f96b-472c-45ce-9fda-c884fe302b36" targetNamespace="http://schemas.microsoft.com/office/2006/metadata/properties" ma:root="true" ma:fieldsID="7f56d2fca3cb9d292f432739822a280d" ns2:_="" ns3:_="">
    <xsd:import namespace="0e96de25-8934-48a0-ac20-b6e6595cc026"/>
    <xsd:import namespace="f173f96b-472c-45ce-9fda-c884fe302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6de25-8934-48a0-ac20-b6e6595cc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3f96b-472c-45ce-9fda-c884fe302b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e7d53cc-bd75-498d-9bd1-c56eb030e5fa}" ma:internalName="TaxCatchAll" ma:showField="CatchAllData" ma:web="f173f96b-472c-45ce-9fda-c884fe302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73f96b-472c-45ce-9fda-c884fe302b36" xsi:nil="true"/>
    <lcf76f155ced4ddcb4097134ff3c332f xmlns="0e96de25-8934-48a0-ac20-b6e6595cc0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A788CE-6581-4D48-A476-1B2C90022573}"/>
</file>

<file path=customXml/itemProps2.xml><?xml version="1.0" encoding="utf-8"?>
<ds:datastoreItem xmlns:ds="http://schemas.openxmlformats.org/officeDocument/2006/customXml" ds:itemID="{B241406A-D373-4C8B-932C-B47A844BD4D1}"/>
</file>

<file path=customXml/itemProps3.xml><?xml version="1.0" encoding="utf-8"?>
<ds:datastoreItem xmlns:ds="http://schemas.openxmlformats.org/officeDocument/2006/customXml" ds:itemID="{B7224F13-CB7D-40D3-AA8A-BC9D5762CA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Gabriela Lara</dc:creator>
  <keywords/>
  <dc:description/>
  <lastModifiedBy>Camilo Medina</lastModifiedBy>
  <revision>9</revision>
  <dcterms:created xsi:type="dcterms:W3CDTF">2026-07-23T22:18:51.0000000Z</dcterms:created>
  <dcterms:modified xsi:type="dcterms:W3CDTF">2026-09-11T15:43:01.6085659Z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0x010100BEF8A35E8CDD4140B74EF995C17CD9E2</vt:lpwstr>
  </property>
  <property fmtid="{D5CDD505-2E9C-101B-9397-08002B2CF9AE}" pid="3" name="MediaServiceImageTags">
    <vt:lpwstr/>
  </property>
</Properties>
</file>