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F7E769" w14:textId="77777777" w:rsidR="004F786B" w:rsidRDefault="00BA0F21">
      <w:pPr>
        <w:pStyle w:val="normal0"/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 MARATÓN DE PARÍS EN THE PENINSULA</w:t>
      </w:r>
    </w:p>
    <w:p w14:paraId="61755ED1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 está aquí para apoyar a todos los atletas que enfrenten el desafío de este 9 de abril!</w:t>
      </w:r>
    </w:p>
    <w:p w14:paraId="6EC35030" w14:textId="77777777" w:rsidR="004F786B" w:rsidRDefault="00BA0F21" w:rsidP="0087714A">
      <w:pPr>
        <w:pStyle w:val="normal0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CC41CE6" wp14:editId="0A95A842">
            <wp:extent cx="3752850" cy="2495550"/>
            <wp:effectExtent l="0" t="0" r="0" b="0"/>
            <wp:docPr id="3" name="image05.png" descr="cid:image006.png@01D28095.B7CB1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id:image006.png@01D28095.B7CB1D7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7714A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2A649377" wp14:editId="6F7A0B81">
            <wp:extent cx="1657350" cy="2495550"/>
            <wp:effectExtent l="0" t="0" r="0" b="0"/>
            <wp:docPr id="2" name="image03.jpg" descr="cid:image007.jpg@01D28095.B7CB1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id:image007.jpg@01D28095.B7CB1D7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84097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Elimine el estrés de viajar para una carrera, con una noche de completa relajación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Paris. </w:t>
      </w:r>
    </w:p>
    <w:p w14:paraId="4A02C423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Antes de la competencia, nuestro gimnasio y sus entrenadores especializados ayudarán a los corredores a maximizar su rutina de entrenamiento y poten</w:t>
      </w:r>
      <w:r>
        <w:rPr>
          <w:rFonts w:ascii="Times New Roman" w:eastAsia="Times New Roman" w:hAnsi="Times New Roman" w:cs="Times New Roman"/>
          <w:sz w:val="24"/>
          <w:szCs w:val="24"/>
        </w:rPr>
        <w:t>ciar su desempeño con acceso completo a equipamiento de última generación.</w:t>
      </w:r>
    </w:p>
    <w:p w14:paraId="672B400A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restaurante Le Lobby ofrece una cena energética y balanceada en la víspera de la carrera, recomendada antes de las 21:00 horas para ayudar a los corredores a mantenerse en forma </w:t>
      </w:r>
      <w:r>
        <w:rPr>
          <w:rFonts w:ascii="Times New Roman" w:eastAsia="Times New Roman" w:hAnsi="Times New Roman" w:cs="Times New Roman"/>
          <w:sz w:val="24"/>
          <w:szCs w:val="24"/>
        </w:rPr>
        <w:t>y activos en la ruta.</w:t>
      </w:r>
    </w:p>
    <w:p w14:paraId="0144AADC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día de la carrera un desayuno de campeones, fácil de digerir y libre de gluten, espera a los maratonistas, ideal antes de entrar a los bloques de salida.</w:t>
      </w:r>
    </w:p>
    <w:p w14:paraId="425B6AA0" w14:textId="77777777" w:rsidR="004F786B" w:rsidRDefault="00BA0F21">
      <w:pPr>
        <w:pStyle w:val="normal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  <w:u w:val="single"/>
        </w:rPr>
      </w:pPr>
      <w:bookmarkStart w:id="0" w:name="_yhzbwh4dpsuz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Una vez que termine el maratón,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Spa estará listo para los atlet</w:t>
      </w:r>
      <w:r>
        <w:rPr>
          <w:rFonts w:ascii="Times New Roman" w:eastAsia="Times New Roman" w:hAnsi="Times New Roman" w:cs="Times New Roman"/>
          <w:sz w:val="24"/>
          <w:szCs w:val="24"/>
        </w:rPr>
        <w:t>as con el tratamiento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Este momento de bienestar, que relaja durante una hora y quita los dolores de la carrera, incluye un trabajo a profundidad en las piernas para promover la eliminación el ácido láctico: masaje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drenante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estiramientos suaves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aceite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recuperación muscular.  El tratamiento se enfoca después en la zona lumbar para reducir el dolor relacionado con el impacto constante. </w:t>
      </w:r>
    </w:p>
    <w:p w14:paraId="48165883" w14:textId="5AF9DF82" w:rsidR="004F786B" w:rsidRPr="00BA0F21" w:rsidRDefault="00BA0F21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Más información sobre </w:t>
      </w:r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“</w:t>
      </w:r>
      <w:proofErr w:type="spellStart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The</w:t>
      </w:r>
      <w:proofErr w:type="spellEnd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Paris </w:t>
      </w:r>
      <w:proofErr w:type="spellStart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Marathon</w:t>
      </w:r>
      <w:proofErr w:type="spellEnd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Package</w:t>
      </w:r>
      <w:proofErr w:type="spellEnd"/>
      <w:r w:rsidRPr="00BA0F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” disponible entre el 5 y el 12 de abril de 2017. </w:t>
      </w:r>
    </w:p>
    <w:p w14:paraId="1C4E7D79" w14:textId="77777777" w:rsidR="004F786B" w:rsidRDefault="00BA0F21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 paquete completo desde 1075 euros por noche en una Superior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incluye: </w:t>
      </w:r>
    </w:p>
    <w:p w14:paraId="0A30434F" w14:textId="77777777" w:rsidR="004F786B" w:rsidRDefault="00BA0F21">
      <w:pPr>
        <w:pStyle w:val="normal0"/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Desayuno diario, americano o libre de gluten para dos personas</w:t>
      </w:r>
    </w:p>
    <w:p w14:paraId="7892D196" w14:textId="77777777" w:rsidR="004F786B" w:rsidRDefault="00BA0F21">
      <w:pPr>
        <w:pStyle w:val="normal0"/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Una hora de tratamiento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Recovery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Spa para una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</w:t>
      </w:r>
    </w:p>
    <w:p w14:paraId="337F67EC" w14:textId="77777777" w:rsidR="004F786B" w:rsidRDefault="00BA0F21">
      <w:pPr>
        <w:pStyle w:val="normal0"/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Transporte al punto de partida y desde la meta de la carrera</w:t>
      </w:r>
    </w:p>
    <w:p w14:paraId="39C28919" w14:textId="77777777" w:rsidR="004F786B" w:rsidRDefault="004F786B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125F0B" w14:textId="77777777" w:rsidR="004F786B" w:rsidRDefault="00BA0F21">
      <w:pPr>
        <w:pStyle w:val="normal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Para una persona: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6D51678" w14:textId="77777777" w:rsidR="004F786B" w:rsidRDefault="00BA0F2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Cena energética el 8 de abril para ordenar a la habitación o disfrutar en Le Lobby (recomendada antes de las 21:00 horas), 105 euros.</w:t>
      </w:r>
    </w:p>
    <w:p w14:paraId="07CBBB9C" w14:textId="77777777" w:rsidR="004F786B" w:rsidRDefault="00BA0F2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Desayuno libre de gluten el 9 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abril para ordenar a la habitación (recomendada antes de las 5:00 horas), o desde las 7:00 horas en Le Lobby, 60 euros </w:t>
      </w:r>
    </w:p>
    <w:p w14:paraId="2DE90420" w14:textId="77777777" w:rsidR="004F786B" w:rsidRDefault="00BA0F2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Tratamiento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Recovery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de una hora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Spa, 180 euros</w:t>
      </w:r>
    </w:p>
    <w:p w14:paraId="5F4FF8CB" w14:textId="77777777" w:rsidR="004F786B" w:rsidRDefault="004F786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1A08744B" w14:textId="77777777" w:rsidR="004F786B" w:rsidRDefault="00BA0F2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***</w:t>
      </w:r>
    </w:p>
    <w:p w14:paraId="51620DFA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cerca de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Paris</w:t>
      </w:r>
    </w:p>
    <w:p w14:paraId="39BF1A85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Paris es un proyecto conjunto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(HSH).</w:t>
      </w:r>
    </w:p>
    <w:p w14:paraId="73692CF7" w14:textId="77777777" w:rsidR="004F786B" w:rsidRDefault="004F786B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4EEF8F7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Hospitality</w:t>
      </w:r>
      <w:proofErr w:type="spellEnd"/>
    </w:p>
    <w:p w14:paraId="7ED1F1AB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 una empresa que desarrolla, opera y es propietaria de hoteles, con base en Qatar. Con 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ás de 40 años de experiencia en la industria,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continúa con sus planes de expansión invirtiendo en hoteles sin par en Qatar, mientras incrementa su colección de propiedades icónicas en mercados clave a nivel internacional.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se ha impuesto la meta de adquirir o manejar 30 hoteles en 2016 y 30 más en la década siguiente. Al apuntar a convertirse una de las organizaciones líderes en hospedaje internacionalmente, la compañía apoya la visión económica a largo plazo de Qatar.</w:t>
      </w:r>
    </w:p>
    <w:p w14:paraId="57313A6F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</w:p>
    <w:p w14:paraId="169BA458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Actualmente,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 propietaria de inmuebles en tres continentes: Qatar, Egipto, Marruecos, Francia, Alemania, Italia, España, Suiza, Holanda, Singapur y Tailandia. Además de asociarse con algunos de los mejores operadores de hoteles,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Katar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también posee sus propias marcas operadoras: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Bürgenstock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Selection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Merweb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www.katarahospitality.com</w:t>
        </w:r>
      </w:hyperlink>
    </w:p>
    <w:p w14:paraId="6BFC8CA6" w14:textId="77777777" w:rsidR="004F786B" w:rsidRDefault="004F786B">
      <w:pPr>
        <w:pStyle w:val="normal0"/>
        <w:widowControl/>
        <w:spacing w:after="20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2AC9D7C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(HSH)</w:t>
      </w:r>
    </w:p>
    <w:p w14:paraId="43228E84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 en 186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6 al listado del Hong Kong Stock Exchange (00045),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 la compañía de un Grupo dedicado a la propiedad, desarrollo y manejo de prestigiosos hoteles y propiedades comerciales y residenciales en locaciones clave de Asia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Estados Unidos y Europa, así como al suministro de turismo y entretenimiento, gestión de clubes y otros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portafolio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está conformado por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Hong Kong,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Beijing,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Tokyo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Manila,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New York,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Chicago,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Beverly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Hills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Paris. Los proyectos en desarrollo incluyen 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London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Yangon. El portafolio de p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ropiedades del Grupo, incluye al complejo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Repulse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Bay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Complex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Tower y el edificio St.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John’s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Building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Landmark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la ciudad de Ho Chi Minh, Vietnam; 1-5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Grosvenor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Place en Londres, Reino Unido y 21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avenue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París, Fr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ancia. El portafolio de clubes y servicios del Grupo incluyen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Tram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Thai Country Club en Bangkok, Tailandia;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Quail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Lodge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&amp; Golf Club en Carmel, California; la consultora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Clubs and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Consultancy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Merchandisin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Pan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Laundry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Kong.</w:t>
      </w:r>
    </w:p>
    <w:p w14:paraId="1FC22A15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br/>
      </w:r>
    </w:p>
    <w:p w14:paraId="76D53015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CONTACTO</w:t>
      </w:r>
    </w:p>
    <w:p w14:paraId="6BA28844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Sandy Machuca</w:t>
      </w:r>
    </w:p>
    <w:p w14:paraId="5552959C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sandy@anothercompany.com.mx</w:t>
      </w:r>
    </w:p>
    <w:p w14:paraId="5C4253B8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Another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</w:p>
    <w:p w14:paraId="77928FB5" w14:textId="77777777" w:rsidR="004F786B" w:rsidRDefault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Of. 6392.1100 ext. 3415</w:t>
      </w:r>
    </w:p>
    <w:p w14:paraId="6DDE1B24" w14:textId="0EA08EED" w:rsidR="004F786B" w:rsidRPr="00BA0F21" w:rsidRDefault="00BA0F21" w:rsidP="00BA0F21">
      <w:pPr>
        <w:pStyle w:val="normal0"/>
        <w:widowControl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M: 04455 2270 5536</w:t>
      </w:r>
      <w:bookmarkStart w:id="1" w:name="_GoBack"/>
      <w:bookmarkEnd w:id="1"/>
    </w:p>
    <w:sectPr w:rsidR="004F786B" w:rsidRPr="00BA0F21" w:rsidSect="0087714A">
      <w:headerReference w:type="default" r:id="rId11"/>
      <w:pgSz w:w="11906" w:h="16838"/>
      <w:pgMar w:top="1809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1210" w14:textId="77777777" w:rsidR="0087714A" w:rsidRDefault="0087714A" w:rsidP="0087714A">
      <w:pPr>
        <w:spacing w:after="0" w:line="240" w:lineRule="auto"/>
      </w:pPr>
      <w:r>
        <w:separator/>
      </w:r>
    </w:p>
  </w:endnote>
  <w:endnote w:type="continuationSeparator" w:id="0">
    <w:p w14:paraId="07878FB6" w14:textId="77777777" w:rsidR="0087714A" w:rsidRDefault="0087714A" w:rsidP="008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3472" w14:textId="77777777" w:rsidR="0087714A" w:rsidRDefault="0087714A" w:rsidP="0087714A">
      <w:pPr>
        <w:spacing w:after="0" w:line="240" w:lineRule="auto"/>
      </w:pPr>
      <w:r>
        <w:separator/>
      </w:r>
    </w:p>
  </w:footnote>
  <w:footnote w:type="continuationSeparator" w:id="0">
    <w:p w14:paraId="1C9E6D3C" w14:textId="77777777" w:rsidR="0087714A" w:rsidRDefault="0087714A" w:rsidP="0087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4340" w14:textId="77777777" w:rsidR="0087714A" w:rsidRDefault="0087714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0" hidden="0" allowOverlap="1" wp14:anchorId="666FA6DF" wp14:editId="6461AB0D">
          <wp:simplePos x="0" y="0"/>
          <wp:positionH relativeFrom="margin">
            <wp:posOffset>1762125</wp:posOffset>
          </wp:positionH>
          <wp:positionV relativeFrom="paragraph">
            <wp:posOffset>404495</wp:posOffset>
          </wp:positionV>
          <wp:extent cx="2124075" cy="515620"/>
          <wp:effectExtent l="0" t="0" r="9525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947"/>
    <w:multiLevelType w:val="multilevel"/>
    <w:tmpl w:val="9AEA9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9774FAB"/>
    <w:multiLevelType w:val="multilevel"/>
    <w:tmpl w:val="30C20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86B"/>
    <w:rsid w:val="004F786B"/>
    <w:rsid w:val="0087714A"/>
    <w:rsid w:val="00B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9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4A"/>
  </w:style>
  <w:style w:type="paragraph" w:styleId="Footer">
    <w:name w:val="footer"/>
    <w:basedOn w:val="Normal"/>
    <w:link w:val="FooterChar"/>
    <w:uiPriority w:val="99"/>
    <w:unhideWhenUsed/>
    <w:rsid w:val="00877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4A"/>
  </w:style>
  <w:style w:type="paragraph" w:styleId="Footer">
    <w:name w:val="footer"/>
    <w:basedOn w:val="Normal"/>
    <w:link w:val="FooterChar"/>
    <w:uiPriority w:val="99"/>
    <w:unhideWhenUsed/>
    <w:rsid w:val="00877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://www.katara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4109</Characters>
  <Application>Microsoft Macintosh Word</Application>
  <DocSecurity>0</DocSecurity>
  <Lines>34</Lines>
  <Paragraphs>9</Paragraphs>
  <ScaleCrop>false</ScaleCrop>
  <Company>Another Company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6</cp:revision>
  <dcterms:created xsi:type="dcterms:W3CDTF">2017-03-14T23:02:00Z</dcterms:created>
  <dcterms:modified xsi:type="dcterms:W3CDTF">2017-03-14T23:04:00Z</dcterms:modified>
</cp:coreProperties>
</file>