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Bdr>
          <w:top w:space="0" w:sz="0" w:val="nil"/>
          <w:left w:space="0" w:sz="0" w:val="nil"/>
          <w:bottom w:space="0" w:sz="0" w:val="nil"/>
          <w:right w:space="0" w:sz="0" w:val="nil"/>
          <w:between w:space="0" w:sz="0" w:val="nil"/>
        </w:pBdr>
        <w:spacing w:after="120" w:before="480" w:lineRule="auto"/>
        <w:ind w:right="-330"/>
        <w:jc w:val="center"/>
        <w:rPr>
          <w:rFonts w:ascii="Arial" w:cs="Arial" w:eastAsia="Arial" w:hAnsi="Arial"/>
          <w:b w:val="1"/>
          <w:bCs w:val="1"/>
          <w:sz w:val="28"/>
          <w:szCs w:val="28"/>
          <w:highlight w:val="white"/>
        </w:rPr>
      </w:pPr>
      <w:r w:rsidDel="00000000" w:rsidR="00000000" w:rsidRPr="00000000">
        <w:rPr>
          <w:rFonts w:ascii="Arial" w:cs="Arial" w:eastAsia="Arial" w:hAnsi="Arial"/>
          <w:b w:val="1"/>
          <w:bCs w:val="1"/>
          <w:sz w:val="28"/>
          <w:szCs w:val="28"/>
          <w:rtl w:val="0"/>
        </w:rPr>
        <w:t xml:space="preserve">KORG Brings Hardware Lineup and phase8 Companion App Preview to ADE 2026 </w:t>
      </w:r>
      <w:r w:rsidDel="00000000" w:rsidR="00000000" w:rsidRPr="00000000">
        <w:rPr>
          <w:rtl w:val="0"/>
        </w:rPr>
      </w:r>
    </w:p>
    <w:p w:rsidR="00000000" w:rsidDel="00000000" w:rsidP="00000000" w:rsidRDefault="00000000" w:rsidRPr="00000000" w14:paraId="00000002">
      <w:pPr>
        <w:spacing w:line="276" w:lineRule="auto"/>
        <w:ind w:left="0" w:right="-330" w:firstLine="0"/>
        <w:rPr>
          <w:rFonts w:ascii="Arial" w:cs="Arial" w:eastAsia="Arial" w:hAnsi="Arial"/>
          <w:b w:val="1"/>
          <w:bCs w:val="1"/>
          <w:sz w:val="22"/>
          <w:szCs w:val="22"/>
          <w:highlight w:val="white"/>
        </w:rPr>
      </w:pPr>
      <w:r w:rsidDel="00000000" w:rsidR="00000000" w:rsidRPr="00000000">
        <w:rPr>
          <w:rtl w:val="0"/>
        </w:rPr>
      </w:r>
    </w:p>
    <w:p w:rsidR="00000000" w:rsidDel="00000000" w:rsidP="00000000" w:rsidRDefault="00000000" w:rsidRPr="00000000" w14:paraId="00000003">
      <w:pPr>
        <w:spacing w:after="240" w:before="24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Amsterdam, Netherlands, October 19, 2026 — </w:t>
      </w:r>
      <w:hyperlink r:id="rId6">
        <w:r w:rsidDel="00000000" w:rsidR="00000000" w:rsidRPr="00000000">
          <w:rPr>
            <w:rFonts w:ascii="Arial" w:cs="Arial" w:eastAsia="Arial" w:hAnsi="Arial"/>
            <w:b w:val="1"/>
            <w:bCs w:val="1"/>
            <w:color w:val="1155cc"/>
            <w:sz w:val="22"/>
            <w:szCs w:val="22"/>
            <w:u w:val="single"/>
            <w:rtl w:val="0"/>
          </w:rPr>
          <w:t xml:space="preserve">KORG</w:t>
        </w:r>
      </w:hyperlink>
      <w:r w:rsidDel="00000000" w:rsidR="00000000" w:rsidRPr="00000000">
        <w:rPr>
          <w:rFonts w:ascii="Arial" w:cs="Arial" w:eastAsia="Arial" w:hAnsi="Arial"/>
          <w:b w:val="1"/>
          <w:bCs w:val="1"/>
          <w:sz w:val="22"/>
          <w:szCs w:val="22"/>
          <w:rtl w:val="0"/>
        </w:rPr>
        <w:t xml:space="preserve"> will take part in ADE Lab during Amsterdam Dance Event 2026, bringing a range of its electronic music production and DJ hardware to the Gear Test Lab at Het Ketelhuis, Westergas from October 21–23. Part of the ADE Lab Discovery Program, the Gear Test Lab gives artists, producers and visitors an opportunity to get hands-on with music technology and will be open to the general public for free this year.</w:t>
      </w:r>
    </w:p>
    <w:p w:rsidR="00000000" w:rsidDel="00000000" w:rsidP="00000000" w:rsidRDefault="00000000" w:rsidRPr="00000000" w14:paraId="00000004">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KORG will have a range of instruments set up for visitors to see, hear and play, including phase8, KAOSS PAD V, NTS-3 kaoss pad kit, NTS-4 mixer kit, microKORG 2, minilogue xd, handytraxx play, volca beats and volca drum. The lineup spans synthesizers, effects, mixing, rhythm production and portable DJ tools.</w:t>
      </w:r>
    </w:p>
    <w:p w:rsidR="00000000" w:rsidDel="00000000" w:rsidP="00000000" w:rsidRDefault="00000000" w:rsidRPr="00000000" w14:paraId="00000005">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On Friday, October 23 at 4:00 PM, Lukas Hartmann, Product Lead for phase8, and Iarla Scaife, Lead Embedded Software Engineer for phase8, will present “Live Sequencing and Performance Technique with phase8.” The 45-minute session will explore live sequencing and performance techniques while building a working electronic music rig from scratch on stage, combining phase8 with additional hardware.</w:t>
      </w:r>
    </w:p>
    <w:p w:rsidR="00000000" w:rsidDel="00000000" w:rsidP="00000000" w:rsidRDefault="00000000" w:rsidRPr="00000000" w14:paraId="00000006">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 session will also include the first public preview of the upcoming phase8 Companion App, a browser-based tool that adds a visual interface for global parameter control, step sequencing, modulation and random sequence generation. The session will also include a Q&amp;A with attendees.</w:t>
      </w:r>
    </w:p>
    <w:p w:rsidR="00000000" w:rsidDel="00000000" w:rsidP="00000000" w:rsidRDefault="00000000" w:rsidRPr="00000000" w14:paraId="00000007">
      <w:pPr>
        <w:spacing w:after="240" w:before="240"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ADE Lab Gear Test Lab</w:t>
      </w:r>
      <w:r w:rsidDel="00000000" w:rsidR="00000000" w:rsidRPr="00000000">
        <w:rPr>
          <w:rFonts w:ascii="Arial" w:cs="Arial" w:eastAsia="Arial" w:hAnsi="Arial"/>
          <w:sz w:val="22"/>
          <w:szCs w:val="22"/>
          <w:rtl w:val="0"/>
        </w:rPr>
        <w:br w:type="textWrapping"/>
        <w:t xml:space="preserve">October 21–23, 2026</w:t>
        <w:br w:type="textWrapping"/>
        <w:t xml:space="preserve">10:00 AM–6:00 PM daily</w:t>
        <w:br w:type="textWrapping"/>
        <w:t xml:space="preserve">Het Ketelhuis, Westergas</w:t>
        <w:br w:type="textWrapping"/>
        <w:t xml:space="preserve">Pazzanistraat 4, 1014 DB Amsterdam</w:t>
      </w:r>
    </w:p>
    <w:p w:rsidR="00000000" w:rsidDel="00000000" w:rsidP="00000000" w:rsidRDefault="00000000" w:rsidRPr="00000000" w14:paraId="00000008">
      <w:pPr>
        <w:spacing w:after="240" w:before="240"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Product Demo: KORG’s phase8</w:t>
      </w: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i w:val="1"/>
          <w:iCs w:val="1"/>
          <w:sz w:val="22"/>
          <w:szCs w:val="22"/>
          <w:rtl w:val="0"/>
        </w:rPr>
        <w:t xml:space="preserve">Live Sequencing and Performance Technique with phase8</w:t>
        <w:br w:type="textWrapping"/>
      </w:r>
      <w:r w:rsidDel="00000000" w:rsidR="00000000" w:rsidRPr="00000000">
        <w:rPr>
          <w:rFonts w:ascii="Arial" w:cs="Arial" w:eastAsia="Arial" w:hAnsi="Arial"/>
          <w:sz w:val="22"/>
          <w:szCs w:val="22"/>
          <w:rtl w:val="0"/>
        </w:rPr>
        <w:t xml:space="preserve">Friday, October 23</w:t>
        <w:br w:type="textWrapping"/>
        <w:t xml:space="preserve">4:00–4:45 PM</w:t>
        <w:br w:type="textWrapping"/>
        <w:t xml:space="preserve">Het Ketelhuis, Room 2</w:t>
        <w:br w:type="textWrapping"/>
        <w:t xml:space="preserve">Pazzanistraat 4, Amsterdam</w:t>
      </w:r>
    </w:p>
    <w:p w:rsidR="00000000" w:rsidDel="00000000" w:rsidP="00000000" w:rsidRDefault="00000000" w:rsidRPr="00000000" w14:paraId="00000009">
      <w:pP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For more information about Amsterdam Dance Event and ADE Lab, visit </w:t>
      </w:r>
      <w:hyperlink r:id="rId7">
        <w:r w:rsidDel="00000000" w:rsidR="00000000" w:rsidRPr="00000000">
          <w:rPr>
            <w:rFonts w:ascii="Arial" w:cs="Arial" w:eastAsia="Arial" w:hAnsi="Arial"/>
            <w:color w:val="1155cc"/>
            <w:sz w:val="22"/>
            <w:szCs w:val="22"/>
            <w:u w:val="single"/>
            <w:rtl w:val="0"/>
          </w:rPr>
          <w:t xml:space="preserve">amsterdam-dance-event.nl</w:t>
        </w:r>
      </w:hyperlink>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0A">
      <w:pPr>
        <w:spacing w:line="276" w:lineRule="auto"/>
        <w:ind w:left="0" w:right="-330" w:firstLine="0"/>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B">
      <w:pPr>
        <w:spacing w:line="276" w:lineRule="auto"/>
        <w:ind w:left="0" w:right="-330" w:firstLine="0"/>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C">
      <w:pPr>
        <w:spacing w:line="276" w:lineRule="auto"/>
        <w:ind w:left="0" w:right="-330" w:firstLine="0"/>
        <w:rPr>
          <w:rFonts w:ascii="Arial" w:cs="Arial" w:eastAsia="Arial" w:hAnsi="Arial"/>
          <w:sz w:val="22"/>
          <w:szCs w:val="22"/>
          <w:highlight w:val="white"/>
        </w:rPr>
      </w:pPr>
      <w:r w:rsidDel="00000000" w:rsidR="00000000" w:rsidRPr="00000000">
        <w:rPr>
          <w:rFonts w:ascii="Arial" w:cs="Arial" w:eastAsia="Arial" w:hAnsi="Arial"/>
          <w:b w:val="1"/>
          <w:bCs w:val="1"/>
          <w:sz w:val="22"/>
          <w:szCs w:val="22"/>
          <w:highlight w:val="white"/>
          <w:rtl w:val="0"/>
        </w:rPr>
        <w:t xml:space="preserve">About KORG</w:t>
        <w:br w:type="textWrapping"/>
      </w:r>
      <w:r w:rsidDel="00000000" w:rsidR="00000000" w:rsidRPr="00000000">
        <w:rPr>
          <w:rFonts w:ascii="Arial" w:cs="Arial" w:eastAsia="Arial" w:hAnsi="Arial"/>
          <w:sz w:val="22"/>
          <w:szCs w:val="22"/>
          <w:highlight w:val="white"/>
          <w:rtl w:val="0"/>
        </w:rPr>
        <w:t xml:space="preserve">KORG Inc. is a Japanese musical instrument manufacturer founded in 1962. For over six decades, KORG has built synthesizers, drum machines, effects and controllers that have shaped how electronic music is made. </w:t>
      </w:r>
      <w:hyperlink r:id="rId8">
        <w:r w:rsidDel="00000000" w:rsidR="00000000" w:rsidRPr="00000000">
          <w:rPr>
            <w:rFonts w:ascii="Arial" w:cs="Arial" w:eastAsia="Arial" w:hAnsi="Arial"/>
            <w:color w:val="1155cc"/>
            <w:sz w:val="22"/>
            <w:szCs w:val="22"/>
            <w:highlight w:val="white"/>
            <w:u w:val="single"/>
            <w:rtl w:val="0"/>
          </w:rPr>
          <w:t xml:space="preserve">Visit korg.com</w:t>
        </w:r>
      </w:hyperlink>
      <w:r w:rsidDel="00000000" w:rsidR="00000000" w:rsidRPr="00000000">
        <w:rPr>
          <w:rFonts w:ascii="Arial" w:cs="Arial" w:eastAsia="Arial" w:hAnsi="Arial"/>
          <w:sz w:val="22"/>
          <w:szCs w:val="22"/>
          <w:highlight w:val="white"/>
          <w:rtl w:val="0"/>
        </w:rPr>
        <w:t xml:space="preserve">.</w:t>
      </w:r>
    </w:p>
    <w:p w:rsidR="00000000" w:rsidDel="00000000" w:rsidP="00000000" w:rsidRDefault="00000000" w:rsidRPr="00000000" w14:paraId="0000000D">
      <w:pPr>
        <w:spacing w:line="276" w:lineRule="auto"/>
        <w:ind w:right="-330"/>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0E">
      <w:pPr>
        <w:spacing w:line="276" w:lineRule="auto"/>
        <w:ind w:right="-330"/>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0F">
      <w:pPr>
        <w:spacing w:line="276" w:lineRule="auto"/>
        <w:ind w:right="-330"/>
        <w:jc w:val="center"/>
        <w:rPr>
          <w:highlight w:val="white"/>
        </w:rPr>
      </w:pPr>
      <w:r w:rsidDel="00000000" w:rsidR="00000000" w:rsidRPr="00000000">
        <w:rPr>
          <w:highlight w:val="white"/>
          <w:rtl w:val="0"/>
        </w:rPr>
        <w:t xml:space="preserve">###</w:t>
      </w:r>
    </w:p>
    <w:p w:rsidR="00000000" w:rsidDel="00000000" w:rsidP="00000000" w:rsidRDefault="00000000" w:rsidRPr="00000000" w14:paraId="00000010">
      <w:pPr>
        <w:spacing w:line="276" w:lineRule="auto"/>
        <w:ind w:right="-330"/>
        <w:jc w:val="both"/>
        <w:rPr>
          <w:highlight w:val="white"/>
        </w:rPr>
      </w:pPr>
      <w:r w:rsidDel="00000000" w:rsidR="00000000" w:rsidRPr="00000000">
        <w:rPr>
          <w:highlight w:val="white"/>
          <w:rtl w:val="0"/>
        </w:rPr>
        <w:t xml:space="preserve">For further information, contact:</w:t>
        <w:tab/>
        <w:tab/>
      </w:r>
    </w:p>
    <w:p w:rsidR="00000000" w:rsidDel="00000000" w:rsidP="00000000" w:rsidRDefault="00000000" w:rsidRPr="00000000" w14:paraId="00000011">
      <w:pPr>
        <w:spacing w:line="276" w:lineRule="auto"/>
        <w:ind w:right="-330"/>
        <w:rPr>
          <w:highlight w:val="white"/>
        </w:rPr>
      </w:pPr>
      <w:r w:rsidDel="00000000" w:rsidR="00000000" w:rsidRPr="00000000">
        <w:rPr>
          <w:highlight w:val="white"/>
          <w:rtl w:val="0"/>
        </w:rPr>
        <w:t xml:space="preserve"> </w:t>
      </w:r>
    </w:p>
    <w:p w:rsidR="00000000" w:rsidDel="00000000" w:rsidP="00000000" w:rsidRDefault="00000000" w:rsidRPr="00000000" w14:paraId="00000012">
      <w:pPr>
        <w:spacing w:line="276" w:lineRule="auto"/>
        <w:ind w:right="-330"/>
        <w:jc w:val="both"/>
        <w:rPr>
          <w:b w:val="1"/>
          <w:bCs w:val="1"/>
          <w:highlight w:val="white"/>
        </w:rPr>
      </w:pPr>
      <w:r w:rsidDel="00000000" w:rsidR="00000000" w:rsidRPr="00000000">
        <w:rPr>
          <w:b w:val="1"/>
          <w:bCs w:val="1"/>
          <w:highlight w:val="white"/>
          <w:rtl w:val="0"/>
        </w:rPr>
        <w:t xml:space="preserve">Hunter Williams </w:t>
      </w:r>
    </w:p>
    <w:p w:rsidR="00000000" w:rsidDel="00000000" w:rsidP="00000000" w:rsidRDefault="00000000" w:rsidRPr="00000000" w14:paraId="00000013">
      <w:pPr>
        <w:spacing w:line="276" w:lineRule="auto"/>
        <w:ind w:right="-330"/>
        <w:jc w:val="both"/>
        <w:rPr>
          <w:highlight w:val="white"/>
        </w:rPr>
      </w:pPr>
      <w:r w:rsidDel="00000000" w:rsidR="00000000" w:rsidRPr="00000000">
        <w:rPr>
          <w:highlight w:val="white"/>
          <w:rtl w:val="0"/>
        </w:rPr>
        <w:t xml:space="preserve">+1 (518) 534-9170‬</w:t>
        <w:tab/>
        <w:tab/>
        <w:tab/>
      </w:r>
    </w:p>
    <w:p w:rsidR="00000000" w:rsidDel="00000000" w:rsidP="00000000" w:rsidRDefault="00000000" w:rsidRPr="00000000" w14:paraId="00000014">
      <w:pPr>
        <w:spacing w:line="276" w:lineRule="auto"/>
        <w:ind w:right="-330"/>
        <w:rPr>
          <w:highlight w:val="white"/>
        </w:rPr>
      </w:pPr>
      <w:hyperlink r:id="rId9">
        <w:r w:rsidDel="00000000" w:rsidR="00000000" w:rsidRPr="00000000">
          <w:rPr>
            <w:color w:val="1155cc"/>
            <w:highlight w:val="white"/>
            <w:u w:val="single"/>
            <w:rtl w:val="0"/>
          </w:rPr>
          <w:t xml:space="preserve">hunter@hummingbirdmedia.com</w:t>
        </w:r>
      </w:hyperlink>
      <w:r w:rsidDel="00000000" w:rsidR="00000000" w:rsidRPr="00000000">
        <w:rPr>
          <w:rtl w:val="0"/>
        </w:rPr>
      </w:r>
    </w:p>
    <w:p w:rsidR="00000000" w:rsidDel="00000000" w:rsidP="00000000" w:rsidRDefault="00000000" w:rsidRPr="00000000" w14:paraId="00000015">
      <w:pPr>
        <w:spacing w:line="276" w:lineRule="auto"/>
        <w:ind w:right="-330"/>
        <w:rPr>
          <w:highlight w:val="white"/>
        </w:rPr>
      </w:pPr>
      <w:r w:rsidDel="00000000" w:rsidR="00000000" w:rsidRPr="00000000">
        <w:rPr>
          <w:rtl w:val="0"/>
        </w:rPr>
      </w:r>
    </w:p>
    <w:p w:rsidR="00000000" w:rsidDel="00000000" w:rsidP="00000000" w:rsidRDefault="00000000" w:rsidRPr="00000000" w14:paraId="00000016">
      <w:pPr>
        <w:spacing w:line="276" w:lineRule="auto"/>
        <w:ind w:right="-330"/>
        <w:jc w:val="both"/>
        <w:rPr>
          <w:b w:val="1"/>
          <w:bCs w:val="1"/>
          <w:highlight w:val="white"/>
        </w:rPr>
      </w:pPr>
      <w:r w:rsidDel="00000000" w:rsidR="00000000" w:rsidRPr="00000000">
        <w:rPr>
          <w:b w:val="1"/>
          <w:bCs w:val="1"/>
          <w:highlight w:val="white"/>
          <w:rtl w:val="0"/>
        </w:rPr>
        <w:t xml:space="preserve">Jeff Touzeau</w:t>
      </w:r>
    </w:p>
    <w:p w:rsidR="00000000" w:rsidDel="00000000" w:rsidP="00000000" w:rsidRDefault="00000000" w:rsidRPr="00000000" w14:paraId="00000017">
      <w:pPr>
        <w:spacing w:line="276" w:lineRule="auto"/>
        <w:ind w:right="-330"/>
        <w:jc w:val="both"/>
        <w:rPr>
          <w:highlight w:val="white"/>
        </w:rPr>
      </w:pPr>
      <w:r w:rsidDel="00000000" w:rsidR="00000000" w:rsidRPr="00000000">
        <w:rPr>
          <w:highlight w:val="white"/>
          <w:rtl w:val="0"/>
        </w:rPr>
        <w:t xml:space="preserve">+1 (914) 602-2913</w:t>
        <w:tab/>
        <w:tab/>
        <w:tab/>
      </w:r>
    </w:p>
    <w:p w:rsidR="00000000" w:rsidDel="00000000" w:rsidP="00000000" w:rsidRDefault="00000000" w:rsidRPr="00000000" w14:paraId="00000018">
      <w:pPr>
        <w:spacing w:line="276" w:lineRule="auto"/>
        <w:ind w:right="-330"/>
        <w:rPr>
          <w:highlight w:val="white"/>
        </w:rPr>
      </w:pPr>
      <w:hyperlink r:id="rId10">
        <w:r w:rsidDel="00000000" w:rsidR="00000000" w:rsidRPr="00000000">
          <w:rPr>
            <w:color w:val="1155cc"/>
            <w:highlight w:val="white"/>
            <w:u w:val="single"/>
            <w:rtl w:val="0"/>
          </w:rPr>
          <w:t xml:space="preserve">jeff@hummingbirdmedia.com</w:t>
        </w:r>
      </w:hyperlink>
      <w:r w:rsidDel="00000000" w:rsidR="00000000" w:rsidRPr="00000000">
        <w:rPr>
          <w:rtl w:val="0"/>
        </w:rPr>
      </w:r>
    </w:p>
    <w:p w:rsidR="00000000" w:rsidDel="00000000" w:rsidP="00000000" w:rsidRDefault="00000000" w:rsidRPr="00000000" w14:paraId="00000019">
      <w:pPr>
        <w:spacing w:line="276" w:lineRule="auto"/>
        <w:ind w:right="-330"/>
        <w:rPr>
          <w:highlight w:val="white"/>
        </w:rPr>
      </w:pPr>
      <w:r w:rsidDel="00000000" w:rsidR="00000000" w:rsidRPr="00000000">
        <w:rPr>
          <w:rtl w:val="0"/>
        </w:rPr>
      </w:r>
    </w:p>
    <w:p w:rsidR="00000000" w:rsidDel="00000000" w:rsidP="00000000" w:rsidRDefault="00000000" w:rsidRPr="00000000" w14:paraId="0000001A">
      <w:pPr>
        <w:spacing w:line="276" w:lineRule="auto"/>
        <w:ind w:right="-330"/>
        <w:rPr>
          <w:highlight w:val="white"/>
        </w:rPr>
      </w:pPr>
      <w:r w:rsidDel="00000000" w:rsidR="00000000" w:rsidRPr="00000000">
        <w:rPr>
          <w:rtl w:val="0"/>
        </w:rPr>
      </w:r>
    </w:p>
    <w:p w:rsidR="00000000" w:rsidDel="00000000" w:rsidP="00000000" w:rsidRDefault="00000000" w:rsidRPr="00000000" w14:paraId="0000001B">
      <w:pPr>
        <w:spacing w:line="276" w:lineRule="auto"/>
        <w:ind w:right="-330"/>
        <w:rPr>
          <w:highlight w:val="white"/>
        </w:rPr>
      </w:pPr>
      <w:r w:rsidDel="00000000" w:rsidR="00000000" w:rsidRPr="00000000">
        <w:rPr>
          <w:rtl w:val="0"/>
        </w:rPr>
      </w:r>
    </w:p>
    <w:p w:rsidR="00000000" w:rsidDel="00000000" w:rsidP="00000000" w:rsidRDefault="00000000" w:rsidRPr="00000000" w14:paraId="0000001C">
      <w:pPr>
        <w:spacing w:line="276" w:lineRule="auto"/>
        <w:ind w:right="-330"/>
        <w:rPr>
          <w:highlight w:val="white"/>
        </w:rPr>
      </w:pPr>
      <w:r w:rsidDel="00000000" w:rsidR="00000000" w:rsidRPr="00000000">
        <w:rPr>
          <w:rtl w:val="0"/>
        </w:rPr>
      </w:r>
    </w:p>
    <w:p w:rsidR="00000000" w:rsidDel="00000000" w:rsidP="00000000" w:rsidRDefault="00000000" w:rsidRPr="00000000" w14:paraId="0000001D">
      <w:pPr>
        <w:spacing w:line="276" w:lineRule="auto"/>
        <w:ind w:right="-330"/>
        <w:rPr>
          <w:highlight w:val="white"/>
        </w:rPr>
      </w:pPr>
      <w:r w:rsidDel="00000000" w:rsidR="00000000" w:rsidRPr="00000000">
        <w:rPr>
          <w:rtl w:val="0"/>
        </w:rPr>
      </w:r>
    </w:p>
    <w:p w:rsidR="00000000" w:rsidDel="00000000" w:rsidP="00000000" w:rsidRDefault="00000000" w:rsidRPr="00000000" w14:paraId="0000001E">
      <w:pPr>
        <w:spacing w:line="276" w:lineRule="auto"/>
        <w:ind w:right="-330"/>
        <w:rPr>
          <w:highlight w:val="white"/>
        </w:rPr>
      </w:pPr>
      <w:r w:rsidDel="00000000" w:rsidR="00000000" w:rsidRPr="00000000">
        <w:rPr>
          <w:rtl w:val="0"/>
        </w:rPr>
      </w:r>
    </w:p>
    <w:p w:rsidR="00000000" w:rsidDel="00000000" w:rsidP="00000000" w:rsidRDefault="00000000" w:rsidRPr="00000000" w14:paraId="0000001F">
      <w:pPr>
        <w:spacing w:line="276" w:lineRule="auto"/>
        <w:ind w:right="-330"/>
        <w:rPr>
          <w:highlight w:val="white"/>
        </w:rPr>
      </w:pPr>
      <w:r w:rsidDel="00000000" w:rsidR="00000000" w:rsidRPr="00000000">
        <w:rPr>
          <w:rtl w:val="0"/>
        </w:rPr>
      </w:r>
    </w:p>
    <w:p w:rsidR="00000000" w:rsidDel="00000000" w:rsidP="00000000" w:rsidRDefault="00000000" w:rsidRPr="00000000" w14:paraId="00000020">
      <w:pPr>
        <w:spacing w:line="276" w:lineRule="auto"/>
        <w:ind w:right="-330"/>
        <w:rPr>
          <w:highlight w:val="white"/>
        </w:rPr>
      </w:pPr>
      <w:r w:rsidDel="00000000" w:rsidR="00000000" w:rsidRPr="00000000">
        <w:rPr>
          <w:rtl w:val="0"/>
        </w:rPr>
      </w:r>
    </w:p>
    <w:p w:rsidR="00000000" w:rsidDel="00000000" w:rsidP="00000000" w:rsidRDefault="00000000" w:rsidRPr="00000000" w14:paraId="00000021">
      <w:pPr>
        <w:spacing w:line="276" w:lineRule="auto"/>
        <w:ind w:right="-330"/>
        <w:rPr>
          <w:highlight w:val="white"/>
        </w:rPr>
      </w:pPr>
      <w:r w:rsidDel="00000000" w:rsidR="00000000" w:rsidRPr="00000000">
        <w:rPr>
          <w:rtl w:val="0"/>
        </w:rPr>
      </w:r>
    </w:p>
    <w:p w:rsidR="00000000" w:rsidDel="00000000" w:rsidP="00000000" w:rsidRDefault="00000000" w:rsidRPr="00000000" w14:paraId="00000022">
      <w:pPr>
        <w:spacing w:line="276" w:lineRule="auto"/>
        <w:ind w:right="-330"/>
        <w:rPr>
          <w:highlight w:val="white"/>
        </w:rPr>
      </w:pPr>
      <w:r w:rsidDel="00000000" w:rsidR="00000000" w:rsidRPr="00000000">
        <w:rPr>
          <w:rtl w:val="0"/>
        </w:rPr>
      </w:r>
    </w:p>
    <w:sectPr>
      <w:headerReference r:id="rId11" w:type="default"/>
      <w:headerReference r:id="rId12" w:type="first"/>
      <w:headerReference r:id="rId13" w:type="even"/>
      <w:footerReference r:id="rId14" w:type="first"/>
      <w:pgSz w:h="16840" w:w="11900" w:orient="portrait"/>
      <w:pgMar w:bottom="1440" w:top="1440" w:left="1440" w:right="1440" w:header="720"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center" w:leader="none" w:pos="4513"/>
        <w:tab w:val="right" w:leader="none" w:pos="900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tabs>
        <w:tab w:val="center" w:leader="none" w:pos="4513"/>
        <w:tab w:val="right" w:leader="none" w:pos="9000"/>
      </w:tabs>
      <w:rPr>
        <w:color w:val="000000"/>
      </w:rPr>
    </w:pPr>
    <w:r w:rsidDel="00000000" w:rsidR="00000000" w:rsidRPr="00000000">
      <w:rPr>
        <w:rFonts w:ascii="Palatino Linotype" w:cs="Palatino Linotype" w:eastAsia="Palatino Linotype" w:hAnsi="Palatino Linotype"/>
        <w:b w:val="1"/>
        <w:bCs w:val="1"/>
        <w:color w:val="a6a6a6"/>
        <w:sz w:val="22"/>
        <w:szCs w:val="22"/>
        <w:rtl w:val="0"/>
      </w:rPr>
      <w:t xml:space="preserve">IDL Golf</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keepNext w:val="1"/>
      <w:keepLines w:val="1"/>
      <w:spacing w:after="120" w:before="480" w:lineRule="auto"/>
      <w:jc w:val="right"/>
      <w:rPr>
        <w:sz w:val="48"/>
        <w:szCs w:val="48"/>
        <w:highlight w:val="white"/>
        <w:u w:val="single"/>
      </w:rPr>
    </w:pPr>
    <w:r w:rsidDel="00000000" w:rsidR="00000000" w:rsidRPr="00000000">
      <w:rPr>
        <w:b w:val="1"/>
        <w:bCs w:val="1"/>
        <w:highlight w:val="white"/>
        <w:rtl w:val="0"/>
      </w:rPr>
      <w:t xml:space="preserve">PRESS RELEASE</w:t>
    </w:r>
    <w:r w:rsidDel="00000000" w:rsidR="00000000" w:rsidRPr="00000000">
      <w:rPr>
        <w:b w:val="1"/>
        <w:bCs w:val="1"/>
        <w:highlight w:val="white"/>
        <w:u w:val="single"/>
        <w:rtl w:val="0"/>
      </w:rPr>
      <w:br w:type="textWrapping"/>
    </w:r>
    <w:r w:rsidDel="00000000" w:rsidR="00000000" w:rsidRPr="00000000">
      <w:rPr>
        <w:highlight w:val="white"/>
        <w:u w:val="single"/>
        <w:rtl w:val="0"/>
      </w:rPr>
      <w:t xml:space="preserve">For immediate distribution</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-761999</wp:posOffset>
          </wp:positionH>
          <wp:positionV relativeFrom="paragraph">
            <wp:posOffset>-133349</wp:posOffset>
          </wp:positionV>
          <wp:extent cx="1843088" cy="676615"/>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13378" r="13378" t="0"/>
                  <a:stretch>
                    <a:fillRect/>
                  </a:stretch>
                </pic:blipFill>
                <pic:spPr>
                  <a:xfrm>
                    <a:off x="0" y="0"/>
                    <a:ext cx="1843088" cy="676615"/>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513"/>
        <w:tab w:val="right" w:leader="none" w:pos="9000"/>
      </w:tabs>
      <w:rPr>
        <w:rFonts w:ascii="Palatino Linotype" w:cs="Palatino Linotype" w:eastAsia="Palatino Linotype" w:hAnsi="Palatino Linotype"/>
        <w:b w:val="1"/>
        <w:bCs w:val="1"/>
        <w:color w:val="a6a6a6"/>
        <w:sz w:val="22"/>
        <w:szCs w:val="2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mailto:jeff@hummingbirdmedia.com" TargetMode="External"/><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hunter@hummingbirdmedia.com"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korg.com/us/" TargetMode="External"/><Relationship Id="rId7" Type="http://schemas.openxmlformats.org/officeDocument/2006/relationships/hyperlink" Target="http://amsterdam-dance-event.nl" TargetMode="External"/><Relationship Id="rId8" Type="http://schemas.openxmlformats.org/officeDocument/2006/relationships/hyperlink" Target="http://korg.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