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2C" w:rsidRPr="00547AD1" w:rsidRDefault="00A421FC" w:rsidP="00A421FC">
      <w:pPr>
        <w:jc w:val="center"/>
        <w:rPr>
          <w:b/>
        </w:rPr>
      </w:pPr>
      <w:r w:rsidRPr="00547AD1">
        <w:rPr>
          <w:b/>
        </w:rPr>
        <w:t xml:space="preserve">LEGA DEL FILO D’ORO: </w:t>
      </w:r>
      <w:r>
        <w:rPr>
          <w:b/>
        </w:rPr>
        <w:t xml:space="preserve">AL VIA I SEMINARI SUI </w:t>
      </w:r>
      <w:r w:rsidRPr="00547AD1">
        <w:rPr>
          <w:b/>
        </w:rPr>
        <w:t>DISTURDI DEL COMPORTAMENTO</w:t>
      </w:r>
    </w:p>
    <w:p w:rsidR="00AB47C7" w:rsidRPr="00A11557" w:rsidRDefault="00A11557" w:rsidP="00A11557">
      <w:pPr>
        <w:jc w:val="center"/>
        <w:rPr>
          <w:i/>
        </w:rPr>
      </w:pPr>
      <w:r w:rsidRPr="00A11557">
        <w:rPr>
          <w:i/>
        </w:rPr>
        <w:t>Il 15 ottobre la Lega del Filo d’Oro presenta</w:t>
      </w:r>
      <w:r>
        <w:rPr>
          <w:i/>
        </w:rPr>
        <w:t xml:space="preserve">, presso </w:t>
      </w:r>
      <w:r w:rsidRPr="00A11557">
        <w:rPr>
          <w:i/>
        </w:rPr>
        <w:t>l’Università Pontificia Salesiana</w:t>
      </w:r>
      <w:r>
        <w:rPr>
          <w:i/>
        </w:rPr>
        <w:t xml:space="preserve"> di Roma,</w:t>
      </w:r>
      <w:r w:rsidRPr="00A11557">
        <w:rPr>
          <w:i/>
        </w:rPr>
        <w:t xml:space="preserve"> il Seminario di Studio “</w:t>
      </w:r>
      <w:proofErr w:type="spellStart"/>
      <w:r w:rsidRPr="00A11557">
        <w:rPr>
          <w:i/>
        </w:rPr>
        <w:t>Assessment</w:t>
      </w:r>
      <w:proofErr w:type="spellEnd"/>
      <w:r w:rsidRPr="00A11557">
        <w:rPr>
          <w:i/>
        </w:rPr>
        <w:t xml:space="preserve"> funzionale dei disturbi del comportamento in persone con disabilità multiple”, con la partecipazione di Peter </w:t>
      </w:r>
      <w:proofErr w:type="spellStart"/>
      <w:r w:rsidRPr="00A11557">
        <w:rPr>
          <w:i/>
        </w:rPr>
        <w:t>Sturney</w:t>
      </w:r>
      <w:proofErr w:type="spellEnd"/>
      <w:r w:rsidRPr="00A11557">
        <w:rPr>
          <w:i/>
        </w:rPr>
        <w:t>, Professore di psicologia al Queens College City di New York esperto nel trattamento dei disturbi del comportamento e dell’autismo.</w:t>
      </w:r>
    </w:p>
    <w:p w:rsidR="00952AF2" w:rsidRDefault="00AB47C7" w:rsidP="00952AF2">
      <w:pPr>
        <w:jc w:val="both"/>
      </w:pPr>
      <w:r w:rsidRPr="008458C8">
        <w:t>Il 15 ottobre</w:t>
      </w:r>
      <w:r w:rsidR="00CF3CED">
        <w:t xml:space="preserve"> 2016</w:t>
      </w:r>
      <w:r w:rsidR="00211391">
        <w:t xml:space="preserve"> </w:t>
      </w:r>
      <w:r w:rsidR="00952AF2" w:rsidRPr="00952AF2">
        <w:t xml:space="preserve">la </w:t>
      </w:r>
      <w:r w:rsidR="00952AF2" w:rsidRPr="001E1FEC">
        <w:rPr>
          <w:b/>
        </w:rPr>
        <w:t>Lega del Filo d’Oro</w:t>
      </w:r>
      <w:r w:rsidR="00952AF2" w:rsidRPr="00952AF2">
        <w:t xml:space="preserve"> </w:t>
      </w:r>
      <w:r w:rsidR="00F37063">
        <w:t>terrà</w:t>
      </w:r>
      <w:r w:rsidR="00952AF2" w:rsidRPr="00952AF2">
        <w:t xml:space="preserve"> il </w:t>
      </w:r>
      <w:r w:rsidR="00952AF2" w:rsidRPr="001E1FEC">
        <w:rPr>
          <w:b/>
        </w:rPr>
        <w:t>Seminario di Studio</w:t>
      </w:r>
      <w:r w:rsidR="00952AF2" w:rsidRPr="00952AF2">
        <w:t xml:space="preserve"> “</w:t>
      </w:r>
      <w:proofErr w:type="spellStart"/>
      <w:r w:rsidR="00952AF2" w:rsidRPr="001E1FEC">
        <w:rPr>
          <w:b/>
        </w:rPr>
        <w:t>Assessment</w:t>
      </w:r>
      <w:proofErr w:type="spellEnd"/>
      <w:r w:rsidR="00952AF2" w:rsidRPr="001E1FEC">
        <w:rPr>
          <w:b/>
        </w:rPr>
        <w:t xml:space="preserve"> funzionale dei disturbi del comportamento in </w:t>
      </w:r>
      <w:r w:rsidR="00211391" w:rsidRPr="001E1FEC">
        <w:rPr>
          <w:b/>
        </w:rPr>
        <w:t>persone con disabilità multiple</w:t>
      </w:r>
      <w:r w:rsidR="00E336BF">
        <w:t>”</w:t>
      </w:r>
      <w:r w:rsidR="00F37063">
        <w:t xml:space="preserve"> </w:t>
      </w:r>
      <w:r w:rsidR="00211391" w:rsidRPr="00952AF2">
        <w:t xml:space="preserve">presso </w:t>
      </w:r>
      <w:r w:rsidR="00211391" w:rsidRPr="00211391">
        <w:t>l’Aula Paolo VI dell’Università Pontificia Salesiana di Roma, dalle ore 14.30 alle 18.00</w:t>
      </w:r>
      <w:r w:rsidR="0025628C">
        <w:t xml:space="preserve">. </w:t>
      </w:r>
      <w:r w:rsidR="00952AF2">
        <w:t>All’evento parteciperanno</w:t>
      </w:r>
      <w:r w:rsidR="00763DB2">
        <w:t xml:space="preserve"> </w:t>
      </w:r>
      <w:r w:rsidR="00763DB2" w:rsidRPr="0025628C">
        <w:rPr>
          <w:b/>
        </w:rPr>
        <w:t xml:space="preserve">Antonio </w:t>
      </w:r>
      <w:proofErr w:type="spellStart"/>
      <w:r w:rsidR="0025628C" w:rsidRPr="0025628C">
        <w:rPr>
          <w:b/>
        </w:rPr>
        <w:t>Dellagiulia</w:t>
      </w:r>
      <w:proofErr w:type="spellEnd"/>
      <w:r w:rsidR="0025628C">
        <w:t xml:space="preserve"> e </w:t>
      </w:r>
      <w:r w:rsidR="0025628C" w:rsidRPr="0068484A">
        <w:rPr>
          <w:b/>
        </w:rPr>
        <w:t>Carlo Ricci</w:t>
      </w:r>
      <w:r w:rsidR="0025628C">
        <w:t xml:space="preserve"> </w:t>
      </w:r>
      <w:r w:rsidR="00763DB2">
        <w:t>Università Pontificia Salesiana,</w:t>
      </w:r>
      <w:r w:rsidR="00952AF2">
        <w:t xml:space="preserve"> </w:t>
      </w:r>
      <w:r w:rsidR="00952AF2" w:rsidRPr="0068484A">
        <w:rPr>
          <w:b/>
        </w:rPr>
        <w:t xml:space="preserve">Patrizia </w:t>
      </w:r>
      <w:proofErr w:type="spellStart"/>
      <w:r w:rsidR="00952AF2" w:rsidRPr="0068484A">
        <w:rPr>
          <w:b/>
        </w:rPr>
        <w:t>Ceccarani</w:t>
      </w:r>
      <w:proofErr w:type="spellEnd"/>
      <w:r w:rsidR="00763DB2">
        <w:t xml:space="preserve"> </w:t>
      </w:r>
      <w:r w:rsidR="007E1811">
        <w:t>Lega del Filo d’Oro,</w:t>
      </w:r>
      <w:r w:rsidR="00952AF2">
        <w:t xml:space="preserve"> </w:t>
      </w:r>
      <w:r w:rsidR="0025628C" w:rsidRPr="0025628C">
        <w:rPr>
          <w:b/>
        </w:rPr>
        <w:t xml:space="preserve">Chiara </w:t>
      </w:r>
      <w:proofErr w:type="spellStart"/>
      <w:r w:rsidR="0025628C" w:rsidRPr="0025628C">
        <w:rPr>
          <w:b/>
        </w:rPr>
        <w:t>Magaudda</w:t>
      </w:r>
      <w:proofErr w:type="spellEnd"/>
      <w:r w:rsidR="0025628C">
        <w:t xml:space="preserve"> </w:t>
      </w:r>
      <w:r w:rsidR="00952AF2">
        <w:t xml:space="preserve">Istituto </w:t>
      </w:r>
      <w:proofErr w:type="spellStart"/>
      <w:r w:rsidR="00952AF2">
        <w:t>Walden</w:t>
      </w:r>
      <w:proofErr w:type="spellEnd"/>
      <w:r w:rsidR="00952AF2" w:rsidRPr="00952AF2">
        <w:t xml:space="preserve"> </w:t>
      </w:r>
      <w:r w:rsidR="00952AF2">
        <w:t xml:space="preserve">e </w:t>
      </w:r>
      <w:r w:rsidR="00952AF2" w:rsidRPr="001E1FEC">
        <w:rPr>
          <w:b/>
        </w:rPr>
        <w:t xml:space="preserve">Peter </w:t>
      </w:r>
      <w:proofErr w:type="spellStart"/>
      <w:r w:rsidR="00952AF2" w:rsidRPr="001E1FEC">
        <w:rPr>
          <w:b/>
        </w:rPr>
        <w:t>Sturmey</w:t>
      </w:r>
      <w:proofErr w:type="spellEnd"/>
      <w:r w:rsidR="00952AF2" w:rsidRPr="00952AF2">
        <w:t xml:space="preserve"> professore di psicologia al Queens College City </w:t>
      </w:r>
      <w:r w:rsidR="00763DB2">
        <w:t>di New York,</w:t>
      </w:r>
      <w:r w:rsidR="00211391" w:rsidRPr="00F37063">
        <w:t xml:space="preserve"> </w:t>
      </w:r>
      <w:r w:rsidR="00F37063">
        <w:t xml:space="preserve">uno dei </w:t>
      </w:r>
      <w:r w:rsidR="00F37063" w:rsidRPr="00F37063">
        <w:t>massim</w:t>
      </w:r>
      <w:r w:rsidR="00F37063">
        <w:t>i esperti</w:t>
      </w:r>
      <w:r w:rsidR="00F37063" w:rsidRPr="00F37063">
        <w:t xml:space="preserve"> nel trattamento dei disturbi del comportamento e </w:t>
      </w:r>
      <w:r w:rsidR="00F37063">
        <w:t>dell’</w:t>
      </w:r>
      <w:r w:rsidR="00F37063" w:rsidRPr="00F37063">
        <w:t>autismo</w:t>
      </w:r>
      <w:r w:rsidR="00F37063">
        <w:t>.</w:t>
      </w:r>
    </w:p>
    <w:p w:rsidR="009C3C3C" w:rsidRPr="009C3C3C" w:rsidRDefault="009C3C3C" w:rsidP="009C3C3C">
      <w:pPr>
        <w:jc w:val="both"/>
      </w:pPr>
      <w:r w:rsidRPr="009C3C3C">
        <w:t xml:space="preserve">Il seminario ha </w:t>
      </w:r>
      <w:r w:rsidRPr="009C3C3C">
        <w:rPr>
          <w:b/>
        </w:rPr>
        <w:t>l’obiettivo di fornire un quadro di riferimento per riconoscere i fattori che generano i disturbi del comportamento</w:t>
      </w:r>
      <w:r w:rsidRPr="009C3C3C">
        <w:t xml:space="preserve"> che, nelle forme più accentuate, possono diventare il primo fattore di esclusione sociale per chi ne è affetto e di difficile gestione da parte degli operatori.</w:t>
      </w:r>
    </w:p>
    <w:p w:rsidR="009C3C3C" w:rsidRPr="009C3C3C" w:rsidRDefault="009C3C3C" w:rsidP="009C3C3C">
      <w:pPr>
        <w:jc w:val="both"/>
      </w:pPr>
      <w:r w:rsidRPr="009C3C3C">
        <w:t xml:space="preserve">Tra i temi trattati, inoltre, si parlerà di </w:t>
      </w:r>
      <w:r w:rsidRPr="009C3C3C">
        <w:rPr>
          <w:b/>
        </w:rPr>
        <w:t>inclusione e innovazione didattica con nuove tecnologie educative e riabilitative</w:t>
      </w:r>
      <w:r w:rsidRPr="009C3C3C">
        <w:t>. Si analizzeranno le nuove procedure applicate ai contesti formativi, prestando particolare attenzione a quelle tecniche risultate efficaci.</w:t>
      </w:r>
    </w:p>
    <w:p w:rsidR="009C3C3C" w:rsidRPr="009C3C3C" w:rsidRDefault="009C3C3C" w:rsidP="009C3C3C">
      <w:pPr>
        <w:jc w:val="both"/>
        <w:rPr>
          <w:b/>
        </w:rPr>
      </w:pPr>
      <w:r w:rsidRPr="009C3C3C">
        <w:rPr>
          <w:b/>
        </w:rPr>
        <w:t>LA RICERCA SCIENTIFICA DELLA LEGA DEL FILO D’ORO E LA RETE INTERNAZIONALE</w:t>
      </w:r>
    </w:p>
    <w:p w:rsidR="009C3C3C" w:rsidRPr="009C3C3C" w:rsidRDefault="009C3C3C" w:rsidP="009C3C3C">
      <w:pPr>
        <w:jc w:val="both"/>
      </w:pPr>
      <w:r w:rsidRPr="009C3C3C">
        <w:t>La Lega del Filo d’Oro collabora costantemente da 20 anni con il mondo scientifico e universitario per definire le linee di ricerca in campo biomedico, psicopedagogico e tecnologico-riabilitativo. Proprio per questo ha dato vita, presso la sede nazionale di Osimo, a un Centro di Ricerca che progetta e sperimenta metodologie e strumenti di supporto alle persone sordocieche e pluriminorate psicosensoriali.</w:t>
      </w:r>
    </w:p>
    <w:p w:rsidR="009C3C3C" w:rsidRPr="009C3C3C" w:rsidRDefault="009C3C3C" w:rsidP="009C3C3C">
      <w:pPr>
        <w:jc w:val="both"/>
      </w:pPr>
      <w:r w:rsidRPr="009C3C3C">
        <w:t>Oltre ad avere un elevato numero di pubblicazioni scientifiche nell’ambito della ricerca per le disabilità sensoriali, la Lega del Filo d’Oro fa parte di un network internazionale con lo scopo di promuovere l’indipendenza delle persone e la loro interazione autonoma con l’ambiente circostante, organizzando periodicam</w:t>
      </w:r>
      <w:r w:rsidR="004D0E65">
        <w:t>ente convegni e seminari</w:t>
      </w:r>
      <w:r w:rsidRPr="009C3C3C">
        <w:t>.</w:t>
      </w:r>
    </w:p>
    <w:p w:rsidR="009C3C3C" w:rsidRPr="009C3C3C" w:rsidRDefault="009C3C3C" w:rsidP="009C3C3C">
      <w:pPr>
        <w:jc w:val="both"/>
        <w:rPr>
          <w:b/>
        </w:rPr>
      </w:pPr>
      <w:r w:rsidRPr="009C3C3C">
        <w:rPr>
          <w:b/>
        </w:rPr>
        <w:t xml:space="preserve">PETER STURMEY PER LA LEGA DEL FILO D’ORO </w:t>
      </w:r>
    </w:p>
    <w:p w:rsidR="009C3C3C" w:rsidRPr="009C3C3C" w:rsidRDefault="009C3C3C" w:rsidP="009C3C3C">
      <w:pPr>
        <w:jc w:val="both"/>
      </w:pPr>
      <w:r w:rsidRPr="009C3C3C">
        <w:t xml:space="preserve">Peter </w:t>
      </w:r>
      <w:proofErr w:type="spellStart"/>
      <w:r w:rsidRPr="009C3C3C">
        <w:t>Sturmey</w:t>
      </w:r>
      <w:proofErr w:type="spellEnd"/>
      <w:r w:rsidRPr="009C3C3C">
        <w:t xml:space="preserve"> è Professore di Psicologia alla Queens College City di New York ed ha lavorato per oltre 30 anni come volontario, ricercatore e psicologo clinico nel servizio sanitario nazionale britannico, operando a stretto contatto con bambini e adulti con disabilità del</w:t>
      </w:r>
      <w:bookmarkStart w:id="0" w:name="_GoBack"/>
      <w:bookmarkEnd w:id="0"/>
      <w:r w:rsidRPr="009C3C3C">
        <w:t>lo sviluppo. Nel corso degli anni ha concentrato il suo ambito di ricerca sulla valutazione dei metodi di formazione del personale, dei genitori e degli insegnanti che operano con persone che vivono con questo tipo di disabilità.</w:t>
      </w:r>
    </w:p>
    <w:p w:rsidR="0025628C" w:rsidRPr="0025628C" w:rsidRDefault="0025628C" w:rsidP="00763DB2">
      <w:pPr>
        <w:jc w:val="both"/>
        <w:rPr>
          <w:b/>
        </w:rPr>
      </w:pPr>
      <w:r w:rsidRPr="0025628C">
        <w:rPr>
          <w:b/>
        </w:rPr>
        <w:t>PER PARTECIPARE</w:t>
      </w:r>
    </w:p>
    <w:p w:rsidR="009C3C3C" w:rsidRDefault="0025628C" w:rsidP="00763DB2">
      <w:pPr>
        <w:jc w:val="both"/>
      </w:pPr>
      <w:r w:rsidRPr="0025628C">
        <w:t>L’iscrizi</w:t>
      </w:r>
      <w:r>
        <w:t>one è gratuita. Si accetteranno</w:t>
      </w:r>
      <w:r w:rsidRPr="0025628C">
        <w:t xml:space="preserve"> le iscrizi</w:t>
      </w:r>
      <w:r w:rsidR="009C3C3C">
        <w:t xml:space="preserve">oni in sede del Seminario fino </w:t>
      </w:r>
      <w:r w:rsidRPr="0025628C">
        <w:t xml:space="preserve">ad esaurimento posti disponibili. Si consiglia una prenotazione via e-mail: </w:t>
      </w:r>
      <w:hyperlink r:id="rId7" w:history="1">
        <w:r w:rsidR="009C3C3C" w:rsidRPr="00450E2F">
          <w:rPr>
            <w:rStyle w:val="Collegamentoipertestuale"/>
          </w:rPr>
          <w:t>sede.roma@legadelfilodoro.it</w:t>
        </w:r>
      </w:hyperlink>
    </w:p>
    <w:p w:rsidR="00763DB2" w:rsidRPr="00763DB2" w:rsidRDefault="00763DB2" w:rsidP="00763DB2">
      <w:pPr>
        <w:spacing w:after="0" w:line="240" w:lineRule="auto"/>
        <w:rPr>
          <w:rFonts w:ascii="Century Gothic" w:eastAsia="Times New Roman" w:hAnsi="Century Gothic" w:cs="Calibri"/>
          <w:b/>
          <w:sz w:val="16"/>
          <w:szCs w:val="16"/>
          <w:lang w:eastAsia="it-IT"/>
        </w:rPr>
      </w:pPr>
      <w:r w:rsidRPr="00763DB2">
        <w:rPr>
          <w:rFonts w:ascii="Century Gothic" w:eastAsia="Times New Roman" w:hAnsi="Century Gothic" w:cs="Calibri"/>
          <w:b/>
          <w:sz w:val="16"/>
          <w:szCs w:val="16"/>
          <w:lang w:eastAsia="it-IT"/>
        </w:rPr>
        <w:t>--------------------------------------------------------------------------------------------------------------------------------------</w:t>
      </w:r>
    </w:p>
    <w:p w:rsidR="00763DB2" w:rsidRPr="00763DB2" w:rsidRDefault="00763DB2" w:rsidP="00763DB2">
      <w:pPr>
        <w:spacing w:after="0" w:line="240" w:lineRule="auto"/>
        <w:rPr>
          <w:rFonts w:ascii="Century Gothic" w:eastAsia="Times New Roman" w:hAnsi="Century Gothic" w:cs="Calibri"/>
          <w:b/>
          <w:sz w:val="16"/>
          <w:szCs w:val="16"/>
          <w:lang w:eastAsia="it-IT"/>
        </w:rPr>
      </w:pPr>
      <w:r w:rsidRPr="00763DB2">
        <w:rPr>
          <w:rFonts w:ascii="Century Gothic" w:eastAsia="Times New Roman" w:hAnsi="Century Gothic" w:cs="Calibri"/>
          <w:b/>
          <w:sz w:val="16"/>
          <w:szCs w:val="16"/>
          <w:lang w:eastAsia="it-IT"/>
        </w:rPr>
        <w:t>Ufficio stampa LEGA DEL FILO D’ORO c/o INC- Istituto Nazionale per la Comunicazione</w:t>
      </w:r>
    </w:p>
    <w:tbl>
      <w:tblPr>
        <w:tblW w:w="0" w:type="auto"/>
        <w:tblLook w:val="04A0" w:firstRow="1" w:lastRow="0" w:firstColumn="1" w:lastColumn="0" w:noHBand="0" w:noVBand="1"/>
      </w:tblPr>
      <w:tblGrid>
        <w:gridCol w:w="3199"/>
        <w:gridCol w:w="3196"/>
        <w:gridCol w:w="3243"/>
      </w:tblGrid>
      <w:tr w:rsidR="00763DB2" w:rsidRPr="00763DB2" w:rsidTr="001502AE">
        <w:tc>
          <w:tcPr>
            <w:tcW w:w="3199" w:type="dxa"/>
            <w:shd w:val="clear" w:color="auto" w:fill="auto"/>
          </w:tcPr>
          <w:p w:rsidR="00763DB2" w:rsidRPr="00763DB2" w:rsidRDefault="00763DB2" w:rsidP="00763DB2">
            <w:pPr>
              <w:spacing w:after="0" w:line="240" w:lineRule="auto"/>
              <w:rPr>
                <w:rFonts w:ascii="Century Gothic" w:eastAsia="Times New Roman" w:hAnsi="Century Gothic" w:cs="Calibri"/>
                <w:b/>
                <w:sz w:val="16"/>
                <w:szCs w:val="16"/>
                <w:lang w:eastAsia="it-IT"/>
              </w:rPr>
            </w:pPr>
            <w:r w:rsidRPr="00763DB2">
              <w:rPr>
                <w:rFonts w:ascii="Century Gothic" w:eastAsia="Times New Roman" w:hAnsi="Century Gothic" w:cs="Calibri"/>
                <w:sz w:val="16"/>
                <w:szCs w:val="16"/>
                <w:lang w:eastAsia="it-IT"/>
              </w:rPr>
              <w:t xml:space="preserve">Francesca Riccardi          </w:t>
            </w:r>
          </w:p>
        </w:tc>
        <w:tc>
          <w:tcPr>
            <w:tcW w:w="3196" w:type="dxa"/>
            <w:shd w:val="clear" w:color="auto" w:fill="auto"/>
          </w:tcPr>
          <w:p w:rsidR="00763DB2" w:rsidRPr="00763DB2" w:rsidRDefault="00763DB2" w:rsidP="00763DB2">
            <w:pPr>
              <w:spacing w:after="0" w:line="240" w:lineRule="auto"/>
              <w:rPr>
                <w:rFonts w:ascii="Century Gothic" w:eastAsia="Times New Roman" w:hAnsi="Century Gothic" w:cs="Calibri"/>
                <w:b/>
                <w:sz w:val="16"/>
                <w:szCs w:val="16"/>
                <w:lang w:eastAsia="it-IT"/>
              </w:rPr>
            </w:pPr>
            <w:r w:rsidRPr="00763DB2">
              <w:rPr>
                <w:rFonts w:ascii="Century Gothic" w:eastAsia="Times New Roman" w:hAnsi="Century Gothic" w:cs="Calibri"/>
                <w:sz w:val="16"/>
                <w:szCs w:val="16"/>
                <w:lang w:eastAsia="it-IT"/>
              </w:rPr>
              <w:t xml:space="preserve">06 44160887 - 335 7251741   </w:t>
            </w:r>
          </w:p>
        </w:tc>
        <w:tc>
          <w:tcPr>
            <w:tcW w:w="3243" w:type="dxa"/>
            <w:shd w:val="clear" w:color="auto" w:fill="auto"/>
          </w:tcPr>
          <w:p w:rsidR="00763DB2" w:rsidRPr="00763DB2" w:rsidRDefault="00832945" w:rsidP="00763DB2">
            <w:pPr>
              <w:spacing w:after="0" w:line="240" w:lineRule="auto"/>
              <w:rPr>
                <w:rFonts w:ascii="Century Gothic" w:eastAsia="Times New Roman" w:hAnsi="Century Gothic" w:cs="Calibri"/>
                <w:sz w:val="16"/>
                <w:szCs w:val="16"/>
                <w:lang w:eastAsia="it-IT"/>
              </w:rPr>
            </w:pPr>
            <w:hyperlink r:id="rId8" w:history="1">
              <w:r w:rsidR="00763DB2" w:rsidRPr="00763DB2">
                <w:rPr>
                  <w:rFonts w:ascii="Century Gothic" w:eastAsia="Times New Roman" w:hAnsi="Century Gothic" w:cs="Calibri"/>
                  <w:color w:val="0000FF"/>
                  <w:sz w:val="16"/>
                  <w:szCs w:val="16"/>
                  <w:u w:val="single"/>
                  <w:lang w:eastAsia="it-IT"/>
                </w:rPr>
                <w:t>f.riccardi@inc-comunicazione.it</w:t>
              </w:r>
            </w:hyperlink>
            <w:r w:rsidR="00763DB2" w:rsidRPr="00763DB2">
              <w:rPr>
                <w:rFonts w:ascii="Century Gothic" w:eastAsia="Times New Roman" w:hAnsi="Century Gothic" w:cs="Calibri"/>
                <w:sz w:val="16"/>
                <w:szCs w:val="16"/>
                <w:lang w:eastAsia="it-IT"/>
              </w:rPr>
              <w:t xml:space="preserve"> </w:t>
            </w:r>
          </w:p>
        </w:tc>
      </w:tr>
      <w:tr w:rsidR="00763DB2" w:rsidRPr="00763DB2" w:rsidTr="001502AE">
        <w:tc>
          <w:tcPr>
            <w:tcW w:w="3199" w:type="dxa"/>
            <w:shd w:val="clear" w:color="auto" w:fill="auto"/>
          </w:tcPr>
          <w:p w:rsidR="00763DB2" w:rsidRPr="00763DB2" w:rsidRDefault="00763DB2" w:rsidP="00763DB2">
            <w:pPr>
              <w:spacing w:after="0" w:line="240" w:lineRule="auto"/>
              <w:rPr>
                <w:rFonts w:ascii="Century Gothic" w:eastAsia="Times New Roman" w:hAnsi="Century Gothic" w:cs="Calibri"/>
                <w:b/>
                <w:sz w:val="16"/>
                <w:szCs w:val="16"/>
                <w:lang w:eastAsia="it-IT"/>
              </w:rPr>
            </w:pPr>
            <w:r w:rsidRPr="00763DB2">
              <w:rPr>
                <w:rFonts w:ascii="Century Gothic" w:eastAsia="Times New Roman" w:hAnsi="Century Gothic" w:cs="Calibri"/>
                <w:sz w:val="16"/>
                <w:szCs w:val="16"/>
                <w:lang w:eastAsia="it-IT"/>
              </w:rPr>
              <w:t>Barbara Cimino</w:t>
            </w:r>
            <w:r w:rsidRPr="00763DB2">
              <w:rPr>
                <w:rFonts w:ascii="Century Gothic" w:eastAsia="Times New Roman" w:hAnsi="Century Gothic" w:cs="Calibri"/>
                <w:sz w:val="16"/>
                <w:szCs w:val="16"/>
                <w:lang w:eastAsia="it-IT"/>
              </w:rPr>
              <w:tab/>
            </w:r>
          </w:p>
        </w:tc>
        <w:tc>
          <w:tcPr>
            <w:tcW w:w="3196" w:type="dxa"/>
            <w:shd w:val="clear" w:color="auto" w:fill="auto"/>
          </w:tcPr>
          <w:p w:rsidR="00763DB2" w:rsidRPr="00763DB2" w:rsidRDefault="00763DB2" w:rsidP="00763DB2">
            <w:pPr>
              <w:spacing w:after="0" w:line="240" w:lineRule="auto"/>
              <w:rPr>
                <w:rFonts w:ascii="Century Gothic" w:eastAsia="Times New Roman" w:hAnsi="Century Gothic" w:cs="Calibri"/>
                <w:b/>
                <w:sz w:val="16"/>
                <w:szCs w:val="16"/>
                <w:lang w:eastAsia="it-IT"/>
              </w:rPr>
            </w:pPr>
            <w:r w:rsidRPr="00763DB2">
              <w:rPr>
                <w:rFonts w:ascii="Century Gothic" w:eastAsia="Times New Roman" w:hAnsi="Century Gothic" w:cs="Calibri"/>
                <w:sz w:val="16"/>
                <w:szCs w:val="16"/>
                <w:lang w:eastAsia="it-IT"/>
              </w:rPr>
              <w:t xml:space="preserve">06 44160884 – 335 5445420  </w:t>
            </w:r>
          </w:p>
        </w:tc>
        <w:tc>
          <w:tcPr>
            <w:tcW w:w="3243" w:type="dxa"/>
            <w:shd w:val="clear" w:color="auto" w:fill="auto"/>
          </w:tcPr>
          <w:p w:rsidR="00763DB2" w:rsidRPr="00763DB2" w:rsidRDefault="00832945" w:rsidP="00763DB2">
            <w:pPr>
              <w:spacing w:after="0" w:line="240" w:lineRule="auto"/>
              <w:rPr>
                <w:rFonts w:ascii="Century Gothic" w:eastAsia="Times New Roman" w:hAnsi="Century Gothic" w:cs="Calibri"/>
                <w:sz w:val="16"/>
                <w:szCs w:val="16"/>
                <w:lang w:eastAsia="it-IT"/>
              </w:rPr>
            </w:pPr>
            <w:hyperlink r:id="rId9" w:history="1">
              <w:r w:rsidR="00763DB2" w:rsidRPr="00763DB2">
                <w:rPr>
                  <w:rFonts w:ascii="Century Gothic" w:eastAsia="Times New Roman" w:hAnsi="Century Gothic" w:cs="Calibri"/>
                  <w:color w:val="0000FF"/>
                  <w:sz w:val="16"/>
                  <w:szCs w:val="16"/>
                  <w:u w:val="single"/>
                  <w:lang w:eastAsia="it-IT"/>
                </w:rPr>
                <w:t>b.cimino@inc-comunicazione.it</w:t>
              </w:r>
            </w:hyperlink>
            <w:r w:rsidR="00763DB2" w:rsidRPr="00763DB2">
              <w:rPr>
                <w:rFonts w:ascii="Century Gothic" w:eastAsia="Times New Roman" w:hAnsi="Century Gothic" w:cs="Calibri"/>
                <w:sz w:val="16"/>
                <w:szCs w:val="16"/>
                <w:lang w:eastAsia="it-IT"/>
              </w:rPr>
              <w:t xml:space="preserve">  </w:t>
            </w:r>
          </w:p>
        </w:tc>
      </w:tr>
      <w:tr w:rsidR="00763DB2" w:rsidRPr="00763DB2" w:rsidTr="001502AE">
        <w:trPr>
          <w:trHeight w:val="226"/>
        </w:trPr>
        <w:tc>
          <w:tcPr>
            <w:tcW w:w="3199" w:type="dxa"/>
            <w:shd w:val="clear" w:color="auto" w:fill="auto"/>
          </w:tcPr>
          <w:p w:rsidR="00763DB2" w:rsidRPr="00763DB2" w:rsidRDefault="00763DB2" w:rsidP="00763DB2">
            <w:pPr>
              <w:spacing w:after="0" w:line="240" w:lineRule="auto"/>
              <w:rPr>
                <w:rFonts w:ascii="Century Gothic" w:eastAsia="Times New Roman" w:hAnsi="Century Gothic" w:cs="Calibri"/>
                <w:b/>
                <w:sz w:val="16"/>
                <w:szCs w:val="16"/>
                <w:lang w:eastAsia="it-IT"/>
              </w:rPr>
            </w:pPr>
            <w:r w:rsidRPr="00763DB2">
              <w:rPr>
                <w:rFonts w:ascii="Century Gothic" w:eastAsia="Times New Roman" w:hAnsi="Century Gothic" w:cs="Calibri"/>
                <w:sz w:val="16"/>
                <w:szCs w:val="16"/>
                <w:lang w:eastAsia="it-IT"/>
              </w:rPr>
              <w:t xml:space="preserve">Chiara Ambrogini            </w:t>
            </w:r>
          </w:p>
        </w:tc>
        <w:tc>
          <w:tcPr>
            <w:tcW w:w="3196" w:type="dxa"/>
            <w:shd w:val="clear" w:color="auto" w:fill="auto"/>
          </w:tcPr>
          <w:p w:rsidR="00763DB2" w:rsidRPr="00763DB2" w:rsidRDefault="00763DB2" w:rsidP="00763DB2">
            <w:pPr>
              <w:spacing w:after="0" w:line="240" w:lineRule="auto"/>
              <w:rPr>
                <w:rFonts w:ascii="Century Gothic" w:eastAsia="Times New Roman" w:hAnsi="Century Gothic" w:cs="Calibri"/>
                <w:b/>
                <w:sz w:val="16"/>
                <w:szCs w:val="16"/>
                <w:lang w:eastAsia="it-IT"/>
              </w:rPr>
            </w:pPr>
            <w:r w:rsidRPr="00763DB2">
              <w:rPr>
                <w:rFonts w:ascii="Century Gothic" w:eastAsia="Times New Roman" w:hAnsi="Century Gothic" w:cs="Times New Roman"/>
                <w:sz w:val="16"/>
                <w:szCs w:val="16"/>
                <w:lang w:eastAsia="it-IT"/>
              </w:rPr>
              <w:t>071 72451 – 338 7802398</w:t>
            </w:r>
          </w:p>
        </w:tc>
        <w:tc>
          <w:tcPr>
            <w:tcW w:w="3243" w:type="dxa"/>
            <w:shd w:val="clear" w:color="auto" w:fill="auto"/>
          </w:tcPr>
          <w:p w:rsidR="00763DB2" w:rsidRPr="00763DB2" w:rsidRDefault="00832945" w:rsidP="00763DB2">
            <w:pPr>
              <w:spacing w:after="0" w:line="240" w:lineRule="auto"/>
              <w:rPr>
                <w:rFonts w:ascii="Century Gothic" w:eastAsia="Times New Roman" w:hAnsi="Century Gothic" w:cs="Calibri"/>
                <w:sz w:val="16"/>
                <w:szCs w:val="16"/>
                <w:lang w:eastAsia="it-IT"/>
              </w:rPr>
            </w:pPr>
            <w:hyperlink r:id="rId10" w:history="1">
              <w:r w:rsidR="00763DB2" w:rsidRPr="00763DB2">
                <w:rPr>
                  <w:rFonts w:ascii="Century Gothic" w:eastAsia="Times New Roman" w:hAnsi="Century Gothic" w:cs="Calibri"/>
                  <w:color w:val="0000FF"/>
                  <w:sz w:val="16"/>
                  <w:szCs w:val="16"/>
                  <w:u w:val="single"/>
                  <w:lang w:eastAsia="it-IT"/>
                </w:rPr>
                <w:t>ambrogini.c@legadelfilodoro.it</w:t>
              </w:r>
            </w:hyperlink>
          </w:p>
        </w:tc>
      </w:tr>
    </w:tbl>
    <w:p w:rsidR="00524E9B" w:rsidRDefault="00524E9B" w:rsidP="009C3C3C">
      <w:pPr>
        <w:jc w:val="both"/>
      </w:pPr>
    </w:p>
    <w:sectPr w:rsidR="00524E9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5D" w:rsidRDefault="0048195D" w:rsidP="004D7016">
      <w:pPr>
        <w:spacing w:after="0" w:line="240" w:lineRule="auto"/>
      </w:pPr>
      <w:r>
        <w:separator/>
      </w:r>
    </w:p>
  </w:endnote>
  <w:endnote w:type="continuationSeparator" w:id="0">
    <w:p w:rsidR="0048195D" w:rsidRDefault="0048195D" w:rsidP="004D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5D" w:rsidRDefault="0048195D" w:rsidP="004D7016">
      <w:pPr>
        <w:spacing w:after="0" w:line="240" w:lineRule="auto"/>
      </w:pPr>
      <w:r>
        <w:separator/>
      </w:r>
    </w:p>
  </w:footnote>
  <w:footnote w:type="continuationSeparator" w:id="0">
    <w:p w:rsidR="0048195D" w:rsidRDefault="0048195D" w:rsidP="004D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16" w:rsidRDefault="004D7016">
    <w:pPr>
      <w:pStyle w:val="Intestazione"/>
      <w:rPr>
        <w:noProof/>
        <w:lang w:eastAsia="it-IT"/>
      </w:rPr>
    </w:pPr>
    <w:r>
      <w:rPr>
        <w:noProof/>
        <w:lang w:eastAsia="it-IT"/>
      </w:rPr>
      <w:drawing>
        <wp:anchor distT="0" distB="0" distL="114300" distR="114300" simplePos="0" relativeHeight="251658240" behindDoc="1" locked="0" layoutInCell="1" allowOverlap="1" wp14:anchorId="588D6E82" wp14:editId="44D56417">
          <wp:simplePos x="0" y="0"/>
          <wp:positionH relativeFrom="margin">
            <wp:align>center</wp:align>
          </wp:positionH>
          <wp:positionV relativeFrom="paragraph">
            <wp:posOffset>-162560</wp:posOffset>
          </wp:positionV>
          <wp:extent cx="1620520" cy="800100"/>
          <wp:effectExtent l="0" t="0" r="0" b="0"/>
          <wp:wrapTight wrapText="bothSides">
            <wp:wrapPolygon edited="0">
              <wp:start x="0" y="0"/>
              <wp:lineTo x="0" y="21086"/>
              <wp:lineTo x="21329" y="21086"/>
              <wp:lineTo x="21329" y="0"/>
              <wp:lineTo x="0" y="0"/>
            </wp:wrapPolygon>
          </wp:wrapTight>
          <wp:docPr id="2" name="Immagine 2" descr="http://www.comeedove.it/wp-content/uploads/2015/12/Logo_lega_filo_d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www.comeedove.it/wp-content/uploads/2015/12/Logo_lega_filo_do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016" w:rsidRDefault="004D7016">
    <w:pPr>
      <w:pStyle w:val="Intestazione"/>
      <w:rPr>
        <w:noProof/>
        <w:lang w:eastAsia="it-IT"/>
      </w:rPr>
    </w:pPr>
  </w:p>
  <w:p w:rsidR="004D7016" w:rsidRDefault="004D7016">
    <w:pPr>
      <w:pStyle w:val="Intestazione"/>
      <w:rPr>
        <w:noProof/>
        <w:lang w:eastAsia="it-IT"/>
      </w:rPr>
    </w:pPr>
  </w:p>
  <w:p w:rsidR="004D7016" w:rsidRDefault="004D7016">
    <w:pPr>
      <w:pStyle w:val="Intestazione"/>
      <w:rPr>
        <w:noProof/>
        <w:lang w:eastAsia="it-IT"/>
      </w:rPr>
    </w:pPr>
  </w:p>
  <w:p w:rsidR="004D7016" w:rsidRDefault="004D70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B4109"/>
    <w:multiLevelType w:val="hybridMultilevel"/>
    <w:tmpl w:val="9A760872"/>
    <w:lvl w:ilvl="0" w:tplc="1BE0DD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16"/>
    <w:rsid w:val="00002E7F"/>
    <w:rsid w:val="000058C5"/>
    <w:rsid w:val="00012692"/>
    <w:rsid w:val="00021B47"/>
    <w:rsid w:val="001453DC"/>
    <w:rsid w:val="00165ED3"/>
    <w:rsid w:val="001C7C1C"/>
    <w:rsid w:val="001E1FEC"/>
    <w:rsid w:val="00211391"/>
    <w:rsid w:val="0025628C"/>
    <w:rsid w:val="00326E91"/>
    <w:rsid w:val="003459F4"/>
    <w:rsid w:val="003854F7"/>
    <w:rsid w:val="003F78F9"/>
    <w:rsid w:val="004217C3"/>
    <w:rsid w:val="00480774"/>
    <w:rsid w:val="0048195D"/>
    <w:rsid w:val="004C005C"/>
    <w:rsid w:val="004D0E65"/>
    <w:rsid w:val="004D7016"/>
    <w:rsid w:val="005243B1"/>
    <w:rsid w:val="00524E9B"/>
    <w:rsid w:val="005425F4"/>
    <w:rsid w:val="00542F52"/>
    <w:rsid w:val="005435D6"/>
    <w:rsid w:val="00547AD1"/>
    <w:rsid w:val="00551919"/>
    <w:rsid w:val="005B01A2"/>
    <w:rsid w:val="005C3C03"/>
    <w:rsid w:val="005E643C"/>
    <w:rsid w:val="0068484A"/>
    <w:rsid w:val="006C316E"/>
    <w:rsid w:val="0070218D"/>
    <w:rsid w:val="007164CA"/>
    <w:rsid w:val="0073675A"/>
    <w:rsid w:val="00763DB2"/>
    <w:rsid w:val="0079561F"/>
    <w:rsid w:val="007E1811"/>
    <w:rsid w:val="00832945"/>
    <w:rsid w:val="008458C8"/>
    <w:rsid w:val="00875D5B"/>
    <w:rsid w:val="008932AA"/>
    <w:rsid w:val="00940246"/>
    <w:rsid w:val="00945309"/>
    <w:rsid w:val="00952AF2"/>
    <w:rsid w:val="00965B72"/>
    <w:rsid w:val="009A4A02"/>
    <w:rsid w:val="009C3C3C"/>
    <w:rsid w:val="00A11557"/>
    <w:rsid w:val="00A151A1"/>
    <w:rsid w:val="00A22D3A"/>
    <w:rsid w:val="00A421FC"/>
    <w:rsid w:val="00A704DF"/>
    <w:rsid w:val="00AB06BB"/>
    <w:rsid w:val="00AB47C7"/>
    <w:rsid w:val="00B73288"/>
    <w:rsid w:val="00B77194"/>
    <w:rsid w:val="00C231C0"/>
    <w:rsid w:val="00C42338"/>
    <w:rsid w:val="00C51CBF"/>
    <w:rsid w:val="00C6369F"/>
    <w:rsid w:val="00C82F66"/>
    <w:rsid w:val="00CB4D03"/>
    <w:rsid w:val="00CF3CED"/>
    <w:rsid w:val="00D26A00"/>
    <w:rsid w:val="00D568BE"/>
    <w:rsid w:val="00D72FAA"/>
    <w:rsid w:val="00D90257"/>
    <w:rsid w:val="00E336BF"/>
    <w:rsid w:val="00E643B2"/>
    <w:rsid w:val="00E7524C"/>
    <w:rsid w:val="00F37063"/>
    <w:rsid w:val="00FD5F3F"/>
    <w:rsid w:val="00FE1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1C5193-CEA8-432B-B51B-DB550F95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0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016"/>
  </w:style>
  <w:style w:type="paragraph" w:styleId="Pidipagina">
    <w:name w:val="footer"/>
    <w:basedOn w:val="Normale"/>
    <w:link w:val="PidipaginaCarattere"/>
    <w:uiPriority w:val="99"/>
    <w:unhideWhenUsed/>
    <w:rsid w:val="004D70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016"/>
  </w:style>
  <w:style w:type="paragraph" w:styleId="Paragrafoelenco">
    <w:name w:val="List Paragraph"/>
    <w:basedOn w:val="Normale"/>
    <w:uiPriority w:val="34"/>
    <w:qFormat/>
    <w:rsid w:val="009A4A02"/>
    <w:pPr>
      <w:ind w:left="720"/>
      <w:contextualSpacing/>
    </w:pPr>
  </w:style>
  <w:style w:type="character" w:styleId="Collegamentoipertestuale">
    <w:name w:val="Hyperlink"/>
    <w:basedOn w:val="Carpredefinitoparagrafo"/>
    <w:uiPriority w:val="99"/>
    <w:unhideWhenUsed/>
    <w:rsid w:val="009C3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cardi@inc-comunica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de.roma@legadelfilodor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brogini.c@legadelfilodoro.it" TargetMode="External"/><Relationship Id="rId4" Type="http://schemas.openxmlformats.org/officeDocument/2006/relationships/webSettings" Target="webSettings.xml"/><Relationship Id="rId9" Type="http://schemas.openxmlformats.org/officeDocument/2006/relationships/hyperlink" Target="mailto:b.cimino@inc-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Riccardi</dc:creator>
  <cp:keywords/>
  <dc:description/>
  <cp:lastModifiedBy>Ambrogini Chiara</cp:lastModifiedBy>
  <cp:revision>4</cp:revision>
  <dcterms:created xsi:type="dcterms:W3CDTF">2016-10-11T09:13:00Z</dcterms:created>
  <dcterms:modified xsi:type="dcterms:W3CDTF">2016-10-11T09:14:00Z</dcterms:modified>
</cp:coreProperties>
</file>