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4089" w14:textId="594932A6" w:rsidR="00EE1D03" w:rsidRDefault="00EE1D03">
      <w:pPr>
        <w:jc w:val="center"/>
        <w:rPr>
          <w:b/>
          <w:color w:val="0D0D0D"/>
          <w:highlight w:val="white"/>
          <w:u w:val="single"/>
        </w:rPr>
      </w:pPr>
    </w:p>
    <w:p w14:paraId="394DA342" w14:textId="51DE6645" w:rsidR="00EE1D03" w:rsidRDefault="00463630">
      <w:pPr>
        <w:jc w:val="center"/>
        <w:rPr>
          <w:b/>
          <w:color w:val="FF0000"/>
          <w:sz w:val="20"/>
          <w:szCs w:val="20"/>
          <w:highlight w:val="white"/>
        </w:rPr>
      </w:pPr>
      <w:r>
        <w:rPr>
          <w:b/>
          <w:color w:val="FF0000"/>
          <w:sz w:val="20"/>
          <w:szCs w:val="20"/>
          <w:highlight w:val="white"/>
        </w:rPr>
        <w:t>UNDER STRICT EMBARGO UNTIL 0</w:t>
      </w:r>
      <w:r w:rsidR="00EE4619">
        <w:rPr>
          <w:b/>
          <w:color w:val="FF0000"/>
          <w:sz w:val="20"/>
          <w:szCs w:val="20"/>
          <w:highlight w:val="white"/>
        </w:rPr>
        <w:t>0</w:t>
      </w:r>
      <w:r>
        <w:rPr>
          <w:b/>
          <w:color w:val="FF0000"/>
          <w:sz w:val="20"/>
          <w:szCs w:val="20"/>
          <w:highlight w:val="white"/>
        </w:rPr>
        <w:t>:0</w:t>
      </w:r>
      <w:r w:rsidR="00EE4619">
        <w:rPr>
          <w:b/>
          <w:color w:val="FF0000"/>
          <w:sz w:val="20"/>
          <w:szCs w:val="20"/>
          <w:highlight w:val="white"/>
        </w:rPr>
        <w:t>1</w:t>
      </w:r>
      <w:r>
        <w:rPr>
          <w:b/>
          <w:color w:val="FF0000"/>
          <w:sz w:val="20"/>
          <w:szCs w:val="20"/>
          <w:highlight w:val="white"/>
        </w:rPr>
        <w:t xml:space="preserve"> (GMT), TUESDAY 1</w:t>
      </w:r>
      <w:r w:rsidR="002D4818">
        <w:rPr>
          <w:b/>
          <w:color w:val="FF0000"/>
          <w:sz w:val="20"/>
          <w:szCs w:val="20"/>
          <w:highlight w:val="white"/>
        </w:rPr>
        <w:t>9</w:t>
      </w:r>
      <w:r>
        <w:rPr>
          <w:b/>
          <w:color w:val="FF0000"/>
          <w:sz w:val="20"/>
          <w:szCs w:val="20"/>
          <w:highlight w:val="white"/>
        </w:rPr>
        <w:t>TH MARCH 2024</w:t>
      </w:r>
    </w:p>
    <w:p w14:paraId="727CEC7F" w14:textId="77777777" w:rsidR="00EE1D03" w:rsidRDefault="00EE1D03">
      <w:pPr>
        <w:jc w:val="center"/>
        <w:rPr>
          <w:b/>
          <w:color w:val="0D0D0D"/>
          <w:sz w:val="24"/>
          <w:szCs w:val="24"/>
          <w:highlight w:val="white"/>
        </w:rPr>
      </w:pPr>
    </w:p>
    <w:p w14:paraId="3D89B5F4" w14:textId="77777777" w:rsidR="00EE1D03" w:rsidRDefault="00463630">
      <w:pPr>
        <w:jc w:val="center"/>
        <w:rPr>
          <w:b/>
          <w:color w:val="0D0D0D"/>
          <w:sz w:val="24"/>
          <w:szCs w:val="24"/>
          <w:highlight w:val="white"/>
        </w:rPr>
      </w:pPr>
      <w:r>
        <w:rPr>
          <w:b/>
          <w:color w:val="0D0D0D"/>
          <w:sz w:val="24"/>
          <w:szCs w:val="24"/>
          <w:highlight w:val="white"/>
        </w:rPr>
        <w:t xml:space="preserve">Introducing the </w:t>
      </w:r>
      <w:proofErr w:type="spellStart"/>
      <w:r>
        <w:rPr>
          <w:b/>
          <w:color w:val="0D0D0D"/>
          <w:sz w:val="24"/>
          <w:szCs w:val="24"/>
          <w:highlight w:val="white"/>
        </w:rPr>
        <w:t>iFi</w:t>
      </w:r>
      <w:proofErr w:type="spellEnd"/>
      <w:r>
        <w:rPr>
          <w:b/>
          <w:color w:val="0D0D0D"/>
          <w:sz w:val="24"/>
          <w:szCs w:val="24"/>
          <w:highlight w:val="white"/>
        </w:rPr>
        <w:t xml:space="preserve"> GO Bar </w:t>
      </w:r>
      <w:proofErr w:type="spellStart"/>
      <w:r>
        <w:rPr>
          <w:b/>
          <w:color w:val="0D0D0D"/>
          <w:sz w:val="24"/>
          <w:szCs w:val="24"/>
          <w:highlight w:val="white"/>
        </w:rPr>
        <w:t>Kensei</w:t>
      </w:r>
      <w:proofErr w:type="spellEnd"/>
      <w:r>
        <w:rPr>
          <w:b/>
          <w:color w:val="0D0D0D"/>
          <w:sz w:val="24"/>
          <w:szCs w:val="24"/>
          <w:highlight w:val="white"/>
        </w:rPr>
        <w:t>: the world’s first ultraportable DAC with K2HD Technology</w:t>
      </w:r>
    </w:p>
    <w:p w14:paraId="6716282E" w14:textId="77777777" w:rsidR="00EE1D03" w:rsidRDefault="00EE1D03">
      <w:pPr>
        <w:rPr>
          <w:b/>
          <w:color w:val="0D0D0D"/>
          <w:highlight w:val="white"/>
        </w:rPr>
      </w:pPr>
    </w:p>
    <w:p w14:paraId="5810650B" w14:textId="17197DAA" w:rsidR="00EE1D03" w:rsidRDefault="00463630">
      <w:pPr>
        <w:jc w:val="center"/>
        <w:rPr>
          <w:b/>
          <w:color w:val="0D0D0D"/>
          <w:highlight w:val="white"/>
        </w:rPr>
      </w:pPr>
      <w:r>
        <w:rPr>
          <w:b/>
          <w:color w:val="0D0D0D"/>
          <w:highlight w:val="white"/>
        </w:rPr>
        <w:t xml:space="preserve"> </w:t>
      </w:r>
      <w:r w:rsidR="00CC74E8">
        <w:rPr>
          <w:b/>
          <w:color w:val="0D0D0D"/>
          <w:highlight w:val="white"/>
        </w:rPr>
        <w:t xml:space="preserve"> </w:t>
      </w:r>
      <w:r w:rsidR="00CC74E8">
        <w:rPr>
          <w:noProof/>
        </w:rPr>
        <w:drawing>
          <wp:inline distT="0" distB="0" distL="0" distR="0" wp14:anchorId="60F83A2C" wp14:editId="703236DA">
            <wp:extent cx="3053760" cy="2156178"/>
            <wp:effectExtent l="0" t="0" r="0" b="3175"/>
            <wp:docPr id="1007295174" name="Picture 1" descr="A silver rectangular object with yellow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lver rectangular object with yellow label&#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6117" cy="2171964"/>
                    </a:xfrm>
                    <a:prstGeom prst="rect">
                      <a:avLst/>
                    </a:prstGeom>
                  </pic:spPr>
                </pic:pic>
              </a:graphicData>
            </a:graphic>
          </wp:inline>
        </w:drawing>
      </w:r>
    </w:p>
    <w:p w14:paraId="08014C43" w14:textId="7A1AB91C" w:rsidR="00EE1D03" w:rsidRDefault="00EE1D03">
      <w:pPr>
        <w:rPr>
          <w:b/>
          <w:color w:val="0D0D0D"/>
          <w:highlight w:val="white"/>
        </w:rPr>
      </w:pPr>
    </w:p>
    <w:p w14:paraId="34D76415" w14:textId="191D01D3"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b/>
          <w:i/>
          <w:color w:val="0D0D0D"/>
        </w:rPr>
        <w:t>Southport, UK</w:t>
      </w:r>
      <w:r>
        <w:rPr>
          <w:b/>
          <w:color w:val="0D0D0D"/>
        </w:rPr>
        <w:t>:</w:t>
      </w:r>
      <w:r>
        <w:rPr>
          <w:color w:val="0D0D0D"/>
        </w:rPr>
        <w:t xml:space="preserve"> </w:t>
      </w:r>
      <w:proofErr w:type="spellStart"/>
      <w:r>
        <w:rPr>
          <w:color w:val="0D0D0D"/>
          <w:highlight w:val="white"/>
        </w:rPr>
        <w:t>iFi</w:t>
      </w:r>
      <w:proofErr w:type="spellEnd"/>
      <w:r>
        <w:rPr>
          <w:color w:val="0D0D0D"/>
          <w:highlight w:val="white"/>
        </w:rPr>
        <w:t xml:space="preserve"> Audio, a trailblazer in high-fidelity audio components, proudly introduces its latest innovation: the GO Bar </w:t>
      </w:r>
      <w:proofErr w:type="spellStart"/>
      <w:r>
        <w:rPr>
          <w:color w:val="0D0D0D"/>
          <w:highlight w:val="white"/>
        </w:rPr>
        <w:t>Kensei</w:t>
      </w:r>
      <w:proofErr w:type="spellEnd"/>
      <w:r>
        <w:rPr>
          <w:color w:val="0D0D0D"/>
          <w:highlight w:val="white"/>
        </w:rPr>
        <w:t xml:space="preserve">. Merging artistry and Japanese swordsmanship with cutting-edge audio technology, the GO Bar </w:t>
      </w:r>
      <w:proofErr w:type="spellStart"/>
      <w:r>
        <w:rPr>
          <w:color w:val="0D0D0D"/>
          <w:highlight w:val="white"/>
        </w:rPr>
        <w:t>Kensei</w:t>
      </w:r>
      <w:proofErr w:type="spellEnd"/>
      <w:r>
        <w:rPr>
          <w:color w:val="0D0D0D"/>
          <w:highlight w:val="white"/>
        </w:rPr>
        <w:t xml:space="preserve"> is the world’s first ultraportable DAC with K2HD technology to bring listeners closer to the original recordings of their favourite music.</w:t>
      </w:r>
    </w:p>
    <w:p w14:paraId="462746E1" w14:textId="4EF49958"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Inside a highly</w:t>
      </w:r>
      <w:r w:rsidRPr="00E1659A">
        <w:rPr>
          <w:color w:val="0D0D0D"/>
        </w:rPr>
        <w:t xml:space="preserve"> rigid </w:t>
      </w:r>
      <w:r>
        <w:rPr>
          <w:color w:val="0D0D0D"/>
          <w:highlight w:val="white"/>
        </w:rPr>
        <w:t xml:space="preserve">body of Japanese stainless steel lies four digital filters, two expert analogue processing modes​, and various output modes for different headphones including Turbo mode for hungrier headphones and </w:t>
      </w:r>
      <w:proofErr w:type="spellStart"/>
      <w:r w:rsidR="001D548B" w:rsidRPr="00B32243">
        <w:rPr>
          <w:color w:val="0D0D0D"/>
        </w:rPr>
        <w:t>iEMatch</w:t>
      </w:r>
      <w:proofErr w:type="spellEnd"/>
      <w:r w:rsidR="001D548B" w:rsidRPr="00B32243">
        <w:rPr>
          <w:color w:val="0D0D0D"/>
        </w:rPr>
        <w:t xml:space="preserve"> </w:t>
      </w:r>
      <w:r>
        <w:rPr>
          <w:color w:val="0D0D0D"/>
          <w:highlight w:val="white"/>
        </w:rPr>
        <w:t>for sensitive IEMs.</w:t>
      </w:r>
    </w:p>
    <w:p w14:paraId="6BD709FD" w14:textId="205D9E3D"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Delivering up to 47</w:t>
      </w:r>
      <w:r w:rsidR="00EA6683">
        <w:rPr>
          <w:color w:val="0D0D0D"/>
          <w:highlight w:val="white"/>
        </w:rPr>
        <w:t>7</w:t>
      </w:r>
      <w:r>
        <w:rPr>
          <w:color w:val="0D0D0D"/>
          <w:highlight w:val="white"/>
        </w:rPr>
        <w:t xml:space="preserve">mW of continuous power, </w:t>
      </w:r>
      <w:proofErr w:type="spellStart"/>
      <w:r>
        <w:rPr>
          <w:color w:val="0D0D0D"/>
          <w:highlight w:val="white"/>
        </w:rPr>
        <w:t>Kensei</w:t>
      </w:r>
      <w:proofErr w:type="spellEnd"/>
      <w:r>
        <w:rPr>
          <w:color w:val="0D0D0D"/>
          <w:highlight w:val="white"/>
        </w:rPr>
        <w:t xml:space="preserve"> also features an enhanced clock and power supply circuitry, vastly surpassing the original GO Bar in audio quality </w:t>
      </w:r>
      <w:r w:rsidRPr="001D548B">
        <w:rPr>
          <w:color w:val="0D0D0D"/>
        </w:rPr>
        <w:t>while boasting 3.5mm S-Bal and 4.4mm Balanced outputs.​</w:t>
      </w:r>
    </w:p>
    <w:p w14:paraId="33A73076" w14:textId="77777777"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b/>
          <w:color w:val="0D0D0D"/>
          <w:highlight w:val="white"/>
        </w:rPr>
      </w:pPr>
      <w:r>
        <w:rPr>
          <w:b/>
          <w:color w:val="0D0D0D"/>
          <w:highlight w:val="white"/>
        </w:rPr>
        <w:t>K2HD Technology</w:t>
      </w:r>
    </w:p>
    <w:p w14:paraId="2FFAFAF5" w14:textId="06670B3B" w:rsidR="00EE1D03" w:rsidRDefault="005C23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b/>
          <w:color w:val="0D0D0D"/>
          <w:highlight w:val="white"/>
        </w:rPr>
      </w:pPr>
      <w:r>
        <w:rPr>
          <w:b/>
          <w:noProof/>
          <w:color w:val="0D0D0D"/>
          <w:highlight w:val="white"/>
        </w:rPr>
        <w:drawing>
          <wp:inline distT="0" distB="0" distL="0" distR="0" wp14:anchorId="70D980AF" wp14:editId="5F371314">
            <wp:extent cx="2200275" cy="461963"/>
            <wp:effectExtent l="0" t="0" r="0" b="0"/>
            <wp:docPr id="95580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40087" cy="470322"/>
                    </a:xfrm>
                    <a:prstGeom prst="rect">
                      <a:avLst/>
                    </a:prstGeom>
                    <a:noFill/>
                    <a:ln>
                      <a:noFill/>
                    </a:ln>
                  </pic:spPr>
                </pic:pic>
              </a:graphicData>
            </a:graphic>
          </wp:inline>
        </w:drawing>
      </w:r>
    </w:p>
    <w:p w14:paraId="4A7A458C" w14:textId="0405719C"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 xml:space="preserve">At the heart of the </w:t>
      </w:r>
      <w:proofErr w:type="spellStart"/>
      <w:r w:rsidR="003A42FB" w:rsidRPr="003A42FB">
        <w:rPr>
          <w:color w:val="0D0D0D"/>
        </w:rPr>
        <w:t>iFi</w:t>
      </w:r>
      <w:proofErr w:type="spellEnd"/>
      <w:r>
        <w:rPr>
          <w:color w:val="0D0D0D"/>
          <w:highlight w:val="white"/>
        </w:rPr>
        <w:t xml:space="preserve"> GO Bar </w:t>
      </w:r>
      <w:proofErr w:type="spellStart"/>
      <w:r>
        <w:rPr>
          <w:color w:val="0D0D0D"/>
          <w:highlight w:val="white"/>
        </w:rPr>
        <w:t>Kensei</w:t>
      </w:r>
      <w:proofErr w:type="spellEnd"/>
      <w:r>
        <w:rPr>
          <w:color w:val="0D0D0D"/>
          <w:highlight w:val="white"/>
        </w:rPr>
        <w:t xml:space="preserve"> lies the revolutionary K2H</w:t>
      </w:r>
      <w:r w:rsidR="000A63CD">
        <w:rPr>
          <w:color w:val="0D0D0D"/>
          <w:highlight w:val="white"/>
        </w:rPr>
        <w:t>D Technology</w:t>
      </w:r>
      <w:r>
        <w:rPr>
          <w:color w:val="0D0D0D"/>
          <w:highlight w:val="white"/>
        </w:rPr>
        <w:t>, a hallmark of audio perfection and the latest and highest-resolution version of K2 Technology.</w:t>
      </w:r>
    </w:p>
    <w:p w14:paraId="4FCADCB5" w14:textId="6D44DFD8"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Developed by JVC</w:t>
      </w:r>
      <w:r w:rsidR="00A948D2">
        <w:rPr>
          <w:color w:val="0D0D0D"/>
          <w:highlight w:val="white"/>
        </w:rPr>
        <w:t>KENWOOD</w:t>
      </w:r>
      <w:r>
        <w:rPr>
          <w:color w:val="0D0D0D"/>
          <w:highlight w:val="white"/>
        </w:rPr>
        <w:t>'s sound engineers, K2HD</w:t>
      </w:r>
      <w:r w:rsidR="00663ECE">
        <w:rPr>
          <w:color w:val="0D0D0D"/>
          <w:highlight w:val="white"/>
        </w:rPr>
        <w:t xml:space="preserve"> </w:t>
      </w:r>
      <w:r>
        <w:rPr>
          <w:color w:val="0D0D0D"/>
          <w:highlight w:val="white"/>
        </w:rPr>
        <w:t xml:space="preserve">works to restore music to </w:t>
      </w:r>
      <w:r w:rsidR="00F441C6">
        <w:rPr>
          <w:color w:val="0D0D0D"/>
          <w:highlight w:val="white"/>
        </w:rPr>
        <w:t>the same quality as the original master</w:t>
      </w:r>
      <w:r>
        <w:rPr>
          <w:color w:val="0D0D0D"/>
          <w:highlight w:val="white"/>
        </w:rPr>
        <w:t xml:space="preserve">, </w:t>
      </w:r>
      <w:r w:rsidR="00EA6683">
        <w:rPr>
          <w:color w:val="0D0D0D"/>
          <w:highlight w:val="white"/>
        </w:rPr>
        <w:t>reviving</w:t>
      </w:r>
      <w:r>
        <w:rPr>
          <w:color w:val="0D0D0D"/>
          <w:highlight w:val="white"/>
        </w:rPr>
        <w:t xml:space="preserve"> it with</w:t>
      </w:r>
      <w:r w:rsidR="00EA6683">
        <w:rPr>
          <w:color w:val="0D0D0D"/>
          <w:highlight w:val="white"/>
        </w:rPr>
        <w:t xml:space="preserve"> the</w:t>
      </w:r>
      <w:r>
        <w:rPr>
          <w:color w:val="0D0D0D"/>
          <w:highlight w:val="white"/>
        </w:rPr>
        <w:t xml:space="preserve"> rich, natural harmonics lost during digitalisation. When mastering to match CD specifications, all data above 22kHz is cut off, and resolution is diminished by 256 times.​ </w:t>
      </w:r>
      <w:r w:rsidR="005D2AFA">
        <w:rPr>
          <w:color w:val="0D0D0D"/>
          <w:highlight w:val="white"/>
        </w:rPr>
        <w:t xml:space="preserve">During K2’s creation, </w:t>
      </w:r>
      <w:r>
        <w:rPr>
          <w:color w:val="0D0D0D"/>
          <w:highlight w:val="white"/>
        </w:rPr>
        <w:t>JVC</w:t>
      </w:r>
      <w:r w:rsidR="0014228C">
        <w:rPr>
          <w:color w:val="0D0D0D"/>
          <w:highlight w:val="white"/>
        </w:rPr>
        <w:t>KENWOOD</w:t>
      </w:r>
      <w:r>
        <w:rPr>
          <w:color w:val="0D0D0D"/>
          <w:highlight w:val="white"/>
        </w:rPr>
        <w:t xml:space="preserve">’s engineers </w:t>
      </w:r>
      <w:r w:rsidR="00B125A3">
        <w:rPr>
          <w:color w:val="0D0D0D"/>
          <w:highlight w:val="white"/>
        </w:rPr>
        <w:t>compared countless completed original masters and K2HD restored sound by ear</w:t>
      </w:r>
      <w:r>
        <w:rPr>
          <w:color w:val="0D0D0D"/>
          <w:highlight w:val="white"/>
        </w:rPr>
        <w:t xml:space="preserve">, relying </w:t>
      </w:r>
      <w:r>
        <w:rPr>
          <w:color w:val="0D0D0D"/>
          <w:highlight w:val="white"/>
        </w:rPr>
        <w:lastRenderedPageBreak/>
        <w:t>only on feel and their extensive experience, bringing more life and emotion to digital recordings through this labour of love.</w:t>
      </w:r>
    </w:p>
    <w:p w14:paraId="3481E538" w14:textId="24DD34B5" w:rsidR="00EE1D03" w:rsidRDefault="00EA668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color w:val="0D0D0D"/>
          <w:highlight w:val="white"/>
        </w:rPr>
      </w:pPr>
      <w:r>
        <w:rPr>
          <w:noProof/>
          <w:color w:val="0D0D0D"/>
        </w:rPr>
        <mc:AlternateContent>
          <mc:Choice Requires="wps">
            <w:drawing>
              <wp:anchor distT="0" distB="0" distL="114300" distR="114300" simplePos="0" relativeHeight="251658242" behindDoc="0" locked="0" layoutInCell="1" allowOverlap="1" wp14:anchorId="38315EC0" wp14:editId="5B23310C">
                <wp:simplePos x="0" y="0"/>
                <wp:positionH relativeFrom="margin">
                  <wp:align>center</wp:align>
                </wp:positionH>
                <wp:positionV relativeFrom="paragraph">
                  <wp:posOffset>3040380</wp:posOffset>
                </wp:positionV>
                <wp:extent cx="914400" cy="219075"/>
                <wp:effectExtent l="0" t="0" r="0" b="0"/>
                <wp:wrapNone/>
                <wp:docPr id="637277033" name="Text Box 2"/>
                <wp:cNvGraphicFramePr/>
                <a:graphic xmlns:a="http://schemas.openxmlformats.org/drawingml/2006/main">
                  <a:graphicData uri="http://schemas.microsoft.com/office/word/2010/wordprocessingShape">
                    <wps:wsp>
                      <wps:cNvSpPr txBox="1"/>
                      <wps:spPr>
                        <a:xfrm>
                          <a:off x="0" y="0"/>
                          <a:ext cx="914400" cy="219075"/>
                        </a:xfrm>
                        <a:prstGeom prst="rect">
                          <a:avLst/>
                        </a:prstGeom>
                        <a:noFill/>
                        <a:ln w="6350">
                          <a:noFill/>
                        </a:ln>
                      </wps:spPr>
                      <wps:txbx>
                        <w:txbxContent>
                          <w:p w14:paraId="305DEAB7" w14:textId="36E6063C" w:rsidR="00EA6683" w:rsidRPr="00191660" w:rsidRDefault="00EA6683">
                            <w:pPr>
                              <w:rPr>
                                <w:i/>
                                <w:iCs/>
                                <w:sz w:val="16"/>
                                <w:szCs w:val="16"/>
                              </w:rPr>
                            </w:pPr>
                            <w:r w:rsidRPr="00191660">
                              <w:rPr>
                                <w:i/>
                                <w:iCs/>
                                <w:sz w:val="16"/>
                                <w:szCs w:val="16"/>
                              </w:rPr>
                              <w:t>Visual explanation of K2HD Processing. Source: JVCKENWOOD website.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8315EC0">
                <v:stroke joinstyle="miter"/>
                <v:path gradientshapeok="t" o:connecttype="rect"/>
              </v:shapetype>
              <v:shape id="Text Box 2" style="position:absolute;left:0;text-align:left;margin-left:0;margin-top:239.4pt;width:1in;height:17.25pt;z-index:25165824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">
                <v:textbox>
                  <w:txbxContent>
                    <w:p w:rsidRPr="00191660" w:rsidR="00EA6683" w:rsidRDefault="00EA6683" w14:paraId="305DEAB7" w14:textId="36E6063C">
                      <w:pPr>
                        <w:rPr>
                          <w:i/>
                          <w:iCs/>
                          <w:sz w:val="16"/>
                          <w:szCs w:val="16"/>
                        </w:rPr>
                      </w:pPr>
                      <w:r w:rsidRPr="00191660">
                        <w:rPr>
                          <w:i/>
                          <w:iCs/>
                          <w:sz w:val="16"/>
                          <w:szCs w:val="16"/>
                        </w:rPr>
                        <w:t>Visual explanation of K2HD Processing. Source: JVCKENWOOD website.</w:t>
                      </w:r>
                    </w:p>
                  </w:txbxContent>
                </v:textbox>
                <w10:wrap anchorx="margin"/>
              </v:shape>
            </w:pict>
          </mc:Fallback>
        </mc:AlternateContent>
      </w:r>
      <w:r>
        <w:rPr>
          <w:color w:val="0D0D0D"/>
          <w:highlight w:val="white"/>
        </w:rPr>
        <w:t xml:space="preserve"> </w:t>
      </w:r>
      <w:r w:rsidR="00650888">
        <w:rPr>
          <w:noProof/>
        </w:rPr>
        <w:drawing>
          <wp:inline distT="0" distB="0" distL="0" distR="0" wp14:anchorId="762424C0" wp14:editId="05BCDFAA">
            <wp:extent cx="1862667" cy="3031541"/>
            <wp:effectExtent l="0" t="0" r="4445" b="3810"/>
            <wp:docPr id="521842660" name="Picture 2" descr="A diagram of a piano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piano keybo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654" cy="3119407"/>
                    </a:xfrm>
                    <a:prstGeom prst="rect">
                      <a:avLst/>
                    </a:prstGeom>
                    <a:noFill/>
                    <a:ln>
                      <a:noFill/>
                    </a:ln>
                  </pic:spPr>
                </pic:pic>
              </a:graphicData>
            </a:graphic>
          </wp:inline>
        </w:drawing>
      </w:r>
      <w:r>
        <w:rPr>
          <w:color w:val="0D0D0D"/>
          <w:highlight w:val="white"/>
        </w:rPr>
        <w:t xml:space="preserve"> </w:t>
      </w:r>
    </w:p>
    <w:p w14:paraId="6CC1F9C2" w14:textId="77777777" w:rsidR="00577A0A" w:rsidRDefault="00577A0A" w:rsidP="00E10134">
      <w:pPr>
        <w:rPr>
          <w:color w:val="0D0D0D"/>
          <w:highlight w:val="white"/>
        </w:rPr>
      </w:pPr>
    </w:p>
    <w:p w14:paraId="76436A89" w14:textId="6B7FAA0C" w:rsidR="00EE1D03" w:rsidRPr="00EE4619" w:rsidRDefault="00463630">
      <w:pPr>
        <w:rPr>
          <w:color w:val="0D0D0D"/>
          <w:highlight w:val="white"/>
        </w:rPr>
      </w:pPr>
      <w:r>
        <w:rPr>
          <w:color w:val="0D0D0D"/>
          <w:highlight w:val="white"/>
        </w:rPr>
        <w:t xml:space="preserve">K2HD’s advanced processing retrieves lost data </w:t>
      </w:r>
      <w:r w:rsidR="00560EDA">
        <w:rPr>
          <w:color w:val="0D0D0D"/>
          <w:highlight w:val="white"/>
        </w:rPr>
        <w:t xml:space="preserve">by </w:t>
      </w:r>
      <w:r w:rsidR="00D4071A">
        <w:rPr>
          <w:color w:val="0D0D0D"/>
          <w:highlight w:val="white"/>
        </w:rPr>
        <w:t xml:space="preserve">optionally </w:t>
      </w:r>
      <w:r w:rsidR="00560EDA">
        <w:rPr>
          <w:color w:val="0D0D0D"/>
          <w:highlight w:val="white"/>
        </w:rPr>
        <w:t>upscaling</w:t>
      </w:r>
      <w:r>
        <w:rPr>
          <w:color w:val="0D0D0D"/>
          <w:highlight w:val="white"/>
        </w:rPr>
        <w:t xml:space="preserve"> audio files to 192kHz/24-bit and appl</w:t>
      </w:r>
      <w:r w:rsidR="00560EDA">
        <w:rPr>
          <w:color w:val="0D0D0D"/>
          <w:highlight w:val="white"/>
        </w:rPr>
        <w:t>ying</w:t>
      </w:r>
      <w:r>
        <w:rPr>
          <w:color w:val="0D0D0D"/>
          <w:highlight w:val="white"/>
        </w:rPr>
        <w:t xml:space="preserve"> their hand-selected K2 parameters for waveform </w:t>
      </w:r>
      <w:r w:rsidR="00414189">
        <w:rPr>
          <w:color w:val="0D0D0D"/>
          <w:highlight w:val="white"/>
        </w:rPr>
        <w:t>shaping</w:t>
      </w:r>
      <w:r>
        <w:rPr>
          <w:color w:val="0D0D0D"/>
          <w:highlight w:val="white"/>
        </w:rPr>
        <w:t>, which processes the time-domain</w:t>
      </w:r>
      <w:r w:rsidR="007044A4">
        <w:rPr>
          <w:color w:val="0D0D0D"/>
          <w:highlight w:val="white"/>
        </w:rPr>
        <w:t xml:space="preserve"> -</w:t>
      </w:r>
      <w:r>
        <w:rPr>
          <w:color w:val="0D0D0D"/>
          <w:highlight w:val="white"/>
        </w:rPr>
        <w:t xml:space="preserve"> not the frequency domain.​ </w:t>
      </w:r>
      <w:r w:rsidR="00E10134" w:rsidRPr="00E10134">
        <w:rPr>
          <w:color w:val="0D0D0D"/>
          <w:highlight w:val="white"/>
        </w:rPr>
        <w:t>The unparalleled originality of K2HD lies in its advanced high-frequency extension, enabling the restoration of natural harmonics and overtones beyond 22kHz, delivering audio quality that is close to the original master.</w:t>
      </w:r>
    </w:p>
    <w:p w14:paraId="2C661F37" w14:textId="2992985E" w:rsidR="001D548B" w:rsidRPr="00EE4619" w:rsidRDefault="00463630" w:rsidP="00EE46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 xml:space="preserve">This advanced processing, coupled with the GO Bar </w:t>
      </w:r>
      <w:proofErr w:type="spellStart"/>
      <w:r>
        <w:rPr>
          <w:color w:val="0D0D0D"/>
          <w:highlight w:val="white"/>
        </w:rPr>
        <w:t>Kensei's</w:t>
      </w:r>
      <w:proofErr w:type="spellEnd"/>
      <w:r>
        <w:rPr>
          <w:color w:val="0D0D0D"/>
          <w:highlight w:val="white"/>
        </w:rPr>
        <w:t xml:space="preserve"> dedication to perfection, ensures that every note resonates with depth and clarity.</w:t>
      </w:r>
    </w:p>
    <w:p w14:paraId="23DFE68F" w14:textId="6A584444" w:rsidR="00EE1D03" w:rsidRDefault="00D32B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b/>
          <w:color w:val="0D0D0D"/>
          <w:highlight w:val="white"/>
        </w:rPr>
      </w:pPr>
      <w:r>
        <w:rPr>
          <w:b/>
          <w:color w:val="0D0D0D"/>
          <w:highlight w:val="white"/>
        </w:rPr>
        <w:t>Personalised audio in your palm</w:t>
      </w:r>
    </w:p>
    <w:p w14:paraId="5F9CB2F2" w14:textId="4138F2F1" w:rsidR="00EE1D03" w:rsidRDefault="00CA1FFB" w:rsidP="49147D07">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300"/>
        <w:jc w:val="center"/>
        <w:rPr>
          <w:b/>
          <w:bCs/>
          <w:color w:val="0D0D0D"/>
          <w:highlight w:val="white"/>
        </w:rPr>
      </w:pPr>
      <w:r>
        <w:rPr>
          <w:b/>
          <w:noProof/>
          <w:color w:val="0D0D0D"/>
          <w:highlight w:val="white"/>
        </w:rPr>
        <w:drawing>
          <wp:inline distT="114300" distB="114300" distL="114300" distR="114300" wp14:anchorId="01C6D6AB" wp14:editId="40CCDEB1">
            <wp:extent cx="734060" cy="1915879"/>
            <wp:effectExtent l="0" t="0" r="2540" b="1905"/>
            <wp:docPr id="926414838" name="image7.png" descr="A white rectangular object with writing on it&#10;&#10;Description automatically generated"/>
            <wp:cNvGraphicFramePr/>
            <a:graphic xmlns:a="http://schemas.openxmlformats.org/drawingml/2006/main">
              <a:graphicData uri="http://schemas.openxmlformats.org/drawingml/2006/picture">
                <pic:pic xmlns:pic="http://schemas.openxmlformats.org/drawingml/2006/picture">
                  <pic:nvPicPr>
                    <pic:cNvPr id="926414838" name="image7.png" descr="A white rectangular object with writing on it&#10;&#10;Description automatically generated"/>
                    <pic:cNvPicPr preferRelativeResize="0"/>
                  </pic:nvPicPr>
                  <pic:blipFill>
                    <a:blip r:embed="rId12"/>
                    <a:srcRect/>
                    <a:stretch>
                      <a:fillRect/>
                    </a:stretch>
                  </pic:blipFill>
                  <pic:spPr>
                    <a:xfrm>
                      <a:off x="0" y="0"/>
                      <a:ext cx="734695" cy="1917537"/>
                    </a:xfrm>
                    <a:prstGeom prst="rect">
                      <a:avLst/>
                    </a:prstGeom>
                    <a:ln/>
                  </pic:spPr>
                </pic:pic>
              </a:graphicData>
            </a:graphic>
          </wp:inline>
        </w:drawing>
      </w:r>
      <w:r w:rsidR="00D73026" w:rsidRPr="49147D07">
        <w:rPr>
          <w:b/>
          <w:bCs/>
          <w:color w:val="0D0D0D"/>
          <w:highlight w:val="white"/>
        </w:rPr>
        <w:t xml:space="preserve"> </w:t>
      </w:r>
      <w:r w:rsidR="00D73026">
        <w:rPr>
          <w:b/>
          <w:noProof/>
          <w:color w:val="0D0D0D"/>
          <w:highlight w:val="white"/>
        </w:rPr>
        <w:drawing>
          <wp:inline distT="114300" distB="114300" distL="114300" distR="114300" wp14:anchorId="357DECEF" wp14:editId="726956F7">
            <wp:extent cx="734502" cy="1919407"/>
            <wp:effectExtent l="0" t="0" r="0" b="0"/>
            <wp:docPr id="4" name="image1.png" descr="A screen shot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screen shot of a device&#10;&#10;Description automatically generated"/>
                    <pic:cNvPicPr preferRelativeResize="0"/>
                  </pic:nvPicPr>
                  <pic:blipFill>
                    <a:blip r:embed="rId13"/>
                    <a:srcRect/>
                    <a:stretch>
                      <a:fillRect/>
                    </a:stretch>
                  </pic:blipFill>
                  <pic:spPr>
                    <a:xfrm>
                      <a:off x="0" y="0"/>
                      <a:ext cx="734502" cy="1919407"/>
                    </a:xfrm>
                    <a:prstGeom prst="rect">
                      <a:avLst/>
                    </a:prstGeom>
                    <a:ln/>
                  </pic:spPr>
                </pic:pic>
              </a:graphicData>
            </a:graphic>
          </wp:inline>
        </w:drawing>
      </w:r>
    </w:p>
    <w:p w14:paraId="0B5B4AEB" w14:textId="77777777" w:rsidR="0081173D" w:rsidRDefault="00650E4A" w:rsidP="00EE4619">
      <w:pPr>
        <w:pStyle w:val="NormalWeb"/>
        <w:shd w:val="clear" w:color="auto" w:fill="FFFFFF"/>
        <w:spacing w:before="300" w:beforeAutospacing="0" w:after="0" w:afterAutospacing="0"/>
        <w:rPr>
          <w:rFonts w:ascii="Arial" w:eastAsia="Arial" w:hAnsi="Arial" w:cs="Arial"/>
          <w:color w:val="0D0D0D"/>
          <w:sz w:val="22"/>
          <w:szCs w:val="22"/>
          <w:highlight w:val="white"/>
          <w:lang w:eastAsia="zh-TW"/>
        </w:rPr>
      </w:pPr>
      <w:r w:rsidRPr="00EE4619">
        <w:rPr>
          <w:rFonts w:ascii="Arial" w:eastAsia="Arial" w:hAnsi="Arial" w:cs="Arial"/>
          <w:color w:val="0D0D0D"/>
          <w:sz w:val="22"/>
          <w:szCs w:val="22"/>
          <w:highlight w:val="white"/>
          <w:lang w:eastAsia="zh-TW"/>
        </w:rPr>
        <w:t xml:space="preserve">The GO Bar </w:t>
      </w:r>
      <w:proofErr w:type="spellStart"/>
      <w:r w:rsidRPr="00EE4619">
        <w:rPr>
          <w:rFonts w:ascii="Arial" w:eastAsia="Arial" w:hAnsi="Arial" w:cs="Arial"/>
          <w:color w:val="0D0D0D"/>
          <w:sz w:val="22"/>
          <w:szCs w:val="22"/>
          <w:highlight w:val="white"/>
          <w:lang w:eastAsia="zh-TW"/>
        </w:rPr>
        <w:t>Kensei</w:t>
      </w:r>
      <w:proofErr w:type="spellEnd"/>
      <w:r w:rsidRPr="00EE4619">
        <w:rPr>
          <w:rFonts w:ascii="Arial" w:eastAsia="Arial" w:hAnsi="Arial" w:cs="Arial"/>
          <w:color w:val="0D0D0D"/>
          <w:sz w:val="22"/>
          <w:szCs w:val="22"/>
          <w:highlight w:val="white"/>
          <w:lang w:eastAsia="zh-TW"/>
        </w:rPr>
        <w:t xml:space="preserve"> offers a tailored, personal experience for the listener thanks to four digital filter options. These provide subtle but notable sonic modifications that can be </w:t>
      </w:r>
    </w:p>
    <w:p w14:paraId="1EE84F46" w14:textId="77777777" w:rsidR="0081173D" w:rsidRDefault="0081173D" w:rsidP="00EE4619">
      <w:pPr>
        <w:pStyle w:val="NormalWeb"/>
        <w:shd w:val="clear" w:color="auto" w:fill="FFFFFF"/>
        <w:spacing w:before="300" w:beforeAutospacing="0" w:after="0" w:afterAutospacing="0"/>
        <w:rPr>
          <w:rFonts w:ascii="Arial" w:eastAsia="Arial" w:hAnsi="Arial" w:cs="Arial"/>
          <w:color w:val="0D0D0D"/>
          <w:sz w:val="22"/>
          <w:szCs w:val="22"/>
          <w:highlight w:val="white"/>
          <w:lang w:eastAsia="zh-TW"/>
        </w:rPr>
      </w:pPr>
    </w:p>
    <w:p w14:paraId="77F88FB4" w14:textId="4855CEB8" w:rsidR="00EE4619" w:rsidRDefault="00650E4A" w:rsidP="00EE4619">
      <w:pPr>
        <w:pStyle w:val="NormalWeb"/>
        <w:shd w:val="clear" w:color="auto" w:fill="FFFFFF"/>
        <w:spacing w:before="300" w:beforeAutospacing="0" w:after="0" w:afterAutospacing="0"/>
        <w:rPr>
          <w:rFonts w:ascii="Arial" w:eastAsia="Arial" w:hAnsi="Arial" w:cs="Arial"/>
          <w:color w:val="0D0D0D"/>
          <w:sz w:val="22"/>
          <w:szCs w:val="22"/>
          <w:lang w:eastAsia="zh-TW"/>
        </w:rPr>
      </w:pPr>
      <w:r w:rsidRPr="00EE4619">
        <w:rPr>
          <w:rFonts w:ascii="Arial" w:eastAsia="Arial" w:hAnsi="Arial" w:cs="Arial"/>
          <w:color w:val="0D0D0D"/>
          <w:sz w:val="22"/>
          <w:szCs w:val="22"/>
          <w:highlight w:val="white"/>
          <w:lang w:eastAsia="zh-TW"/>
        </w:rPr>
        <w:t>selected ‘on the fly’</w:t>
      </w:r>
      <w:r w:rsidR="002D4818">
        <w:rPr>
          <w:rFonts w:ascii="Arial" w:eastAsia="Arial" w:hAnsi="Arial" w:cs="Arial"/>
          <w:color w:val="0D0D0D"/>
          <w:sz w:val="22"/>
          <w:szCs w:val="22"/>
          <w:highlight w:val="white"/>
          <w:lang w:eastAsia="zh-TW"/>
        </w:rPr>
        <w:t xml:space="preserve">. </w:t>
      </w:r>
      <w:r w:rsidRPr="00EE4619">
        <w:rPr>
          <w:rFonts w:ascii="Arial" w:eastAsia="Arial" w:hAnsi="Arial" w:cs="Arial"/>
          <w:color w:val="0D0D0D"/>
          <w:sz w:val="22"/>
          <w:szCs w:val="22"/>
          <w:highlight w:val="white"/>
          <w:lang w:eastAsia="zh-TW"/>
        </w:rPr>
        <w:t>Switch between filters if you find that different settings suits different sources or choose the one you like best and keep it dialled in – it’s up to you.</w:t>
      </w:r>
    </w:p>
    <w:p w14:paraId="4DA92932" w14:textId="474E5D32" w:rsidR="00650E4A" w:rsidRPr="00957E69" w:rsidRDefault="00650E4A" w:rsidP="00EE4619">
      <w:pPr>
        <w:pStyle w:val="NormalWeb"/>
        <w:shd w:val="clear" w:color="auto" w:fill="FFFFFF"/>
        <w:spacing w:before="300" w:beforeAutospacing="0" w:after="0" w:afterAutospacing="0"/>
      </w:pPr>
      <w:r w:rsidRPr="00957E69">
        <w:rPr>
          <w:rFonts w:ascii="Arial" w:hAnsi="Arial" w:cs="Arial"/>
          <w:color w:val="0D0D0D"/>
          <w:sz w:val="22"/>
          <w:szCs w:val="22"/>
          <w:shd w:val="clear" w:color="auto" w:fill="FFFFFF"/>
        </w:rPr>
        <w:t>The four digital filter options include:</w:t>
      </w:r>
    </w:p>
    <w:p w14:paraId="6D9E4D1C" w14:textId="729DE089" w:rsidR="00650E4A" w:rsidRPr="00BC0A58" w:rsidRDefault="00650E4A" w:rsidP="00650E4A">
      <w:pPr>
        <w:pStyle w:val="NormalWeb"/>
        <w:numPr>
          <w:ilvl w:val="0"/>
          <w:numId w:val="1"/>
        </w:numPr>
        <w:shd w:val="clear" w:color="auto" w:fill="FFFFFF"/>
        <w:spacing w:before="300" w:beforeAutospacing="0" w:after="0" w:afterAutospacing="0"/>
        <w:textAlignment w:val="baseline"/>
        <w:rPr>
          <w:rFonts w:ascii="Arial" w:hAnsi="Arial" w:cs="Arial"/>
          <w:color w:val="0D0D0D"/>
          <w:sz w:val="22"/>
          <w:szCs w:val="22"/>
        </w:rPr>
      </w:pPr>
      <w:r w:rsidRPr="00957E69">
        <w:rPr>
          <w:rFonts w:ascii="Arial" w:hAnsi="Arial" w:cs="Arial"/>
          <w:b/>
          <w:bCs/>
          <w:color w:val="0D0D0D"/>
          <w:sz w:val="22"/>
          <w:szCs w:val="22"/>
          <w:shd w:val="clear" w:color="auto" w:fill="FFFFFF"/>
        </w:rPr>
        <w:t>Bit-Perfect (BP)</w:t>
      </w:r>
      <w:r w:rsidRPr="00957E69">
        <w:rPr>
          <w:rFonts w:ascii="Arial" w:hAnsi="Arial" w:cs="Arial"/>
          <w:color w:val="0D0D0D"/>
          <w:sz w:val="22"/>
          <w:szCs w:val="22"/>
          <w:shd w:val="clear" w:color="auto" w:fill="FFFFFF"/>
        </w:rPr>
        <w:t xml:space="preserve"> - </w:t>
      </w:r>
      <w:r w:rsidRPr="002D4818">
        <w:rPr>
          <w:rFonts w:ascii="Arial" w:eastAsia="Arial" w:hAnsi="Arial" w:cs="Arial"/>
          <w:color w:val="0D0D0D"/>
          <w:sz w:val="22"/>
          <w:szCs w:val="22"/>
          <w:highlight w:val="white"/>
          <w:lang w:eastAsia="zh-TW"/>
        </w:rPr>
        <w:t>No digital filtering or pre/post ringing. Delivers crisp, robust sound, sharp natural tones, and a fuller midrange.</w:t>
      </w:r>
    </w:p>
    <w:p w14:paraId="5400CBB3" w14:textId="77777777" w:rsidR="00BC0A58" w:rsidRDefault="00BC0A58" w:rsidP="00BC0A58">
      <w:pPr>
        <w:pStyle w:val="NormalWeb"/>
        <w:numPr>
          <w:ilvl w:val="0"/>
          <w:numId w:val="1"/>
        </w:numPr>
        <w:shd w:val="clear" w:color="auto" w:fill="FFFFFF"/>
        <w:spacing w:before="0" w:beforeAutospacing="0" w:after="0" w:afterAutospacing="0"/>
        <w:textAlignment w:val="baseline"/>
        <w:rPr>
          <w:rFonts w:ascii="Arial" w:eastAsia="Arial" w:hAnsi="Arial" w:cs="Arial"/>
          <w:color w:val="0D0D0D"/>
          <w:sz w:val="22"/>
          <w:szCs w:val="22"/>
          <w:highlight w:val="white"/>
          <w:lang w:eastAsia="zh-TW"/>
        </w:rPr>
      </w:pPr>
      <w:r w:rsidRPr="002D4818">
        <w:rPr>
          <w:rFonts w:ascii="Arial" w:hAnsi="Arial" w:cs="Arial"/>
          <w:b/>
          <w:bCs/>
          <w:color w:val="0D0D0D"/>
          <w:sz w:val="22"/>
          <w:szCs w:val="22"/>
          <w:shd w:val="clear" w:color="auto" w:fill="FFFFFF"/>
        </w:rPr>
        <w:t>GTO -</w:t>
      </w:r>
      <w:r w:rsidRPr="002D4818">
        <w:rPr>
          <w:rFonts w:ascii="Arial" w:eastAsia="Arial" w:hAnsi="Arial" w:cs="Arial"/>
          <w:color w:val="0D0D0D"/>
          <w:sz w:val="22"/>
          <w:szCs w:val="22"/>
          <w:highlight w:val="white"/>
          <w:lang w:eastAsia="zh-TW"/>
        </w:rPr>
        <w:t xml:space="preserve"> Up-sampled to 352.8/384kHz, offers minimal filtering with no pre-ringing and minimal post-ringing. With its precision characteristic, it enhances sound details and density. </w:t>
      </w:r>
    </w:p>
    <w:p w14:paraId="2594AEC0" w14:textId="34574E10" w:rsidR="00BC0A58" w:rsidRPr="00BC0A58" w:rsidRDefault="00BC0A58" w:rsidP="00BC0A58">
      <w:pPr>
        <w:pStyle w:val="NormalWeb"/>
        <w:numPr>
          <w:ilvl w:val="0"/>
          <w:numId w:val="1"/>
        </w:numPr>
        <w:shd w:val="clear" w:color="auto" w:fill="FFFFFF"/>
        <w:spacing w:before="0" w:beforeAutospacing="0" w:after="0" w:afterAutospacing="0"/>
        <w:textAlignment w:val="baseline"/>
        <w:rPr>
          <w:rFonts w:ascii="Arial" w:hAnsi="Arial" w:cs="Arial"/>
          <w:color w:val="0D0D0D"/>
          <w:sz w:val="22"/>
          <w:szCs w:val="22"/>
        </w:rPr>
      </w:pPr>
      <w:r w:rsidRPr="002D4818">
        <w:rPr>
          <w:rFonts w:ascii="Arial" w:hAnsi="Arial" w:cs="Arial"/>
          <w:b/>
          <w:bCs/>
          <w:color w:val="0D0D0D"/>
          <w:sz w:val="22"/>
          <w:szCs w:val="22"/>
          <w:shd w:val="clear" w:color="auto" w:fill="FFFFFF"/>
        </w:rPr>
        <w:t>Minimum Phase -</w:t>
      </w:r>
      <w:r w:rsidRPr="002D4818">
        <w:rPr>
          <w:rFonts w:ascii="Arial" w:eastAsia="Arial" w:hAnsi="Arial" w:cs="Arial"/>
          <w:color w:val="0D0D0D"/>
          <w:sz w:val="22"/>
          <w:szCs w:val="22"/>
          <w:highlight w:val="white"/>
          <w:lang w:eastAsia="zh-TW"/>
        </w:rPr>
        <w:t xml:space="preserve"> Offers slow roll-off with minimal pre and post ringing to produce a warmer sound, halfway between Bit-Perfect and Standard.</w:t>
      </w:r>
    </w:p>
    <w:p w14:paraId="6D01253A" w14:textId="77777777" w:rsidR="00650E4A" w:rsidRPr="002D4818" w:rsidRDefault="00650E4A" w:rsidP="00650E4A">
      <w:pPr>
        <w:pStyle w:val="NormalWeb"/>
        <w:numPr>
          <w:ilvl w:val="0"/>
          <w:numId w:val="1"/>
        </w:numPr>
        <w:shd w:val="clear" w:color="auto" w:fill="FFFFFF"/>
        <w:spacing w:before="0" w:beforeAutospacing="0" w:after="0" w:afterAutospacing="0"/>
        <w:textAlignment w:val="baseline"/>
        <w:rPr>
          <w:rFonts w:ascii="Arial" w:eastAsia="Arial" w:hAnsi="Arial" w:cs="Arial"/>
          <w:color w:val="0D0D0D"/>
          <w:sz w:val="22"/>
          <w:szCs w:val="22"/>
          <w:highlight w:val="white"/>
          <w:lang w:eastAsia="zh-TW"/>
        </w:rPr>
      </w:pPr>
      <w:r w:rsidRPr="002D4818">
        <w:rPr>
          <w:rFonts w:ascii="Arial" w:hAnsi="Arial" w:cs="Arial"/>
          <w:b/>
          <w:bCs/>
          <w:color w:val="0D0D0D"/>
          <w:sz w:val="22"/>
          <w:szCs w:val="22"/>
          <w:shd w:val="clear" w:color="auto" w:fill="FFFFFF"/>
        </w:rPr>
        <w:t xml:space="preserve">Standard </w:t>
      </w:r>
      <w:r w:rsidRPr="002D4818">
        <w:rPr>
          <w:rFonts w:ascii="Arial" w:eastAsia="Arial" w:hAnsi="Arial" w:cs="Arial"/>
          <w:color w:val="0D0D0D"/>
          <w:sz w:val="22"/>
          <w:szCs w:val="22"/>
          <w:highlight w:val="white"/>
          <w:lang w:eastAsia="zh-TW"/>
        </w:rPr>
        <w:t>- Provides balanced filtering with modest pre and post ringing. With its fast roll-off and subtle post-reverb, delivering a powerful sound. It reduces high-frequency noise, resulting in a tighter sound with controlled highs.</w:t>
      </w:r>
    </w:p>
    <w:p w14:paraId="5BDAC783" w14:textId="00DEC210" w:rsidR="00EE1D03" w:rsidRDefault="00650E4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highlight w:val="white"/>
        </w:rPr>
      </w:pPr>
      <w:r>
        <w:rPr>
          <w:noProof/>
        </w:rPr>
        <w:drawing>
          <wp:anchor distT="114300" distB="114300" distL="114300" distR="114300" simplePos="0" relativeHeight="251658240" behindDoc="0" locked="0" layoutInCell="1" hidden="0" allowOverlap="1" wp14:anchorId="39852ED0" wp14:editId="48E2E4BE">
            <wp:simplePos x="0" y="0"/>
            <wp:positionH relativeFrom="column">
              <wp:posOffset>2809875</wp:posOffset>
            </wp:positionH>
            <wp:positionV relativeFrom="paragraph">
              <wp:posOffset>80786</wp:posOffset>
            </wp:positionV>
            <wp:extent cx="790575" cy="226695"/>
            <wp:effectExtent l="0" t="0" r="0" b="1905"/>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790575" cy="226695"/>
                    </a:xfrm>
                    <a:prstGeom prst="rect">
                      <a:avLst/>
                    </a:prstGeom>
                    <a:ln/>
                  </pic:spPr>
                </pic:pic>
              </a:graphicData>
            </a:graphic>
            <wp14:sizeRelH relativeFrom="margin">
              <wp14:pctWidth>0</wp14:pctWidth>
            </wp14:sizeRelH>
            <wp14:sizeRelV relativeFrom="margin">
              <wp14:pctHeight>0</wp14:pctHeight>
            </wp14:sizeRelV>
          </wp:anchor>
        </w:drawing>
      </w:r>
      <w:r w:rsidR="00463630">
        <w:rPr>
          <w:noProof/>
        </w:rPr>
        <w:drawing>
          <wp:anchor distT="114300" distB="114300" distL="114300" distR="114300" simplePos="0" relativeHeight="251658241" behindDoc="0" locked="0" layoutInCell="1" hidden="0" allowOverlap="1" wp14:anchorId="4FA763E0" wp14:editId="36B56613">
            <wp:simplePos x="0" y="0"/>
            <wp:positionH relativeFrom="column">
              <wp:posOffset>1701800</wp:posOffset>
            </wp:positionH>
            <wp:positionV relativeFrom="paragraph">
              <wp:posOffset>94310</wp:posOffset>
            </wp:positionV>
            <wp:extent cx="1062001" cy="292608"/>
            <wp:effectExtent l="0" t="0" r="0" b="0"/>
            <wp:wrapNone/>
            <wp:docPr id="3" name="image2.png" descr="A black background with red and grey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red and grey text&#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1062001" cy="292608"/>
                    </a:xfrm>
                    <a:prstGeom prst="rect">
                      <a:avLst/>
                    </a:prstGeom>
                    <a:ln/>
                  </pic:spPr>
                </pic:pic>
              </a:graphicData>
            </a:graphic>
            <wp14:sizeRelH relativeFrom="margin">
              <wp14:pctWidth>0</wp14:pctWidth>
            </wp14:sizeRelH>
            <wp14:sizeRelV relativeFrom="margin">
              <wp14:pctHeight>0</wp14:pctHeight>
            </wp14:sizeRelV>
          </wp:anchor>
        </w:drawing>
      </w:r>
    </w:p>
    <w:p w14:paraId="2DD9FD03" w14:textId="77777777" w:rsidR="002D4818" w:rsidRDefault="002D4818" w:rsidP="002D4818">
      <w:pPr>
        <w:rPr>
          <w:lang w:eastAsia="en-GB"/>
        </w:rPr>
      </w:pPr>
    </w:p>
    <w:p w14:paraId="2464C8AF" w14:textId="52E81E29" w:rsidR="00413330" w:rsidRPr="002D4818" w:rsidRDefault="00413330" w:rsidP="002D4818">
      <w:pPr>
        <w:jc w:val="center"/>
        <w:rPr>
          <w:b/>
          <w:bCs/>
        </w:rPr>
      </w:pPr>
      <w:r w:rsidRPr="00413330">
        <w:rPr>
          <w:b/>
          <w:bCs/>
          <w:lang w:eastAsia="en-GB"/>
        </w:rPr>
        <w:t xml:space="preserve">Turn up the </w:t>
      </w:r>
      <w:proofErr w:type="spellStart"/>
      <w:r w:rsidRPr="00413330">
        <w:rPr>
          <w:b/>
          <w:bCs/>
          <w:lang w:eastAsia="en-GB"/>
        </w:rPr>
        <w:t>XBass</w:t>
      </w:r>
      <w:proofErr w:type="spellEnd"/>
      <w:r w:rsidRPr="00413330">
        <w:rPr>
          <w:b/>
          <w:bCs/>
          <w:lang w:eastAsia="en-GB"/>
        </w:rPr>
        <w:t xml:space="preserve">… and </w:t>
      </w:r>
      <w:proofErr w:type="spellStart"/>
      <w:r w:rsidRPr="00413330">
        <w:rPr>
          <w:b/>
          <w:bCs/>
          <w:lang w:eastAsia="en-GB"/>
        </w:rPr>
        <w:t>XSpace</w:t>
      </w:r>
      <w:proofErr w:type="spellEnd"/>
    </w:p>
    <w:p w14:paraId="61B631E0" w14:textId="77777777" w:rsidR="002D4818" w:rsidRPr="00413330" w:rsidRDefault="002D4818" w:rsidP="002D4818">
      <w:pPr>
        <w:rPr>
          <w:lang w:eastAsia="en-GB"/>
        </w:rPr>
      </w:pPr>
    </w:p>
    <w:p w14:paraId="5FF2CAF3" w14:textId="1AD2EDE3" w:rsidR="00413330" w:rsidRPr="00413330" w:rsidRDefault="00413330" w:rsidP="00413330">
      <w:pPr>
        <w:shd w:val="clear" w:color="auto" w:fill="FFFFFF"/>
        <w:spacing w:line="240" w:lineRule="auto"/>
        <w:rPr>
          <w:color w:val="0D0D0D"/>
          <w:highlight w:val="white"/>
        </w:rPr>
      </w:pPr>
      <w:r w:rsidRPr="00413330">
        <w:rPr>
          <w:color w:val="0D0D0D"/>
          <w:highlight w:val="white"/>
        </w:rPr>
        <w:t xml:space="preserve">The personalised audio experience is taken a step further with the introduction of </w:t>
      </w:r>
      <w:proofErr w:type="spellStart"/>
      <w:r w:rsidRPr="00413330">
        <w:rPr>
          <w:color w:val="0D0D0D"/>
          <w:highlight w:val="white"/>
        </w:rPr>
        <w:t>XSpace</w:t>
      </w:r>
      <w:proofErr w:type="spellEnd"/>
      <w:r w:rsidRPr="00413330">
        <w:rPr>
          <w:color w:val="0D0D0D"/>
          <w:highlight w:val="white"/>
        </w:rPr>
        <w:t xml:space="preserve"> and </w:t>
      </w:r>
      <w:proofErr w:type="spellStart"/>
      <w:r w:rsidRPr="00413330">
        <w:rPr>
          <w:color w:val="0D0D0D"/>
          <w:highlight w:val="white"/>
        </w:rPr>
        <w:t>XBass</w:t>
      </w:r>
      <w:proofErr w:type="spellEnd"/>
      <w:r w:rsidRPr="00413330">
        <w:rPr>
          <w:color w:val="0D0D0D"/>
          <w:highlight w:val="white"/>
        </w:rPr>
        <w:t xml:space="preserve">+ analogue processing modes. </w:t>
      </w:r>
      <w:proofErr w:type="spellStart"/>
      <w:r w:rsidRPr="00413330">
        <w:rPr>
          <w:color w:val="0D0D0D"/>
          <w:highlight w:val="white"/>
        </w:rPr>
        <w:t>XBass</w:t>
      </w:r>
      <w:proofErr w:type="spellEnd"/>
      <w:r w:rsidRPr="00413330">
        <w:rPr>
          <w:color w:val="0D0D0D"/>
          <w:highlight w:val="white"/>
        </w:rPr>
        <w:t>+ is a proprietary circuit that can be engaged to enhance low frequencies, its sophistication enabling it to do so whilst maintaining bass definition and without muddying the midrange. This is useful with, for example, some open-back headphones that sound bass-light; it ‘corrects’ the bass so that the listener hears low frequencies as the artist intended.</w:t>
      </w:r>
    </w:p>
    <w:p w14:paraId="5AF5FC85" w14:textId="77777777" w:rsidR="00413330" w:rsidRPr="00EE4619" w:rsidRDefault="00413330" w:rsidP="00413330">
      <w:pPr>
        <w:shd w:val="clear" w:color="auto" w:fill="FFFFFF"/>
        <w:spacing w:line="240" w:lineRule="auto"/>
        <w:rPr>
          <w:color w:val="0D0D0D"/>
          <w:highlight w:val="white"/>
        </w:rPr>
      </w:pPr>
    </w:p>
    <w:p w14:paraId="0060BF99" w14:textId="00A1D1B0" w:rsidR="00413330" w:rsidRPr="00EE4619" w:rsidRDefault="00413330" w:rsidP="00413330">
      <w:pPr>
        <w:shd w:val="clear" w:color="auto" w:fill="FFFFFF"/>
        <w:spacing w:line="240" w:lineRule="auto"/>
        <w:rPr>
          <w:color w:val="0D0D0D"/>
          <w:highlight w:val="white"/>
        </w:rPr>
      </w:pPr>
      <w:proofErr w:type="spellStart"/>
      <w:r w:rsidRPr="00413330">
        <w:rPr>
          <w:color w:val="0D0D0D"/>
          <w:highlight w:val="white"/>
        </w:rPr>
        <w:t>XSpace</w:t>
      </w:r>
      <w:proofErr w:type="spellEnd"/>
      <w:r w:rsidRPr="00413330">
        <w:rPr>
          <w:color w:val="0D0D0D"/>
          <w:highlight w:val="white"/>
        </w:rPr>
        <w:t xml:space="preserve"> is another analogue processing mode, designed to compensate for the ‘in-head localisation’ effect that can occur when using headphones to listen to music that was mixed using a pair of speakers. When engaged, </w:t>
      </w:r>
      <w:proofErr w:type="spellStart"/>
      <w:r w:rsidRPr="00413330">
        <w:rPr>
          <w:color w:val="0D0D0D"/>
          <w:highlight w:val="white"/>
        </w:rPr>
        <w:t>XSpace</w:t>
      </w:r>
      <w:proofErr w:type="spellEnd"/>
      <w:r w:rsidRPr="00413330">
        <w:rPr>
          <w:color w:val="0D0D0D"/>
          <w:highlight w:val="white"/>
        </w:rPr>
        <w:t xml:space="preserve"> widens the headphone soundstage to deliver a more spacious and speaker-like experience.</w:t>
      </w:r>
    </w:p>
    <w:p w14:paraId="62047DD3" w14:textId="77777777" w:rsidR="00413330" w:rsidRPr="00413330" w:rsidRDefault="00413330" w:rsidP="00413330">
      <w:pPr>
        <w:shd w:val="clear" w:color="auto" w:fill="FFFFFF"/>
        <w:spacing w:line="240" w:lineRule="auto"/>
        <w:rPr>
          <w:color w:val="0D0D0D"/>
          <w:highlight w:val="white"/>
        </w:rPr>
      </w:pPr>
    </w:p>
    <w:p w14:paraId="1AA2F29A" w14:textId="142823DE" w:rsidR="00413330" w:rsidRPr="00413330" w:rsidRDefault="00413330" w:rsidP="750EE7E2">
      <w:pPr>
        <w:shd w:val="clear" w:color="auto" w:fill="FFFFFF" w:themeFill="background1"/>
        <w:spacing w:line="240" w:lineRule="auto"/>
        <w:rPr>
          <w:color w:val="0D0D0D"/>
          <w:highlight w:val="white"/>
        </w:rPr>
      </w:pPr>
      <w:r w:rsidRPr="5D3887A0">
        <w:rPr>
          <w:color w:val="000000" w:themeColor="text1"/>
          <w:highlight w:val="white"/>
        </w:rPr>
        <w:t xml:space="preserve">Both </w:t>
      </w:r>
      <w:proofErr w:type="spellStart"/>
      <w:r w:rsidRPr="5D3887A0">
        <w:rPr>
          <w:color w:val="000000" w:themeColor="text1"/>
        </w:rPr>
        <w:t>XBass</w:t>
      </w:r>
      <w:proofErr w:type="spellEnd"/>
      <w:r w:rsidR="63A8609C" w:rsidRPr="5D3887A0">
        <w:rPr>
          <w:color w:val="000000" w:themeColor="text1"/>
        </w:rPr>
        <w:t xml:space="preserve">+ </w:t>
      </w:r>
      <w:r w:rsidRPr="5D3887A0">
        <w:rPr>
          <w:color w:val="000000" w:themeColor="text1"/>
          <w:highlight w:val="white"/>
        </w:rPr>
        <w:t xml:space="preserve">and </w:t>
      </w:r>
      <w:proofErr w:type="spellStart"/>
      <w:r w:rsidRPr="5D3887A0">
        <w:rPr>
          <w:color w:val="000000" w:themeColor="text1"/>
          <w:highlight w:val="white"/>
        </w:rPr>
        <w:t>XSpace</w:t>
      </w:r>
      <w:proofErr w:type="spellEnd"/>
      <w:r w:rsidRPr="5D3887A0">
        <w:rPr>
          <w:color w:val="000000" w:themeColor="text1"/>
          <w:highlight w:val="white"/>
        </w:rPr>
        <w:t xml:space="preserve"> operate entirely in the analogue domain, rather than messing with the digital signal via DSP, and may be switched in or out of the signal path.</w:t>
      </w:r>
    </w:p>
    <w:p w14:paraId="75989F38" w14:textId="02DEEBB2" w:rsidR="001D548B" w:rsidRDefault="001D548B">
      <w:pPr>
        <w:rPr>
          <w:b/>
          <w:color w:val="0D0D0D"/>
          <w:highlight w:val="white"/>
        </w:rPr>
      </w:pPr>
    </w:p>
    <w:p w14:paraId="68D3EDFB" w14:textId="06E6114F" w:rsidR="00EE1D03" w:rsidRDefault="00D32B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center"/>
        <w:rPr>
          <w:b/>
          <w:color w:val="0D0D0D"/>
          <w:highlight w:val="white"/>
        </w:rPr>
      </w:pPr>
      <w:proofErr w:type="spellStart"/>
      <w:r>
        <w:rPr>
          <w:b/>
          <w:color w:val="0D0D0D"/>
          <w:highlight w:val="white"/>
        </w:rPr>
        <w:t>Breathtaking</w:t>
      </w:r>
      <w:proofErr w:type="spellEnd"/>
      <w:r>
        <w:rPr>
          <w:b/>
          <w:color w:val="0D0D0D"/>
          <w:highlight w:val="white"/>
        </w:rPr>
        <w:t xml:space="preserve"> power &amp; enhanced circuitry</w:t>
      </w:r>
    </w:p>
    <w:p w14:paraId="255D92B9" w14:textId="095C9118"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highlight w:val="white"/>
        </w:rPr>
      </w:pPr>
      <w:r>
        <w:rPr>
          <w:color w:val="0D0D0D"/>
          <w:highlight w:val="white"/>
        </w:rPr>
        <w:t xml:space="preserve">The GO Bar </w:t>
      </w:r>
      <w:proofErr w:type="spellStart"/>
      <w:r>
        <w:rPr>
          <w:color w:val="0D0D0D"/>
          <w:highlight w:val="white"/>
        </w:rPr>
        <w:t>Kensei</w:t>
      </w:r>
      <w:proofErr w:type="spellEnd"/>
      <w:r>
        <w:rPr>
          <w:color w:val="0D0D0D"/>
          <w:highlight w:val="white"/>
        </w:rPr>
        <w:t xml:space="preserve"> comes with optimised internal circuitry to deliver next-level audio to impress even the pickiest of audio connoisseurs. These improvements include an enhanced power supply and an </w:t>
      </w:r>
      <w:r w:rsidR="00797E08">
        <w:rPr>
          <w:color w:val="0D0D0D"/>
          <w:highlight w:val="white"/>
        </w:rPr>
        <w:t>ultra-low</w:t>
      </w:r>
      <w:r>
        <w:rPr>
          <w:color w:val="0D0D0D"/>
          <w:highlight w:val="white"/>
        </w:rPr>
        <w:t xml:space="preserve"> jitter clock to deliver the most detailed sound possible with a wider soundstage and a more </w:t>
      </w:r>
      <w:r w:rsidRPr="00E1659A">
        <w:rPr>
          <w:color w:val="0D0D0D"/>
        </w:rPr>
        <w:t>robust bass</w:t>
      </w:r>
      <w:r>
        <w:rPr>
          <w:color w:val="0D0D0D"/>
          <w:highlight w:val="white"/>
        </w:rPr>
        <w:t xml:space="preserve">. </w:t>
      </w:r>
    </w:p>
    <w:p w14:paraId="21715C40" w14:textId="33D48500" w:rsidR="001D548B" w:rsidRDefault="001D548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center"/>
        <w:rPr>
          <w:color w:val="0D0D0D"/>
          <w:highlight w:val="white"/>
        </w:rPr>
      </w:pPr>
      <w:r>
        <w:rPr>
          <w:noProof/>
          <w:color w:val="0D0D0D"/>
          <w:highlight w:val="white"/>
        </w:rPr>
        <w:drawing>
          <wp:inline distT="0" distB="0" distL="0" distR="0" wp14:anchorId="3AFF56C9" wp14:editId="76CC5D3B">
            <wp:extent cx="3446780" cy="1083112"/>
            <wp:effectExtent l="0" t="0" r="1270" b="3175"/>
            <wp:docPr id="1224479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457674" cy="1086535"/>
                    </a:xfrm>
                    <a:prstGeom prst="rect">
                      <a:avLst/>
                    </a:prstGeom>
                    <a:noFill/>
                    <a:ln>
                      <a:noFill/>
                    </a:ln>
                    <a:extLst>
                      <a:ext uri="{53640926-AAD7-44D8-BBD7-CCE9431645EC}">
                        <a14:shadowObscured xmlns:a14="http://schemas.microsoft.com/office/drawing/2010/main"/>
                      </a:ext>
                    </a:extLst>
                  </pic:spPr>
                </pic:pic>
              </a:graphicData>
            </a:graphic>
          </wp:inline>
        </w:drawing>
      </w:r>
    </w:p>
    <w:p w14:paraId="33E71B3E" w14:textId="77777777" w:rsidR="0081173D" w:rsidRDefault="0081173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highlight w:val="white"/>
        </w:rPr>
      </w:pPr>
    </w:p>
    <w:p w14:paraId="53FFF3A6" w14:textId="0324C004"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highlight w:val="white"/>
        </w:rPr>
      </w:pPr>
      <w:r>
        <w:rPr>
          <w:color w:val="0D0D0D"/>
          <w:highlight w:val="white"/>
        </w:rPr>
        <w:t xml:space="preserve">Despite its compact yet </w:t>
      </w:r>
      <w:r w:rsidRPr="00E1659A">
        <w:rPr>
          <w:color w:val="0D0D0D"/>
        </w:rPr>
        <w:t xml:space="preserve">rigid </w:t>
      </w:r>
      <w:r>
        <w:rPr>
          <w:color w:val="0D0D0D"/>
          <w:highlight w:val="white"/>
        </w:rPr>
        <w:t xml:space="preserve">body, the GO Bar </w:t>
      </w:r>
      <w:proofErr w:type="spellStart"/>
      <w:r>
        <w:rPr>
          <w:color w:val="0D0D0D"/>
          <w:highlight w:val="white"/>
        </w:rPr>
        <w:t>Kensei</w:t>
      </w:r>
      <w:proofErr w:type="spellEnd"/>
      <w:r>
        <w:rPr>
          <w:color w:val="0D0D0D"/>
          <w:highlight w:val="white"/>
        </w:rPr>
        <w:t xml:space="preserve"> delivers up to 47</w:t>
      </w:r>
      <w:r w:rsidR="00675736">
        <w:rPr>
          <w:color w:val="0D0D0D"/>
          <w:highlight w:val="white"/>
        </w:rPr>
        <w:t>7</w:t>
      </w:r>
      <w:r>
        <w:rPr>
          <w:color w:val="0D0D0D"/>
          <w:highlight w:val="white"/>
        </w:rPr>
        <w:t>mW of continuous power to drive the trickiest of headphone loads. This, coupled with improvements in detail and bass, ensures sound quality is comfortably superior to previous models.</w:t>
      </w:r>
    </w:p>
    <w:p w14:paraId="09E6E8EA" w14:textId="77777777" w:rsidR="00A455DB" w:rsidRPr="00A455DB" w:rsidRDefault="00A455DB" w:rsidP="00A455DB">
      <w:pPr>
        <w:shd w:val="clear" w:color="auto" w:fill="FFFFFF"/>
        <w:spacing w:before="300" w:line="240" w:lineRule="auto"/>
        <w:jc w:val="center"/>
        <w:rPr>
          <w:rFonts w:ascii="Times New Roman" w:eastAsia="Times New Roman" w:hAnsi="Times New Roman" w:cs="Times New Roman"/>
          <w:sz w:val="24"/>
          <w:szCs w:val="24"/>
          <w:lang w:eastAsia="en-GB"/>
        </w:rPr>
      </w:pPr>
      <w:r w:rsidRPr="00A455DB">
        <w:rPr>
          <w:rFonts w:eastAsia="Times New Roman"/>
          <w:b/>
          <w:bCs/>
          <w:color w:val="0D0D0D"/>
          <w:shd w:val="clear" w:color="auto" w:fill="FFFFFF"/>
          <w:lang w:eastAsia="en-GB"/>
        </w:rPr>
        <w:t>DAC Stage</w:t>
      </w:r>
    </w:p>
    <w:p w14:paraId="7A821B77" w14:textId="77777777" w:rsidR="00A455DB" w:rsidRPr="00A455DB" w:rsidRDefault="00A455DB" w:rsidP="00A455DB">
      <w:pPr>
        <w:shd w:val="clear" w:color="auto" w:fill="FFFFFF"/>
        <w:spacing w:line="240" w:lineRule="auto"/>
        <w:rPr>
          <w:color w:val="0D0D0D"/>
          <w:highlight w:val="white"/>
        </w:rPr>
      </w:pPr>
    </w:p>
    <w:p w14:paraId="35F74078" w14:textId="71BB1DCD" w:rsidR="002D7ECA" w:rsidRDefault="00A455DB" w:rsidP="5D3887A0">
      <w:pPr>
        <w:shd w:val="clear" w:color="auto" w:fill="FFFFFF" w:themeFill="background1"/>
        <w:spacing w:line="240" w:lineRule="auto"/>
        <w:rPr>
          <w:color w:val="0D0D0D"/>
          <w:highlight w:val="white"/>
        </w:rPr>
      </w:pPr>
      <w:r w:rsidRPr="66228E4E">
        <w:rPr>
          <w:color w:val="000000" w:themeColor="text1"/>
          <w:highlight w:val="white"/>
        </w:rPr>
        <w:t xml:space="preserve">The GO Bar </w:t>
      </w:r>
      <w:proofErr w:type="spellStart"/>
      <w:r w:rsidRPr="66228E4E">
        <w:rPr>
          <w:color w:val="000000" w:themeColor="text1"/>
          <w:highlight w:val="white"/>
        </w:rPr>
        <w:t>Kensei’s</w:t>
      </w:r>
      <w:proofErr w:type="spellEnd"/>
      <w:r w:rsidRPr="66228E4E">
        <w:rPr>
          <w:color w:val="000000" w:themeColor="text1"/>
          <w:highlight w:val="white"/>
        </w:rPr>
        <w:t xml:space="preserve"> DAC stage incorporates a </w:t>
      </w:r>
      <w:r w:rsidR="6BFD21D0" w:rsidRPr="66228E4E">
        <w:rPr>
          <w:color w:val="000000" w:themeColor="text1"/>
          <w:highlight w:val="white"/>
        </w:rPr>
        <w:t xml:space="preserve">Bit-Perfect DSD and DXD </w:t>
      </w:r>
      <w:r w:rsidR="15C44CF2" w:rsidRPr="66228E4E">
        <w:rPr>
          <w:color w:val="000000" w:themeColor="text1"/>
          <w:highlight w:val="white"/>
        </w:rPr>
        <w:t xml:space="preserve">handling </w:t>
      </w:r>
      <w:r w:rsidR="2B445044" w:rsidRPr="66228E4E">
        <w:rPr>
          <w:color w:val="000000" w:themeColor="text1"/>
          <w:highlight w:val="white"/>
        </w:rPr>
        <w:t xml:space="preserve">Cirrus Logic </w:t>
      </w:r>
      <w:r w:rsidR="0061B492" w:rsidRPr="66228E4E">
        <w:rPr>
          <w:color w:val="000000" w:themeColor="text1"/>
          <w:highlight w:val="white"/>
        </w:rPr>
        <w:t xml:space="preserve">DAC </w:t>
      </w:r>
      <w:r w:rsidRPr="66228E4E">
        <w:rPr>
          <w:color w:val="000000" w:themeColor="text1"/>
          <w:highlight w:val="white"/>
        </w:rPr>
        <w:t xml:space="preserve">chip, selected for its natural sounding ‘musicality’ </w:t>
      </w:r>
      <w:r w:rsidR="3E0163C6" w:rsidRPr="66228E4E">
        <w:rPr>
          <w:color w:val="000000" w:themeColor="text1"/>
          <w:highlight w:val="white"/>
        </w:rPr>
        <w:t>and incredibly high</w:t>
      </w:r>
      <w:r w:rsidR="7870C23F" w:rsidRPr="66228E4E">
        <w:rPr>
          <w:color w:val="000000" w:themeColor="text1"/>
          <w:highlight w:val="white"/>
        </w:rPr>
        <w:t xml:space="preserve"> signal-to-noise </w:t>
      </w:r>
      <w:r w:rsidR="35422852" w:rsidRPr="66228E4E">
        <w:rPr>
          <w:color w:val="000000" w:themeColor="text1"/>
          <w:highlight w:val="white"/>
        </w:rPr>
        <w:t xml:space="preserve">ratio </w:t>
      </w:r>
      <w:r w:rsidR="7870C23F" w:rsidRPr="66228E4E">
        <w:rPr>
          <w:color w:val="000000" w:themeColor="text1"/>
          <w:highlight w:val="white"/>
        </w:rPr>
        <w:t>measurements</w:t>
      </w:r>
      <w:r w:rsidRPr="66228E4E">
        <w:rPr>
          <w:color w:val="000000" w:themeColor="text1"/>
          <w:highlight w:val="white"/>
        </w:rPr>
        <w:t xml:space="preserve">. </w:t>
      </w:r>
      <w:proofErr w:type="spellStart"/>
      <w:r w:rsidRPr="66228E4E">
        <w:rPr>
          <w:color w:val="000000" w:themeColor="text1"/>
          <w:highlight w:val="white"/>
        </w:rPr>
        <w:t>iFi’s</w:t>
      </w:r>
      <w:proofErr w:type="spellEnd"/>
      <w:r w:rsidRPr="66228E4E">
        <w:rPr>
          <w:color w:val="000000" w:themeColor="text1"/>
          <w:highlight w:val="white"/>
        </w:rPr>
        <w:t xml:space="preserve"> experience with this IC means it knows how to make the most of it; but whilst intrinsic to the resulting sound, the creation of an exemplary digital stage involves much more than the selection of a particular DAC chip. </w:t>
      </w:r>
    </w:p>
    <w:p w14:paraId="2F9B542A" w14:textId="77777777" w:rsidR="002D7ECA" w:rsidRDefault="002D7ECA" w:rsidP="00EE4619">
      <w:pPr>
        <w:shd w:val="clear" w:color="auto" w:fill="FFFFFF" w:themeFill="background1"/>
        <w:spacing w:line="240" w:lineRule="auto"/>
        <w:rPr>
          <w:color w:val="0D0D0D"/>
          <w:highlight w:val="white"/>
        </w:rPr>
      </w:pPr>
    </w:p>
    <w:p w14:paraId="2BDC9452" w14:textId="0909F462" w:rsidR="00A455DB" w:rsidRPr="00BB5356" w:rsidRDefault="00A455DB" w:rsidP="00BB5356">
      <w:pPr>
        <w:shd w:val="clear" w:color="auto" w:fill="FFFFFF" w:themeFill="background1"/>
        <w:spacing w:line="240" w:lineRule="auto"/>
        <w:rPr>
          <w:color w:val="0D0D0D"/>
          <w:highlight w:val="white"/>
        </w:rPr>
      </w:pPr>
      <w:r w:rsidRPr="5D3887A0">
        <w:rPr>
          <w:color w:val="0D0D0D" w:themeColor="text1" w:themeTint="F2"/>
          <w:highlight w:val="white"/>
        </w:rPr>
        <w:t xml:space="preserve">One such critical component is the XMOS chip that </w:t>
      </w:r>
      <w:proofErr w:type="spellStart"/>
      <w:r w:rsidRPr="5D3887A0">
        <w:rPr>
          <w:color w:val="0D0D0D" w:themeColor="text1" w:themeTint="F2"/>
          <w:highlight w:val="white"/>
        </w:rPr>
        <w:t>iFi</w:t>
      </w:r>
      <w:proofErr w:type="spellEnd"/>
      <w:r w:rsidRPr="5D3887A0">
        <w:rPr>
          <w:color w:val="0D0D0D" w:themeColor="text1" w:themeTint="F2"/>
          <w:highlight w:val="white"/>
        </w:rPr>
        <w:t xml:space="preserve"> uses to process audio data received over the digital inputs. The GO Bar </w:t>
      </w:r>
      <w:proofErr w:type="spellStart"/>
      <w:r w:rsidRPr="5D3887A0">
        <w:rPr>
          <w:color w:val="0D0D0D" w:themeColor="text1" w:themeTint="F2"/>
          <w:highlight w:val="white"/>
        </w:rPr>
        <w:t>Kensei</w:t>
      </w:r>
      <w:proofErr w:type="spellEnd"/>
      <w:r w:rsidRPr="5D3887A0">
        <w:rPr>
          <w:color w:val="0D0D0D" w:themeColor="text1" w:themeTint="F2"/>
          <w:highlight w:val="white"/>
        </w:rPr>
        <w:t xml:space="preserve"> incorporates a 32-bit, 16-core XMOS Cortex microcontroller</w:t>
      </w:r>
      <w:r w:rsidR="006F3CCD" w:rsidRPr="5D3887A0">
        <w:rPr>
          <w:color w:val="0D0D0D" w:themeColor="text1" w:themeTint="F2"/>
          <w:highlight w:val="white"/>
        </w:rPr>
        <w:t xml:space="preserve"> </w:t>
      </w:r>
      <w:r w:rsidRPr="5D3887A0">
        <w:rPr>
          <w:color w:val="0D0D0D" w:themeColor="text1" w:themeTint="F2"/>
          <w:highlight w:val="white"/>
        </w:rPr>
        <w:t xml:space="preserve">to optimise sound quality and unlock the full potential of the </w:t>
      </w:r>
      <w:r w:rsidR="79FE4C74" w:rsidRPr="5D3887A0">
        <w:rPr>
          <w:color w:val="0D0D0D" w:themeColor="text1" w:themeTint="F2"/>
          <w:highlight w:val="white"/>
        </w:rPr>
        <w:t>Cirrus Logic</w:t>
      </w:r>
      <w:r w:rsidRPr="5D3887A0">
        <w:rPr>
          <w:color w:val="0D0D0D" w:themeColor="text1" w:themeTint="F2"/>
          <w:highlight w:val="white"/>
        </w:rPr>
        <w:t xml:space="preserve"> DAC chip. Extensive jitter-eradication technologies are also applied, including the latest version of </w:t>
      </w:r>
      <w:proofErr w:type="spellStart"/>
      <w:r w:rsidRPr="5D3887A0">
        <w:rPr>
          <w:color w:val="0D0D0D" w:themeColor="text1" w:themeTint="F2"/>
          <w:highlight w:val="white"/>
        </w:rPr>
        <w:t>iFi’s</w:t>
      </w:r>
      <w:proofErr w:type="spellEnd"/>
      <w:r w:rsidRPr="5D3887A0">
        <w:rPr>
          <w:color w:val="0D0D0D" w:themeColor="text1" w:themeTint="F2"/>
          <w:highlight w:val="white"/>
        </w:rPr>
        <w:t xml:space="preserve"> GMT (Global Master Timing) femtosecond-precision clock and smart storage cache. This combination of </w:t>
      </w:r>
      <w:r w:rsidR="005A5908" w:rsidRPr="5D3887A0">
        <w:rPr>
          <w:color w:val="0D0D0D" w:themeColor="text1" w:themeTint="F2"/>
          <w:highlight w:val="white"/>
        </w:rPr>
        <w:t xml:space="preserve">cutting-edge audio </w:t>
      </w:r>
      <w:r w:rsidRPr="5D3887A0">
        <w:rPr>
          <w:color w:val="0D0D0D" w:themeColor="text1" w:themeTint="F2"/>
          <w:highlight w:val="white"/>
        </w:rPr>
        <w:t xml:space="preserve">technologies forms the basis of a proprietary ‘digital engine’ that is unique to </w:t>
      </w:r>
      <w:proofErr w:type="spellStart"/>
      <w:r w:rsidRPr="5D3887A0">
        <w:rPr>
          <w:color w:val="0D0D0D" w:themeColor="text1" w:themeTint="F2"/>
          <w:highlight w:val="white"/>
        </w:rPr>
        <w:t>iFi</w:t>
      </w:r>
      <w:proofErr w:type="spellEnd"/>
      <w:r w:rsidRPr="5D3887A0">
        <w:rPr>
          <w:color w:val="0D0D0D" w:themeColor="text1" w:themeTint="F2"/>
          <w:highlight w:val="white"/>
        </w:rPr>
        <w:t>.</w:t>
      </w:r>
    </w:p>
    <w:p w14:paraId="1D330305" w14:textId="5264A15D"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center"/>
        <w:rPr>
          <w:color w:val="0D0D0D"/>
          <w:highlight w:val="white"/>
        </w:rPr>
      </w:pPr>
      <w:r>
        <w:rPr>
          <w:b/>
          <w:color w:val="0D0D0D"/>
          <w:highlight w:val="white"/>
        </w:rPr>
        <w:t>Built for hungry CANs &amp; delicate IEMs</w:t>
      </w:r>
    </w:p>
    <w:p w14:paraId="490796E1" w14:textId="0249EA2D"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highlight w:val="white"/>
        </w:rPr>
      </w:pPr>
      <w:r>
        <w:rPr>
          <w:color w:val="0D0D0D"/>
          <w:highlight w:val="white"/>
        </w:rPr>
        <w:t xml:space="preserve">The GO Bar </w:t>
      </w:r>
      <w:proofErr w:type="spellStart"/>
      <w:r>
        <w:rPr>
          <w:color w:val="0D0D0D"/>
          <w:highlight w:val="white"/>
        </w:rPr>
        <w:t>Kensei</w:t>
      </w:r>
      <w:proofErr w:type="spellEnd"/>
      <w:r>
        <w:rPr>
          <w:color w:val="0D0D0D"/>
          <w:highlight w:val="white"/>
        </w:rPr>
        <w:t xml:space="preserve"> is designed to drive the biggest, thirstiest headphones on the market while also having the delicate touch necessary to power the most sensitive of IEMs. </w:t>
      </w:r>
      <w:proofErr w:type="spellStart"/>
      <w:r w:rsidR="001D548B" w:rsidRPr="00B32243">
        <w:rPr>
          <w:color w:val="0D0D0D"/>
        </w:rPr>
        <w:t>iEMatch</w:t>
      </w:r>
      <w:proofErr w:type="spellEnd"/>
      <w:r w:rsidR="00B32243">
        <w:rPr>
          <w:color w:val="0D0D0D"/>
        </w:rPr>
        <w:t xml:space="preserve"> </w:t>
      </w:r>
      <w:r>
        <w:rPr>
          <w:color w:val="0D0D0D"/>
          <w:highlight w:val="white"/>
        </w:rPr>
        <w:t xml:space="preserve">fine-tunes the output level and removes potential background noise to ensure sensitive IEMs and headphones are perfectly paired with the </w:t>
      </w:r>
      <w:proofErr w:type="spellStart"/>
      <w:r>
        <w:rPr>
          <w:color w:val="0D0D0D"/>
          <w:highlight w:val="white"/>
        </w:rPr>
        <w:t>Kensei</w:t>
      </w:r>
      <w:proofErr w:type="spellEnd"/>
      <w:r>
        <w:rPr>
          <w:color w:val="0D0D0D"/>
          <w:highlight w:val="white"/>
        </w:rPr>
        <w:t xml:space="preserve">. Conversely, Turbo mode ramps up the gain by 6dB to satisfy more power-hungry headphone types. </w:t>
      </w:r>
    </w:p>
    <w:p w14:paraId="181362E6" w14:textId="134B0949" w:rsidR="000C14C4" w:rsidRPr="00BB5356" w:rsidRDefault="00463630" w:rsidP="00BB535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highlight w:val="white"/>
        </w:rPr>
      </w:pPr>
      <w:r>
        <w:rPr>
          <w:color w:val="0D0D0D"/>
          <w:highlight w:val="white"/>
        </w:rPr>
        <w:t xml:space="preserve">At one end of the GO Bar </w:t>
      </w:r>
      <w:proofErr w:type="spellStart"/>
      <w:r>
        <w:rPr>
          <w:color w:val="0D0D0D"/>
          <w:highlight w:val="white"/>
        </w:rPr>
        <w:t>Kensei</w:t>
      </w:r>
      <w:proofErr w:type="spellEnd"/>
      <w:r>
        <w:rPr>
          <w:color w:val="0D0D0D"/>
          <w:highlight w:val="white"/>
        </w:rPr>
        <w:t xml:space="preserve"> is a USB-C input to connect your smartphone, tablet or laptop for a supercharged sound experience while at the other, a balanced 4.4mm output allows headphones equipped with a balanced cable to make the most of the GO Bar </w:t>
      </w:r>
      <w:proofErr w:type="spellStart"/>
      <w:r>
        <w:rPr>
          <w:color w:val="0D0D0D"/>
          <w:highlight w:val="white"/>
        </w:rPr>
        <w:t>Kensei’s</w:t>
      </w:r>
      <w:proofErr w:type="spellEnd"/>
      <w:r>
        <w:rPr>
          <w:color w:val="0D0D0D"/>
          <w:highlight w:val="white"/>
        </w:rPr>
        <w:t xml:space="preserve"> balanced audio circuitry. The other output is a 3.5mm output channelling </w:t>
      </w:r>
      <w:proofErr w:type="spellStart"/>
      <w:r>
        <w:rPr>
          <w:color w:val="0D0D0D"/>
          <w:highlight w:val="white"/>
        </w:rPr>
        <w:t>iFi’s</w:t>
      </w:r>
      <w:proofErr w:type="spellEnd"/>
      <w:r>
        <w:rPr>
          <w:color w:val="0D0D0D"/>
          <w:highlight w:val="white"/>
        </w:rPr>
        <w:t xml:space="preserve"> ‘S-Balanced’ technology, which cuts noise and crosstalk by 50% with regular single-ended headphone connectors.</w:t>
      </w:r>
    </w:p>
    <w:p w14:paraId="4103FE64" w14:textId="547498B6" w:rsidR="00EE1D03" w:rsidRDefault="00D32B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center"/>
        <w:rPr>
          <w:b/>
          <w:color w:val="0D0D0D"/>
          <w:highlight w:val="white"/>
        </w:rPr>
      </w:pPr>
      <w:r>
        <w:rPr>
          <w:b/>
          <w:color w:val="0D0D0D"/>
          <w:highlight w:val="white"/>
        </w:rPr>
        <w:t xml:space="preserve">Paying Homage to </w:t>
      </w:r>
      <w:proofErr w:type="spellStart"/>
      <w:r>
        <w:rPr>
          <w:b/>
          <w:color w:val="0D0D0D"/>
          <w:highlight w:val="white"/>
        </w:rPr>
        <w:t>Kensei</w:t>
      </w:r>
      <w:proofErr w:type="spellEnd"/>
      <w:r>
        <w:rPr>
          <w:b/>
          <w:color w:val="0D0D0D"/>
          <w:highlight w:val="white"/>
        </w:rPr>
        <w:t xml:space="preserve"> Heritage</w:t>
      </w:r>
    </w:p>
    <w:p w14:paraId="51432921" w14:textId="7332B996" w:rsidR="00EE1D03" w:rsidRDefault="002D481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center"/>
        <w:rPr>
          <w:b/>
          <w:color w:val="0D0D0D"/>
          <w:highlight w:val="white"/>
        </w:rPr>
      </w:pPr>
      <w:r>
        <w:rPr>
          <w:b/>
          <w:bCs/>
          <w:color w:val="0D0D0D"/>
          <w:sz w:val="20"/>
          <w:szCs w:val="20"/>
          <w:bdr w:val="none" w:sz="0" w:space="0" w:color="auto" w:frame="1"/>
          <w:shd w:val="clear" w:color="auto" w:fill="FFFFFF"/>
        </w:rPr>
        <w:lastRenderedPageBreak/>
        <w:fldChar w:fldCharType="begin"/>
      </w:r>
      <w:r>
        <w:rPr>
          <w:b/>
          <w:bCs/>
          <w:color w:val="0D0D0D"/>
          <w:sz w:val="20"/>
          <w:szCs w:val="20"/>
          <w:bdr w:val="none" w:sz="0" w:space="0" w:color="auto" w:frame="1"/>
          <w:shd w:val="clear" w:color="auto" w:fill="FFFFFF"/>
        </w:rPr>
        <w:instrText xml:space="preserve"> INCLUDEPICTURE "https://lh7-us.googleusercontent.com/FDQVfIAC-GQn6fTxcYoDN79X4LfbnGqgOcFz4kwlFVxbludz7KNG1cKWxaA4hrdiRJXOzWxgLGTzoGmsbV3rGmxTaeyA_aHh8pEswSjAFul3Slm0qKGiz-cEDt8c7d08-U9lX2im_5iKqjyrHtgTcao" \* MERGEFORMATINET </w:instrText>
      </w:r>
      <w:r>
        <w:rPr>
          <w:b/>
          <w:bCs/>
          <w:color w:val="0D0D0D"/>
          <w:sz w:val="20"/>
          <w:szCs w:val="20"/>
          <w:bdr w:val="none" w:sz="0" w:space="0" w:color="auto" w:frame="1"/>
          <w:shd w:val="clear" w:color="auto" w:fill="FFFFFF"/>
        </w:rPr>
        <w:fldChar w:fldCharType="separate"/>
      </w:r>
      <w:r>
        <w:rPr>
          <w:b/>
          <w:bCs/>
          <w:noProof/>
          <w:color w:val="0D0D0D"/>
          <w:sz w:val="20"/>
          <w:szCs w:val="20"/>
          <w:bdr w:val="none" w:sz="0" w:space="0" w:color="auto" w:frame="1"/>
          <w:shd w:val="clear" w:color="auto" w:fill="FFFFFF"/>
        </w:rPr>
        <w:drawing>
          <wp:inline distT="0" distB="0" distL="0" distR="0" wp14:anchorId="768230F8" wp14:editId="71891C19">
            <wp:extent cx="3089198" cy="1885245"/>
            <wp:effectExtent l="0" t="0" r="0" b="0"/>
            <wp:docPr id="560348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698" cy="1940475"/>
                    </a:xfrm>
                    <a:prstGeom prst="rect">
                      <a:avLst/>
                    </a:prstGeom>
                    <a:noFill/>
                    <a:ln>
                      <a:noFill/>
                    </a:ln>
                  </pic:spPr>
                </pic:pic>
              </a:graphicData>
            </a:graphic>
          </wp:inline>
        </w:drawing>
      </w:r>
      <w:r>
        <w:rPr>
          <w:b/>
          <w:bCs/>
          <w:color w:val="0D0D0D"/>
          <w:sz w:val="20"/>
          <w:szCs w:val="20"/>
          <w:bdr w:val="none" w:sz="0" w:space="0" w:color="auto" w:frame="1"/>
          <w:shd w:val="clear" w:color="auto" w:fill="FFFFFF"/>
        </w:rPr>
        <w:fldChar w:fldCharType="end"/>
      </w:r>
    </w:p>
    <w:p w14:paraId="3CE481DC" w14:textId="77777777" w:rsidR="0081173D" w:rsidRDefault="0081173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p>
    <w:p w14:paraId="188DB8EC" w14:textId="440CDF6F"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 xml:space="preserve">Just as a </w:t>
      </w:r>
      <w:proofErr w:type="spellStart"/>
      <w:r>
        <w:rPr>
          <w:color w:val="0D0D0D"/>
          <w:highlight w:val="white"/>
        </w:rPr>
        <w:t>Kensei</w:t>
      </w:r>
      <w:proofErr w:type="spellEnd"/>
      <w:r>
        <w:rPr>
          <w:color w:val="0D0D0D"/>
          <w:highlight w:val="white"/>
        </w:rPr>
        <w:t xml:space="preserve"> deserves an exceptional blade, an audiophile deserves an exceptional DAC.</w:t>
      </w:r>
      <w:r>
        <w:rPr>
          <w:color w:val="0D0D0D"/>
          <w:shd w:val="clear" w:color="auto" w:fill="EDEBE9"/>
        </w:rPr>
        <w:t>​</w:t>
      </w:r>
    </w:p>
    <w:p w14:paraId="0FFBF8B9" w14:textId="77777777"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 xml:space="preserve">Crafted from Japanese stainless steel for maximum rigidity, the GO Bar </w:t>
      </w:r>
      <w:proofErr w:type="spellStart"/>
      <w:r>
        <w:rPr>
          <w:color w:val="0D0D0D"/>
          <w:highlight w:val="white"/>
        </w:rPr>
        <w:t>Kensei</w:t>
      </w:r>
      <w:proofErr w:type="spellEnd"/>
      <w:r>
        <w:rPr>
          <w:color w:val="0D0D0D"/>
          <w:highlight w:val="white"/>
        </w:rPr>
        <w:t xml:space="preserve"> draws upon inspiration from the craftsmanship of a </w:t>
      </w:r>
      <w:proofErr w:type="spellStart"/>
      <w:r>
        <w:rPr>
          <w:color w:val="0D0D0D"/>
          <w:highlight w:val="white"/>
        </w:rPr>
        <w:t>Kensei's</w:t>
      </w:r>
      <w:proofErr w:type="spellEnd"/>
      <w:r>
        <w:rPr>
          <w:color w:val="0D0D0D"/>
          <w:highlight w:val="white"/>
        </w:rPr>
        <w:t xml:space="preserve"> legendary blade. </w:t>
      </w:r>
      <w:bookmarkStart w:id="0" w:name="_Hlk160637053"/>
      <w:r>
        <w:rPr>
          <w:color w:val="0D0D0D"/>
          <w:highlight w:val="white"/>
        </w:rPr>
        <w:t xml:space="preserve">The GO Bar </w:t>
      </w:r>
      <w:proofErr w:type="spellStart"/>
      <w:r>
        <w:rPr>
          <w:color w:val="0D0D0D"/>
          <w:highlight w:val="white"/>
        </w:rPr>
        <w:t>Kensei</w:t>
      </w:r>
      <w:proofErr w:type="spellEnd"/>
      <w:r>
        <w:rPr>
          <w:color w:val="0D0D0D"/>
          <w:highlight w:val="white"/>
        </w:rPr>
        <w:t xml:space="preserve"> is presented in a traditional wooden box with handmade engravings to pay tribute to the meticulous attention to detail and exceptional quality of the blades crafted for </w:t>
      </w:r>
      <w:proofErr w:type="spellStart"/>
      <w:r>
        <w:rPr>
          <w:color w:val="0D0D0D"/>
          <w:highlight w:val="white"/>
        </w:rPr>
        <w:t>Kensei</w:t>
      </w:r>
      <w:proofErr w:type="spellEnd"/>
      <w:r>
        <w:rPr>
          <w:color w:val="0D0D0D"/>
          <w:highlight w:val="white"/>
        </w:rPr>
        <w:t xml:space="preserve"> warriors. </w:t>
      </w:r>
      <w:bookmarkEnd w:id="0"/>
    </w:p>
    <w:p w14:paraId="50819385" w14:textId="6EB67417"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b/>
          <w:color w:val="0D0D0D"/>
          <w:highlight w:val="white"/>
        </w:rPr>
      </w:pPr>
      <w:r>
        <w:rPr>
          <w:b/>
          <w:color w:val="0D0D0D"/>
          <w:highlight w:val="white"/>
        </w:rPr>
        <w:t xml:space="preserve">Key features of the IFI GO Bar </w:t>
      </w:r>
      <w:proofErr w:type="spellStart"/>
      <w:r>
        <w:rPr>
          <w:b/>
          <w:color w:val="0D0D0D"/>
          <w:highlight w:val="white"/>
        </w:rPr>
        <w:t>Kensei</w:t>
      </w:r>
      <w:proofErr w:type="spellEnd"/>
      <w:r>
        <w:rPr>
          <w:b/>
          <w:color w:val="0D0D0D"/>
          <w:highlight w:val="white"/>
        </w:rPr>
        <w:t xml:space="preserve"> include:</w:t>
      </w:r>
    </w:p>
    <w:p w14:paraId="160525A4" w14:textId="318236B2" w:rsidR="00EE1D03" w:rsidRDefault="0046363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highlight w:val="white"/>
        </w:rPr>
      </w:pPr>
      <w:r>
        <w:rPr>
          <w:color w:val="0D0D0D"/>
          <w:highlight w:val="white"/>
        </w:rPr>
        <w:t xml:space="preserve">World's first ultraportable DAC with K2HD </w:t>
      </w:r>
      <w:r w:rsidR="00DA75AB">
        <w:rPr>
          <w:color w:val="0D0D0D"/>
        </w:rPr>
        <w:t>Technology</w:t>
      </w:r>
    </w:p>
    <w:p w14:paraId="5E81D3A0" w14:textId="0E92C066" w:rsidR="00EE1D03" w:rsidRDefault="0046363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r>
        <w:rPr>
          <w:color w:val="0D0D0D"/>
          <w:highlight w:val="white"/>
        </w:rPr>
        <w:t>Four digital filters: Bit-Perfect, GTO,</w:t>
      </w:r>
      <w:r w:rsidR="00BB1ADB">
        <w:rPr>
          <w:color w:val="0D0D0D"/>
          <w:highlight w:val="white"/>
        </w:rPr>
        <w:t xml:space="preserve"> Minimum Phase and</w:t>
      </w:r>
      <w:r>
        <w:rPr>
          <w:color w:val="0D0D0D"/>
          <w:highlight w:val="white"/>
        </w:rPr>
        <w:t xml:space="preserve"> Standard</w:t>
      </w:r>
    </w:p>
    <w:p w14:paraId="35A0932B" w14:textId="3CA0671E" w:rsidR="00EE1D03" w:rsidRDefault="0046363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r>
        <w:rPr>
          <w:color w:val="0D0D0D"/>
          <w:highlight w:val="white"/>
        </w:rPr>
        <w:t>Two expert analog</w:t>
      </w:r>
      <w:r w:rsidR="003A0C32">
        <w:rPr>
          <w:color w:val="0D0D0D"/>
          <w:highlight w:val="white"/>
        </w:rPr>
        <w:t>ue</w:t>
      </w:r>
      <w:r>
        <w:rPr>
          <w:color w:val="0D0D0D"/>
          <w:highlight w:val="white"/>
        </w:rPr>
        <w:t xml:space="preserve"> processing modes: </w:t>
      </w:r>
      <w:proofErr w:type="spellStart"/>
      <w:r>
        <w:rPr>
          <w:color w:val="0D0D0D"/>
          <w:highlight w:val="white"/>
        </w:rPr>
        <w:t>XBass</w:t>
      </w:r>
      <w:proofErr w:type="spellEnd"/>
      <w:r>
        <w:rPr>
          <w:color w:val="0D0D0D"/>
          <w:highlight w:val="white"/>
        </w:rPr>
        <w:t xml:space="preserve">+ for accurate bass response and </w:t>
      </w:r>
      <w:proofErr w:type="spellStart"/>
      <w:r>
        <w:rPr>
          <w:color w:val="0D0D0D"/>
          <w:highlight w:val="white"/>
        </w:rPr>
        <w:t>XSpace</w:t>
      </w:r>
      <w:proofErr w:type="spellEnd"/>
      <w:r>
        <w:rPr>
          <w:color w:val="0D0D0D"/>
          <w:highlight w:val="white"/>
        </w:rPr>
        <w:t xml:space="preserve"> for a spacious sound field</w:t>
      </w:r>
    </w:p>
    <w:p w14:paraId="6C3A9DA1" w14:textId="77777777" w:rsidR="00EE1D03" w:rsidRDefault="0046363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highlight w:val="white"/>
        </w:rPr>
      </w:pPr>
      <w:r>
        <w:rPr>
          <w:color w:val="0D0D0D"/>
          <w:highlight w:val="white"/>
        </w:rPr>
        <w:t>Enhanced clock and power supply circuitry</w:t>
      </w:r>
    </w:p>
    <w:p w14:paraId="1FBE0E7E" w14:textId="00E0F5D8" w:rsidR="00EE1D03" w:rsidRDefault="0046363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highlight w:val="white"/>
        </w:rPr>
      </w:pPr>
      <w:r>
        <w:rPr>
          <w:color w:val="0D0D0D"/>
          <w:highlight w:val="white"/>
        </w:rPr>
        <w:t>Up to 47</w:t>
      </w:r>
      <w:r w:rsidR="009E5644">
        <w:rPr>
          <w:color w:val="0D0D0D"/>
          <w:highlight w:val="white"/>
        </w:rPr>
        <w:t>7</w:t>
      </w:r>
      <w:r>
        <w:rPr>
          <w:color w:val="0D0D0D"/>
          <w:highlight w:val="white"/>
        </w:rPr>
        <w:t>mW of continuous power</w:t>
      </w:r>
    </w:p>
    <w:p w14:paraId="593ECBEB" w14:textId="77777777" w:rsidR="00EE1D03" w:rsidRDefault="0046363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r>
        <w:rPr>
          <w:color w:val="0D0D0D"/>
          <w:highlight w:val="white"/>
        </w:rPr>
        <w:t>Various output modes tailored for high sensitivity headphones/IEMs</w:t>
      </w:r>
    </w:p>
    <w:p w14:paraId="5921CF89" w14:textId="77777777" w:rsidR="00EE1D03" w:rsidRDefault="0046363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color w:val="0D0D0D"/>
          <w:highlight w:val="white"/>
        </w:rPr>
      </w:pPr>
      <w:r>
        <w:rPr>
          <w:color w:val="0D0D0D"/>
          <w:highlight w:val="white"/>
        </w:rPr>
        <w:t>Crafted from Japanese Stainless Steel</w:t>
      </w:r>
    </w:p>
    <w:p w14:paraId="01239A75" w14:textId="77777777"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b/>
          <w:color w:val="0D0D0D"/>
          <w:highlight w:val="white"/>
          <w:u w:val="single"/>
        </w:rPr>
      </w:pPr>
      <w:r>
        <w:rPr>
          <w:b/>
          <w:color w:val="0D0D0D"/>
          <w:highlight w:val="white"/>
          <w:u w:val="single"/>
        </w:rPr>
        <w:t>Pricing &amp; Availability</w:t>
      </w:r>
    </w:p>
    <w:p w14:paraId="4DE92C41" w14:textId="40BB5BC5" w:rsidR="00EE1D03" w:rsidRDefault="0046363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 xml:space="preserve">The GO Bar </w:t>
      </w:r>
      <w:proofErr w:type="spellStart"/>
      <w:r>
        <w:rPr>
          <w:color w:val="0D0D0D"/>
          <w:highlight w:val="white"/>
        </w:rPr>
        <w:t>Kensei</w:t>
      </w:r>
      <w:proofErr w:type="spellEnd"/>
      <w:r>
        <w:rPr>
          <w:color w:val="0D0D0D"/>
          <w:highlight w:val="white"/>
        </w:rPr>
        <w:t xml:space="preserve"> is available to purchase </w:t>
      </w:r>
      <w:r w:rsidR="00C45D08">
        <w:rPr>
          <w:color w:val="0D0D0D"/>
          <w:highlight w:val="white"/>
        </w:rPr>
        <w:t>starting March 19, 2024</w:t>
      </w:r>
      <w:r>
        <w:rPr>
          <w:color w:val="0D0D0D"/>
          <w:highlight w:val="white"/>
        </w:rPr>
        <w:t xml:space="preserve"> from select retailers for $449.</w:t>
      </w:r>
    </w:p>
    <w:p w14:paraId="325D1869" w14:textId="77777777" w:rsidR="00C45D08" w:rsidRPr="00C45D08" w:rsidRDefault="00C45D08" w:rsidP="00C45D08">
      <w:pPr>
        <w:rPr>
          <w:rFonts w:eastAsia="Gill Sans"/>
          <w:b/>
        </w:rPr>
      </w:pPr>
      <w:r w:rsidRPr="00C45D08">
        <w:rPr>
          <w:rFonts w:eastAsia="Gill Sans"/>
          <w:b/>
        </w:rPr>
        <w:t>Media Contacts</w:t>
      </w:r>
      <w:r w:rsidRPr="00C45D08">
        <w:rPr>
          <w:rFonts w:eastAsia="Gill Sans"/>
          <w:b/>
        </w:rPr>
        <w:br/>
      </w:r>
    </w:p>
    <w:p w14:paraId="387E4299" w14:textId="77777777" w:rsidR="00C45D08" w:rsidRPr="00C45D08" w:rsidRDefault="00C45D08" w:rsidP="00C45D08">
      <w:pPr>
        <w:rPr>
          <w:rFonts w:eastAsia="Gill Sans"/>
        </w:rPr>
      </w:pPr>
      <w:r w:rsidRPr="00C45D08">
        <w:rPr>
          <w:rFonts w:eastAsia="Gill Sans"/>
        </w:rPr>
        <w:t>Shelby Coppola</w:t>
      </w:r>
      <w:r w:rsidRPr="00C45D08">
        <w:rPr>
          <w:rFonts w:eastAsia="Gill Sans"/>
        </w:rPr>
        <w:br/>
        <w:t>Hummingbird Media</w:t>
      </w:r>
      <w:r w:rsidRPr="00C45D08">
        <w:rPr>
          <w:rFonts w:eastAsia="Gill Sans"/>
        </w:rPr>
        <w:br/>
        <w:t>+1 (203) 598-8167</w:t>
      </w:r>
      <w:r w:rsidRPr="00C45D08">
        <w:rPr>
          <w:rFonts w:eastAsia="Gill Sans"/>
        </w:rPr>
        <w:br/>
      </w:r>
      <w:hyperlink r:id="rId18">
        <w:r w:rsidRPr="00C45D08">
          <w:rPr>
            <w:rFonts w:eastAsia="Gill Sans"/>
            <w:color w:val="1155CC"/>
            <w:u w:val="single"/>
          </w:rPr>
          <w:t>shelby@hummingbirdmedia.com</w:t>
        </w:r>
      </w:hyperlink>
    </w:p>
    <w:p w14:paraId="5ECDB8E1" w14:textId="77777777" w:rsidR="00C45D08" w:rsidRPr="00C45D08" w:rsidRDefault="00C45D08" w:rsidP="00C45D08">
      <w:pPr>
        <w:pBdr>
          <w:top w:val="nil"/>
          <w:left w:val="nil"/>
          <w:bottom w:val="nil"/>
          <w:right w:val="nil"/>
          <w:between w:val="nil"/>
        </w:pBdr>
        <w:rPr>
          <w:rFonts w:eastAsia="Gill Sans"/>
          <w:color w:val="000000"/>
        </w:rPr>
      </w:pPr>
    </w:p>
    <w:p w14:paraId="153A6CA7" w14:textId="77777777" w:rsidR="00C45D08" w:rsidRPr="00C45D08" w:rsidRDefault="00C45D08" w:rsidP="00C45D08">
      <w:pPr>
        <w:pBdr>
          <w:top w:val="nil"/>
          <w:left w:val="nil"/>
          <w:bottom w:val="nil"/>
          <w:right w:val="nil"/>
          <w:between w:val="nil"/>
        </w:pBdr>
        <w:rPr>
          <w:rFonts w:eastAsia="Gill Sans"/>
          <w:color w:val="000000"/>
        </w:rPr>
      </w:pPr>
      <w:r w:rsidRPr="00C45D08">
        <w:rPr>
          <w:rFonts w:eastAsia="Gill Sans"/>
          <w:color w:val="000000"/>
        </w:rPr>
        <w:t xml:space="preserve">Jeff </w:t>
      </w:r>
      <w:proofErr w:type="spellStart"/>
      <w:r w:rsidRPr="00C45D08">
        <w:rPr>
          <w:rFonts w:eastAsia="Gill Sans"/>
          <w:color w:val="000000"/>
        </w:rPr>
        <w:t>Touzeau</w:t>
      </w:r>
      <w:proofErr w:type="spellEnd"/>
      <w:r w:rsidRPr="00C45D08">
        <w:rPr>
          <w:rFonts w:eastAsia="Gill Sans"/>
          <w:color w:val="000000"/>
        </w:rPr>
        <w:t xml:space="preserve"> </w:t>
      </w:r>
    </w:p>
    <w:p w14:paraId="7D66FF22" w14:textId="77777777" w:rsidR="00C45D08" w:rsidRPr="00C45D08" w:rsidRDefault="00C45D08" w:rsidP="00C45D08">
      <w:pPr>
        <w:pBdr>
          <w:top w:val="nil"/>
          <w:left w:val="nil"/>
          <w:bottom w:val="nil"/>
          <w:right w:val="nil"/>
          <w:between w:val="nil"/>
        </w:pBdr>
        <w:rPr>
          <w:rFonts w:eastAsia="Gill Sans"/>
          <w:color w:val="000000"/>
        </w:rPr>
      </w:pPr>
      <w:r w:rsidRPr="00C45D08">
        <w:rPr>
          <w:rFonts w:eastAsia="Gill Sans"/>
          <w:color w:val="000000"/>
        </w:rPr>
        <w:lastRenderedPageBreak/>
        <w:t>Hummingbird Media</w:t>
      </w:r>
    </w:p>
    <w:p w14:paraId="4384A34D" w14:textId="7356AB97" w:rsidR="00CD1794" w:rsidRPr="00C45D08" w:rsidRDefault="00C45D08" w:rsidP="00C45D08">
      <w:pPr>
        <w:rPr>
          <w:b/>
          <w:u w:val="single"/>
        </w:rPr>
      </w:pPr>
      <w:r w:rsidRPr="00C45D08">
        <w:rPr>
          <w:rFonts w:eastAsia="Gill Sans"/>
          <w:color w:val="000000"/>
        </w:rPr>
        <w:t>+1 (914) 602-2913</w:t>
      </w:r>
      <w:r w:rsidRPr="00C45D08">
        <w:rPr>
          <w:rFonts w:eastAsia="Gill Sans"/>
          <w:color w:val="000000"/>
        </w:rPr>
        <w:br/>
      </w:r>
      <w:hyperlink r:id="rId19">
        <w:r w:rsidRPr="00C45D08">
          <w:rPr>
            <w:rFonts w:eastAsia="Gill Sans"/>
            <w:color w:val="0000FF"/>
            <w:u w:val="single"/>
          </w:rPr>
          <w:t>jeff@hummingbirdmedia.com</w:t>
        </w:r>
      </w:hyperlink>
      <w:r w:rsidR="00CD1794" w:rsidRPr="00C45D08">
        <w:rPr>
          <w:b/>
          <w:u w:val="single"/>
        </w:rPr>
        <w:br w:type="page"/>
      </w:r>
    </w:p>
    <w:p w14:paraId="6764D10D" w14:textId="163C12B9" w:rsidR="00EE1D03" w:rsidRDefault="00D32BBE">
      <w:pPr>
        <w:rPr>
          <w:b/>
          <w:u w:val="single"/>
        </w:rPr>
      </w:pPr>
      <w:r>
        <w:rPr>
          <w:b/>
          <w:u w:val="single"/>
        </w:rPr>
        <w:lastRenderedPageBreak/>
        <w:t xml:space="preserve">About </w:t>
      </w:r>
      <w:proofErr w:type="spellStart"/>
      <w:r>
        <w:rPr>
          <w:b/>
          <w:u w:val="single"/>
        </w:rPr>
        <w:t>iFi</w:t>
      </w:r>
      <w:proofErr w:type="spellEnd"/>
    </w:p>
    <w:p w14:paraId="21B4C58D" w14:textId="77777777" w:rsidR="00EE1D03" w:rsidRDefault="00EE1D03">
      <w:pPr>
        <w:rPr>
          <w:b/>
          <w:u w:val="single"/>
        </w:rPr>
      </w:pPr>
    </w:p>
    <w:p w14:paraId="2F0B864B" w14:textId="77777777" w:rsidR="00EE1D03" w:rsidRDefault="00463630">
      <w:proofErr w:type="spellStart"/>
      <w:r>
        <w:rPr>
          <w:color w:val="0D0D0D"/>
        </w:rPr>
        <w:t>iFi</w:t>
      </w:r>
      <w:proofErr w:type="spellEnd"/>
      <w:r>
        <w:t xml:space="preserve"> is the sister-brand of </w:t>
      </w:r>
      <w:proofErr w:type="spellStart"/>
      <w:r>
        <w:t>Abbingdon</w:t>
      </w:r>
      <w:proofErr w:type="spellEnd"/>
      <w:r>
        <w:t xml:space="preserve"> Music Research (AMR) and is headquartered in Southport, UK. The two brands respectively design and manufacture portable, desktop and lifestyle audio products and high-end hi-fi components. Combined in-house hardware and software development teams and a ‘music first’ approach enable </w:t>
      </w:r>
      <w:proofErr w:type="spellStart"/>
      <w:r>
        <w:rPr>
          <w:color w:val="0D0D0D"/>
        </w:rPr>
        <w:t>iFi</w:t>
      </w:r>
      <w:proofErr w:type="spellEnd"/>
      <w:r>
        <w:t xml:space="preserve"> and AMR to create advanced audio products that deliver new levels of design, functionality and performance at their respective price points. Since </w:t>
      </w:r>
      <w:proofErr w:type="spellStart"/>
      <w:r>
        <w:rPr>
          <w:color w:val="0D0D0D"/>
        </w:rPr>
        <w:t>iFi’s</w:t>
      </w:r>
      <w:proofErr w:type="spellEnd"/>
      <w:r>
        <w:t xml:space="preserve"> formation in 2012, its products have earned many awards around the world, helping it to become one of the fastest-growing brands in its field.</w:t>
      </w:r>
    </w:p>
    <w:p w14:paraId="682BBD71" w14:textId="77777777" w:rsidR="00EE1D03" w:rsidRDefault="00EE1D03"/>
    <w:p w14:paraId="7A0F584C" w14:textId="4259BFAB" w:rsidR="00EE1D03" w:rsidRDefault="00000000">
      <w:hyperlink r:id="rId20" w:history="1">
        <w:r w:rsidR="00CF7B2D" w:rsidRPr="000218B5">
          <w:rPr>
            <w:rStyle w:val="Hyperlink"/>
          </w:rPr>
          <w:t>www.ifi-audio.com</w:t>
        </w:r>
      </w:hyperlink>
    </w:p>
    <w:p w14:paraId="0DB363A6" w14:textId="77777777" w:rsidR="00CF7B2D" w:rsidRDefault="00CF7B2D"/>
    <w:p w14:paraId="39BB506C" w14:textId="77777777" w:rsidR="00EE1D03" w:rsidRDefault="00463630">
      <w:pPr>
        <w:rPr>
          <w:b/>
          <w:u w:val="single"/>
        </w:rPr>
      </w:pPr>
      <w:r>
        <w:rPr>
          <w:b/>
          <w:u w:val="single"/>
        </w:rPr>
        <w:t>General Specification</w:t>
      </w:r>
    </w:p>
    <w:p w14:paraId="1634EF02" w14:textId="77777777" w:rsidR="005B7254" w:rsidRDefault="005B7254">
      <w:pPr>
        <w:rPr>
          <w:b/>
          <w:u w:val="single"/>
        </w:rPr>
      </w:pPr>
    </w:p>
    <w:p w14:paraId="62091FF7" w14:textId="76D588AD" w:rsidR="00EE1D03" w:rsidRDefault="004310EE">
      <w:pPr>
        <w:rPr>
          <w:b/>
          <w:u w:val="single"/>
        </w:rPr>
      </w:pPr>
      <w:r>
        <w:rPr>
          <w:b/>
          <w:bCs/>
          <w:noProof/>
          <w:color w:val="000000"/>
        </w:rPr>
        <w:drawing>
          <wp:inline distT="0" distB="0" distL="0" distR="0" wp14:anchorId="32C77963" wp14:editId="44F5E89B">
            <wp:extent cx="4074284" cy="3273777"/>
            <wp:effectExtent l="0" t="0" r="2540" b="3175"/>
            <wp:docPr id="1228202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02019"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1360" cy="3295533"/>
                    </a:xfrm>
                    <a:prstGeom prst="rect">
                      <a:avLst/>
                    </a:prstGeom>
                  </pic:spPr>
                </pic:pic>
              </a:graphicData>
            </a:graphic>
          </wp:inline>
        </w:drawing>
      </w:r>
      <w:r w:rsidR="0081173D">
        <w:rPr>
          <w:b/>
          <w:bCs/>
          <w:noProof/>
          <w:color w:val="000000"/>
        </w:rPr>
        <mc:AlternateContent>
          <mc:Choice Requires="wpi">
            <w:drawing>
              <wp:anchor distT="0" distB="0" distL="114300" distR="114300" simplePos="0" relativeHeight="251668482" behindDoc="0" locked="0" layoutInCell="1" allowOverlap="1" wp14:anchorId="27D66F02" wp14:editId="38B4CF17">
                <wp:simplePos x="0" y="0"/>
                <wp:positionH relativeFrom="column">
                  <wp:posOffset>3598153</wp:posOffset>
                </wp:positionH>
                <wp:positionV relativeFrom="paragraph">
                  <wp:posOffset>1576898</wp:posOffset>
                </wp:positionV>
                <wp:extent cx="360" cy="360"/>
                <wp:effectExtent l="38100" t="38100" r="38100" b="38100"/>
                <wp:wrapNone/>
                <wp:docPr id="988680741" name="Ink 1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624FD3A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0" style="position:absolute;margin-left:282.8pt;margin-top:123.65pt;width:1.05pt;height:1.05pt;z-index:25166848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">
                <v:imagedata o:title="" r:id="rId23"/>
              </v:shape>
            </w:pict>
          </mc:Fallback>
        </mc:AlternateContent>
      </w:r>
    </w:p>
    <w:p w14:paraId="131C33AE" w14:textId="55980B4A" w:rsidR="00EE1D03" w:rsidRPr="00361F01" w:rsidRDefault="00EE1D03">
      <w:pPr>
        <w:rPr>
          <w:bCs/>
          <w:u w:val="single"/>
        </w:rPr>
      </w:pPr>
    </w:p>
    <w:p w14:paraId="3BF751BC" w14:textId="2D2C89CE" w:rsidR="00EE1D03" w:rsidRDefault="005B7254">
      <w:pPr>
        <w:rPr>
          <w:b/>
          <w:u w:val="single"/>
        </w:rPr>
      </w:pPr>
      <w:r>
        <w:rPr>
          <w:b/>
          <w:bCs/>
          <w:color w:val="000000"/>
          <w:bdr w:val="none" w:sz="0" w:space="0" w:color="auto" w:frame="1"/>
        </w:rPr>
        <w:fldChar w:fldCharType="begin"/>
      </w:r>
      <w:r>
        <w:rPr>
          <w:b/>
          <w:bCs/>
          <w:color w:val="000000"/>
          <w:bdr w:val="none" w:sz="0" w:space="0" w:color="auto" w:frame="1"/>
        </w:rPr>
        <w:instrText xml:space="preserve"> INCLUDEPICTURE "https://lh7-us.googleusercontent.com/qcizvXgk_1C7m5O4wqJ8GHzBpnkeZ18uqTL6WdNdfH8GWhpiDVcr54tWA-6ymg956Np5JVP_de2v4_3-p5iR_nRZeP5hQ9l7V83axvRLlib31-3efQrrrwmXxY2pWdpDg74OXQxoQ1HSHU6FIcC-2vI" \* MERGEFORMATINET </w:instrText>
      </w:r>
      <w:r>
        <w:rPr>
          <w:b/>
          <w:bCs/>
          <w:color w:val="000000"/>
          <w:bdr w:val="none" w:sz="0" w:space="0" w:color="auto" w:frame="1"/>
        </w:rPr>
        <w:fldChar w:fldCharType="separate"/>
      </w:r>
      <w:r>
        <w:rPr>
          <w:b/>
          <w:bCs/>
          <w:noProof/>
          <w:color w:val="000000"/>
          <w:bdr w:val="none" w:sz="0" w:space="0" w:color="auto" w:frame="1"/>
        </w:rPr>
        <w:drawing>
          <wp:inline distT="0" distB="0" distL="0" distR="0" wp14:anchorId="461894C5" wp14:editId="0D930CC4">
            <wp:extent cx="4007556" cy="551663"/>
            <wp:effectExtent l="0" t="0" r="0" b="0"/>
            <wp:docPr id="1395927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3422" cy="573119"/>
                    </a:xfrm>
                    <a:prstGeom prst="rect">
                      <a:avLst/>
                    </a:prstGeom>
                    <a:noFill/>
                    <a:ln>
                      <a:noFill/>
                    </a:ln>
                  </pic:spPr>
                </pic:pic>
              </a:graphicData>
            </a:graphic>
          </wp:inline>
        </w:drawing>
      </w:r>
      <w:r>
        <w:rPr>
          <w:b/>
          <w:bCs/>
          <w:color w:val="000000"/>
          <w:bdr w:val="none" w:sz="0" w:space="0" w:color="auto" w:frame="1"/>
        </w:rPr>
        <w:fldChar w:fldCharType="end"/>
      </w:r>
    </w:p>
    <w:p w14:paraId="72E99B76" w14:textId="33D82AAB" w:rsidR="00E1659A" w:rsidRDefault="00E1659A">
      <w:pPr>
        <w:rPr>
          <w:b/>
          <w:u w:val="single"/>
        </w:rPr>
      </w:pPr>
    </w:p>
    <w:sectPr w:rsidR="00E1659A">
      <w:headerReference w:type="default" r:id="rId25"/>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2D16" w14:textId="77777777" w:rsidR="001C7787" w:rsidRDefault="001C7787">
      <w:pPr>
        <w:spacing w:line="240" w:lineRule="auto"/>
      </w:pPr>
      <w:r>
        <w:separator/>
      </w:r>
    </w:p>
  </w:endnote>
  <w:endnote w:type="continuationSeparator" w:id="0">
    <w:p w14:paraId="0AC6B0A2" w14:textId="77777777" w:rsidR="001C7787" w:rsidRDefault="001C7787">
      <w:pPr>
        <w:spacing w:line="240" w:lineRule="auto"/>
      </w:pPr>
      <w:r>
        <w:continuationSeparator/>
      </w:r>
    </w:p>
  </w:endnote>
  <w:endnote w:type="continuationNotice" w:id="1">
    <w:p w14:paraId="6C211857" w14:textId="77777777" w:rsidR="001C7787" w:rsidRDefault="001C77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A502" w14:textId="4EEA66A1" w:rsidR="000861DB" w:rsidRPr="00257C08" w:rsidRDefault="000861DB" w:rsidP="00257C08">
    <w:pPr>
      <w:pStyle w:val="Footer"/>
      <w:jc w:val="center"/>
      <w:rPr>
        <w:i/>
        <w:sz w:val="10"/>
        <w:szCs w:val="10"/>
      </w:rPr>
    </w:pPr>
    <w:r w:rsidRPr="00257C08">
      <w:rPr>
        <w:i/>
        <w:sz w:val="10"/>
        <w:szCs w:val="10"/>
      </w:rPr>
      <w:t>"K2 Technology" and "K2HD" are registered trademarks of JVCKENWOOD Corporation. For more information, please visit https://www.jvckenwood.com/en/technology/k2.html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CA29F" w14:textId="77777777" w:rsidR="001C7787" w:rsidRDefault="001C7787">
      <w:pPr>
        <w:spacing w:line="240" w:lineRule="auto"/>
      </w:pPr>
      <w:r>
        <w:separator/>
      </w:r>
    </w:p>
  </w:footnote>
  <w:footnote w:type="continuationSeparator" w:id="0">
    <w:p w14:paraId="2E3647C0" w14:textId="77777777" w:rsidR="001C7787" w:rsidRDefault="001C7787">
      <w:pPr>
        <w:spacing w:line="240" w:lineRule="auto"/>
      </w:pPr>
      <w:r>
        <w:continuationSeparator/>
      </w:r>
    </w:p>
  </w:footnote>
  <w:footnote w:type="continuationNotice" w:id="1">
    <w:p w14:paraId="7B2431AE" w14:textId="77777777" w:rsidR="001C7787" w:rsidRDefault="001C77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07DD" w14:textId="77777777" w:rsidR="00EE1D03" w:rsidRDefault="00463630">
    <w:pPr>
      <w:jc w:val="center"/>
    </w:pPr>
    <w:r>
      <w:rPr>
        <w:noProof/>
      </w:rPr>
      <w:drawing>
        <wp:inline distT="114300" distB="114300" distL="114300" distR="114300" wp14:anchorId="6AEC785F" wp14:editId="0CD2C715">
          <wp:extent cx="443123" cy="52863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443123" cy="5286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07594"/>
    <w:multiLevelType w:val="multilevel"/>
    <w:tmpl w:val="1BBE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F337B"/>
    <w:multiLevelType w:val="hybridMultilevel"/>
    <w:tmpl w:val="002A8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EC7A82"/>
    <w:multiLevelType w:val="multilevel"/>
    <w:tmpl w:val="5C98C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9E3680"/>
    <w:multiLevelType w:val="multilevel"/>
    <w:tmpl w:val="2C263D2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7153090">
    <w:abstractNumId w:val="2"/>
  </w:num>
  <w:num w:numId="2" w16cid:durableId="132142549">
    <w:abstractNumId w:val="3"/>
  </w:num>
  <w:num w:numId="3" w16cid:durableId="367951390">
    <w:abstractNumId w:val="0"/>
  </w:num>
  <w:num w:numId="4" w16cid:durableId="913471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D03"/>
    <w:rsid w:val="000861DB"/>
    <w:rsid w:val="000A63CD"/>
    <w:rsid w:val="000C043D"/>
    <w:rsid w:val="000C14C4"/>
    <w:rsid w:val="000D3EEC"/>
    <w:rsid w:val="001002E8"/>
    <w:rsid w:val="00111B9E"/>
    <w:rsid w:val="00114537"/>
    <w:rsid w:val="00131C88"/>
    <w:rsid w:val="0014228C"/>
    <w:rsid w:val="00191660"/>
    <w:rsid w:val="001B41EB"/>
    <w:rsid w:val="001B62A3"/>
    <w:rsid w:val="001C7787"/>
    <w:rsid w:val="001D548B"/>
    <w:rsid w:val="001E6EA8"/>
    <w:rsid w:val="00223F44"/>
    <w:rsid w:val="00257C08"/>
    <w:rsid w:val="00260B65"/>
    <w:rsid w:val="00296740"/>
    <w:rsid w:val="002D367A"/>
    <w:rsid w:val="002D4818"/>
    <w:rsid w:val="002D7ECA"/>
    <w:rsid w:val="00361F01"/>
    <w:rsid w:val="003A0C32"/>
    <w:rsid w:val="003A42FB"/>
    <w:rsid w:val="00413330"/>
    <w:rsid w:val="00414189"/>
    <w:rsid w:val="004310EE"/>
    <w:rsid w:val="00462B30"/>
    <w:rsid w:val="00463630"/>
    <w:rsid w:val="00484846"/>
    <w:rsid w:val="004B1798"/>
    <w:rsid w:val="004E378E"/>
    <w:rsid w:val="004E5F48"/>
    <w:rsid w:val="0055036E"/>
    <w:rsid w:val="00560EDA"/>
    <w:rsid w:val="00577A0A"/>
    <w:rsid w:val="005A5908"/>
    <w:rsid w:val="005B7254"/>
    <w:rsid w:val="005C236B"/>
    <w:rsid w:val="005D2AFA"/>
    <w:rsid w:val="0061B492"/>
    <w:rsid w:val="00650888"/>
    <w:rsid w:val="00650E4A"/>
    <w:rsid w:val="00663ECE"/>
    <w:rsid w:val="00675736"/>
    <w:rsid w:val="006D15F0"/>
    <w:rsid w:val="006F3CCD"/>
    <w:rsid w:val="00702B9E"/>
    <w:rsid w:val="007044A4"/>
    <w:rsid w:val="00797E08"/>
    <w:rsid w:val="007B0020"/>
    <w:rsid w:val="007E6398"/>
    <w:rsid w:val="00801A34"/>
    <w:rsid w:val="0081173D"/>
    <w:rsid w:val="0084401E"/>
    <w:rsid w:val="00924EA7"/>
    <w:rsid w:val="00957E69"/>
    <w:rsid w:val="009666F8"/>
    <w:rsid w:val="0098709E"/>
    <w:rsid w:val="00991FD5"/>
    <w:rsid w:val="009E5644"/>
    <w:rsid w:val="00A328F4"/>
    <w:rsid w:val="00A455DB"/>
    <w:rsid w:val="00A60FE4"/>
    <w:rsid w:val="00A6308B"/>
    <w:rsid w:val="00A6790D"/>
    <w:rsid w:val="00A91F82"/>
    <w:rsid w:val="00A948D2"/>
    <w:rsid w:val="00AB0118"/>
    <w:rsid w:val="00AF5A6D"/>
    <w:rsid w:val="00B125A3"/>
    <w:rsid w:val="00B22595"/>
    <w:rsid w:val="00B32243"/>
    <w:rsid w:val="00BB1ADB"/>
    <w:rsid w:val="00BB5356"/>
    <w:rsid w:val="00BC0A58"/>
    <w:rsid w:val="00BC731B"/>
    <w:rsid w:val="00BD2C0B"/>
    <w:rsid w:val="00BF4F96"/>
    <w:rsid w:val="00C02F51"/>
    <w:rsid w:val="00C45D08"/>
    <w:rsid w:val="00CA1FFB"/>
    <w:rsid w:val="00CC30E7"/>
    <w:rsid w:val="00CC74E8"/>
    <w:rsid w:val="00CD1794"/>
    <w:rsid w:val="00CD46B9"/>
    <w:rsid w:val="00CF7B2D"/>
    <w:rsid w:val="00D12105"/>
    <w:rsid w:val="00D32BBE"/>
    <w:rsid w:val="00D4071A"/>
    <w:rsid w:val="00D542BC"/>
    <w:rsid w:val="00D73026"/>
    <w:rsid w:val="00D94A88"/>
    <w:rsid w:val="00DA75AB"/>
    <w:rsid w:val="00DD4342"/>
    <w:rsid w:val="00E059E4"/>
    <w:rsid w:val="00E10134"/>
    <w:rsid w:val="00E1659A"/>
    <w:rsid w:val="00E42F4C"/>
    <w:rsid w:val="00E44F2E"/>
    <w:rsid w:val="00E868AB"/>
    <w:rsid w:val="00EA6683"/>
    <w:rsid w:val="00EE1D03"/>
    <w:rsid w:val="00EE4619"/>
    <w:rsid w:val="00F079CB"/>
    <w:rsid w:val="00F21987"/>
    <w:rsid w:val="00F441C6"/>
    <w:rsid w:val="00FC34F3"/>
    <w:rsid w:val="00FC6807"/>
    <w:rsid w:val="00FE2AE1"/>
    <w:rsid w:val="0173C4A8"/>
    <w:rsid w:val="09BD2D9D"/>
    <w:rsid w:val="0D512743"/>
    <w:rsid w:val="0F38EA15"/>
    <w:rsid w:val="15C44CF2"/>
    <w:rsid w:val="22C27EFF"/>
    <w:rsid w:val="2A34933E"/>
    <w:rsid w:val="2B445044"/>
    <w:rsid w:val="2C8CD278"/>
    <w:rsid w:val="35422852"/>
    <w:rsid w:val="3E0163C6"/>
    <w:rsid w:val="3F75626D"/>
    <w:rsid w:val="43E0F5EF"/>
    <w:rsid w:val="44CC33E4"/>
    <w:rsid w:val="48635323"/>
    <w:rsid w:val="49147D07"/>
    <w:rsid w:val="59B3A6D9"/>
    <w:rsid w:val="5D3887A0"/>
    <w:rsid w:val="63A8609C"/>
    <w:rsid w:val="66228E4E"/>
    <w:rsid w:val="6BFD21D0"/>
    <w:rsid w:val="750EE7E2"/>
    <w:rsid w:val="7870C23F"/>
    <w:rsid w:val="79FE4C7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54353"/>
  <w15:docId w15:val="{EBE2D4FD-A1A3-45AC-B4D0-DBC0D630C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E101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861DB"/>
    <w:pPr>
      <w:tabs>
        <w:tab w:val="center" w:pos="4513"/>
        <w:tab w:val="right" w:pos="9026"/>
      </w:tabs>
      <w:spacing w:line="240" w:lineRule="auto"/>
    </w:pPr>
  </w:style>
  <w:style w:type="character" w:customStyle="1" w:styleId="HeaderChar">
    <w:name w:val="Header Char"/>
    <w:basedOn w:val="DefaultParagraphFont"/>
    <w:link w:val="Header"/>
    <w:uiPriority w:val="99"/>
    <w:rsid w:val="000861DB"/>
  </w:style>
  <w:style w:type="paragraph" w:styleId="Footer">
    <w:name w:val="footer"/>
    <w:basedOn w:val="Normal"/>
    <w:link w:val="FooterChar"/>
    <w:uiPriority w:val="99"/>
    <w:unhideWhenUsed/>
    <w:rsid w:val="000861DB"/>
    <w:pPr>
      <w:tabs>
        <w:tab w:val="center" w:pos="4513"/>
        <w:tab w:val="right" w:pos="9026"/>
      </w:tabs>
      <w:spacing w:line="240" w:lineRule="auto"/>
    </w:pPr>
  </w:style>
  <w:style w:type="character" w:customStyle="1" w:styleId="FooterChar">
    <w:name w:val="Footer Char"/>
    <w:basedOn w:val="DefaultParagraphFont"/>
    <w:link w:val="Footer"/>
    <w:uiPriority w:val="99"/>
    <w:rsid w:val="000861DB"/>
  </w:style>
  <w:style w:type="character" w:styleId="Hyperlink">
    <w:name w:val="Hyperlink"/>
    <w:basedOn w:val="DefaultParagraphFont"/>
    <w:uiPriority w:val="99"/>
    <w:unhideWhenUsed/>
    <w:rsid w:val="000861DB"/>
    <w:rPr>
      <w:color w:val="0000FF" w:themeColor="hyperlink"/>
      <w:u w:val="single"/>
    </w:rPr>
  </w:style>
  <w:style w:type="character" w:styleId="UnresolvedMention">
    <w:name w:val="Unresolved Mention"/>
    <w:basedOn w:val="DefaultParagraphFont"/>
    <w:uiPriority w:val="99"/>
    <w:semiHidden/>
    <w:unhideWhenUsed/>
    <w:rsid w:val="000861DB"/>
    <w:rPr>
      <w:color w:val="605E5C"/>
      <w:shd w:val="clear" w:color="auto" w:fill="E1DFDD"/>
    </w:rPr>
  </w:style>
  <w:style w:type="paragraph" w:styleId="ListParagraph">
    <w:name w:val="List Paragraph"/>
    <w:basedOn w:val="Normal"/>
    <w:uiPriority w:val="34"/>
    <w:qFormat/>
    <w:rsid w:val="008117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15096">
      <w:bodyDiv w:val="1"/>
      <w:marLeft w:val="0"/>
      <w:marRight w:val="0"/>
      <w:marTop w:val="0"/>
      <w:marBottom w:val="0"/>
      <w:divBdr>
        <w:top w:val="none" w:sz="0" w:space="0" w:color="auto"/>
        <w:left w:val="none" w:sz="0" w:space="0" w:color="auto"/>
        <w:bottom w:val="none" w:sz="0" w:space="0" w:color="auto"/>
        <w:right w:val="none" w:sz="0" w:space="0" w:color="auto"/>
      </w:divBdr>
    </w:div>
    <w:div w:id="497308365">
      <w:bodyDiv w:val="1"/>
      <w:marLeft w:val="0"/>
      <w:marRight w:val="0"/>
      <w:marTop w:val="0"/>
      <w:marBottom w:val="0"/>
      <w:divBdr>
        <w:top w:val="none" w:sz="0" w:space="0" w:color="auto"/>
        <w:left w:val="none" w:sz="0" w:space="0" w:color="auto"/>
        <w:bottom w:val="none" w:sz="0" w:space="0" w:color="auto"/>
        <w:right w:val="none" w:sz="0" w:space="0" w:color="auto"/>
      </w:divBdr>
    </w:div>
    <w:div w:id="697464138">
      <w:bodyDiv w:val="1"/>
      <w:marLeft w:val="0"/>
      <w:marRight w:val="0"/>
      <w:marTop w:val="0"/>
      <w:marBottom w:val="0"/>
      <w:divBdr>
        <w:top w:val="none" w:sz="0" w:space="0" w:color="auto"/>
        <w:left w:val="none" w:sz="0" w:space="0" w:color="auto"/>
        <w:bottom w:val="none" w:sz="0" w:space="0" w:color="auto"/>
        <w:right w:val="none" w:sz="0" w:space="0" w:color="auto"/>
      </w:divBdr>
    </w:div>
    <w:div w:id="808786568">
      <w:bodyDiv w:val="1"/>
      <w:marLeft w:val="0"/>
      <w:marRight w:val="0"/>
      <w:marTop w:val="0"/>
      <w:marBottom w:val="0"/>
      <w:divBdr>
        <w:top w:val="none" w:sz="0" w:space="0" w:color="auto"/>
        <w:left w:val="none" w:sz="0" w:space="0" w:color="auto"/>
        <w:bottom w:val="none" w:sz="0" w:space="0" w:color="auto"/>
        <w:right w:val="none" w:sz="0" w:space="0" w:color="auto"/>
      </w:divBdr>
    </w:div>
    <w:div w:id="913047893">
      <w:bodyDiv w:val="1"/>
      <w:marLeft w:val="0"/>
      <w:marRight w:val="0"/>
      <w:marTop w:val="0"/>
      <w:marBottom w:val="0"/>
      <w:divBdr>
        <w:top w:val="none" w:sz="0" w:space="0" w:color="auto"/>
        <w:left w:val="none" w:sz="0" w:space="0" w:color="auto"/>
        <w:bottom w:val="none" w:sz="0" w:space="0" w:color="auto"/>
        <w:right w:val="none" w:sz="0" w:space="0" w:color="auto"/>
      </w:divBdr>
    </w:div>
    <w:div w:id="1726836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shelby@hummingbirdmedia.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ifi-audi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jeff@hummingbirdmedia.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ink/ink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12:44:18.515"/>
    </inkml:context>
    <inkml:brush xml:id="br0">
      <inkml:brushProperty name="width" value="0.035" units="cm"/>
      <inkml:brushProperty name="height" value="0.035" units="cm"/>
      <inkml:brushProperty name="color" value="#E71224"/>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CDA5DB7D3157409C79034885AC06D1" ma:contentTypeVersion="10" ma:contentTypeDescription="Create a new document." ma:contentTypeScope="" ma:versionID="197f9df3d7e799eb7a3cb3d3b3e5d02a">
  <xsd:schema xmlns:xsd="http://www.w3.org/2001/XMLSchema" xmlns:xs="http://www.w3.org/2001/XMLSchema" xmlns:p="http://schemas.microsoft.com/office/2006/metadata/properties" xmlns:ns2="77455888-3fd5-418b-869a-bf3678b2061c" xmlns:ns3="23db6d59-1a53-4456-b2e5-4d2594f8fedb" targetNamespace="http://schemas.microsoft.com/office/2006/metadata/properties" ma:root="true" ma:fieldsID="b37d0df48e8b3e5efc7fec6248cae7f5" ns2:_="" ns3:_="">
    <xsd:import namespace="77455888-3fd5-418b-869a-bf3678b2061c"/>
    <xsd:import namespace="23db6d59-1a53-4456-b2e5-4d2594f8f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55888-3fd5-418b-869a-bf3678b20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149610-37d6-4642-8544-67da891b985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6d59-1a53-4456-b2e5-4d2594f8fe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507ce4-71d5-4983-bc00-08d2a8b86607}" ma:internalName="TaxCatchAll" ma:showField="CatchAllData" ma:web="23db6d59-1a53-4456-b2e5-4d2594f8f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9D441F-7C85-47DF-8F41-BA9BF6D1A3B9}">
  <ds:schemaRefs>
    <ds:schemaRef ds:uri="http://schemas.microsoft.com/sharepoint/v3/contenttype/forms"/>
  </ds:schemaRefs>
</ds:datastoreItem>
</file>

<file path=customXml/itemProps2.xml><?xml version="1.0" encoding="utf-8"?>
<ds:datastoreItem xmlns:ds="http://schemas.openxmlformats.org/officeDocument/2006/customXml" ds:itemID="{51956221-0971-4304-B573-F9C28D6F3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55888-3fd5-418b-869a-bf3678b2061c"/>
    <ds:schemaRef ds:uri="23db6d59-1a53-4456-b2e5-4d2594f8f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1427</Words>
  <Characters>8137</Characters>
  <Application>Microsoft Office Word</Application>
  <DocSecurity>0</DocSecurity>
  <Lines>67</Lines>
  <Paragraphs>19</Paragraphs>
  <ScaleCrop>false</ScaleCrop>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dc:creator>
  <cp:lastModifiedBy>Shelby Coppola</cp:lastModifiedBy>
  <cp:revision>40</cp:revision>
  <dcterms:created xsi:type="dcterms:W3CDTF">2024-03-12T15:30:00Z</dcterms:created>
  <dcterms:modified xsi:type="dcterms:W3CDTF">2024-03-19T14:27:00Z</dcterms:modified>
</cp:coreProperties>
</file>