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La evolución de la tecnología oftálmica a través de los años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center"/>
        <w:rPr>
          <w:i w:val="1"/>
          <w:highlight w:val="white"/>
          <w:u w:val="none"/>
        </w:rPr>
      </w:pPr>
      <w:r w:rsidDel="00000000" w:rsidR="00000000" w:rsidRPr="00000000">
        <w:rPr>
          <w:i w:val="1"/>
          <w:highlight w:val="white"/>
          <w:rtl w:val="0"/>
        </w:rPr>
        <w:t xml:space="preserve">Gracias a las innovaciones para mejorar la visión, ahora puedes disfrutar de soluciones antirreflejantes, muy duraderas y transparentes, en tus lentes. </w:t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Ciudad de México, 18 de abril -</w:t>
      </w:r>
      <w:r w:rsidDel="00000000" w:rsidR="00000000" w:rsidRPr="00000000">
        <w:rPr>
          <w:highlight w:val="white"/>
          <w:rtl w:val="0"/>
        </w:rPr>
        <w:t xml:space="preserve"> ¿Conoces la historia de la tecnología oftálmica? Ahora, puedes llevar una gran variedad de soluciones para la protección a la luz UV y azul-violeta de las pantallas, reducción de reflejos, resistencia a manchas, repelencia al polvo y más, en tus lentes. Sin embargo, para que hoy disfrutes de estos tratamientos, las innovaciones tuvieron que pasar por un gran proceso, el cual data desde la Edad Media. </w:t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que descubras todo el trabajo y la ciencia que hay detrás de tus lentes, repasamos algunos sucesos históricos que impulsaron el desarrollo de la tecnología oftálmica. </w:t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jc w:val="both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Las primeras lentes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 fraile y filósofo inglés fue quien tuvo una de las primeras participaciones en el desarrollo de la tecnología oftálmica. Roger Bacon, de acuerdo con el artículo </w:t>
      </w:r>
      <w:hyperlink r:id="rId6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El uso de los anteojos en la historia</w:t>
        </w:r>
      </w:hyperlink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highlight w:val="white"/>
          <w:rtl w:val="0"/>
        </w:rPr>
        <w:t xml:space="preserve"> dejó una obra, en la que dedicó toda una sección a las propiedades de una lente para ampliar la letra escrita. </w:t>
      </w:r>
    </w:p>
    <w:p w:rsidR="00000000" w:rsidDel="00000000" w:rsidP="00000000" w:rsidRDefault="00000000" w:rsidRPr="00000000" w14:paraId="0000000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Así que, en el siglo XIII, se inventaron las primeras lentes correctivas para mejorar la visión cercana, las cuales, aunque solían resistir bien los rayones, eran muy pesadas y frágiles. </w:t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Pero, no fue sino hasta el siglo XVII cuando se hizo la primera mención de la ciencia dióptrica. Johannes Kepler, el astrónomo alemán, publicó una teoría del anteojo: </w:t>
      </w:r>
      <w:r w:rsidDel="00000000" w:rsidR="00000000" w:rsidRPr="00000000">
        <w:rPr>
          <w:i w:val="1"/>
          <w:highlight w:val="white"/>
          <w:rtl w:val="0"/>
        </w:rPr>
        <w:t xml:space="preserve">Diopírica</w:t>
      </w:r>
      <w:r w:rsidDel="00000000" w:rsidR="00000000" w:rsidRPr="00000000">
        <w:rPr>
          <w:highlight w:val="white"/>
          <w:rtl w:val="0"/>
        </w:rPr>
        <w:t xml:space="preserve">. Una investigación, </w:t>
      </w:r>
      <w:hyperlink r:id="rId7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Algunas notas sobre la obra de Kepler</w:t>
        </w:r>
      </w:hyperlink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highlight w:val="white"/>
          <w:rtl w:val="0"/>
        </w:rPr>
        <w:t xml:space="preserve"> señala que esta aportación es poco conocida, más fue fundamental para el desarrollo de la óptica del siglo XX. </w:t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Soluciones más sofisticadas</w:t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¿Sabías que Benjamin Franklin inventó la primera solución optimizada bifocal? El político estadounidense fue más allá y, en el siglo XVIII, creó esta solución para la </w:t>
      </w:r>
      <w:r w:rsidDel="00000000" w:rsidR="00000000" w:rsidRPr="00000000">
        <w:rPr>
          <w:highlight w:val="white"/>
          <w:rtl w:val="0"/>
        </w:rPr>
        <w:t xml:space="preserve">presbiopía</w:t>
      </w:r>
      <w:r w:rsidDel="00000000" w:rsidR="00000000" w:rsidRPr="00000000">
        <w:rPr>
          <w:highlight w:val="white"/>
          <w:rtl w:val="0"/>
        </w:rPr>
        <w:t xml:space="preserve">, que permite ver de cerca y lejos. </w:t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Pero hasta el siglo XX se dio el desarrollo más significativo de la tecnología oftálmica, porque se desarrollaron los tratamientos y materiales que facilitan la vida de las personas que usan lentes.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Por ejemplo, en 1959, surgió una de las innovaciones más importantes. El ingeniero Bernard Maitenaz de </w:t>
      </w:r>
      <w:r w:rsidDel="00000000" w:rsidR="00000000" w:rsidRPr="00000000">
        <w:rPr>
          <w:b w:val="1"/>
          <w:highlight w:val="white"/>
          <w:rtl w:val="0"/>
        </w:rPr>
        <w:t xml:space="preserve">Essilor®</w:t>
      </w:r>
      <w:r w:rsidDel="00000000" w:rsidR="00000000" w:rsidRPr="00000000">
        <w:rPr>
          <w:highlight w:val="white"/>
          <w:rtl w:val="0"/>
        </w:rPr>
        <w:t xml:space="preserve">, el líder en mundial en óptica oftálmica, creó las lentes progresivas para las personas que tienen presbicia y necesitan ver claramente a cualquier distancia.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Después, gracias a la tecnología del siglo XXI, llegaron las mejoras más sofisticadas: la superficie digital que permite tener unas lentes más personalizadas y los tratamientos anti niebla y contra la luz azul-violeta de las pantallas. 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both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El tratamiento antirreflejante más completo</w:t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Ahora, en 2022, puedes disfrutar de </w:t>
      </w:r>
      <w:r w:rsidDel="00000000" w:rsidR="00000000" w:rsidRPr="00000000">
        <w:rPr>
          <w:b w:val="1"/>
          <w:highlight w:val="white"/>
          <w:rtl w:val="0"/>
        </w:rPr>
        <w:t xml:space="preserve">Crizal®</w:t>
      </w:r>
      <w:r w:rsidDel="00000000" w:rsidR="00000000" w:rsidRPr="00000000">
        <w:rPr>
          <w:highlight w:val="white"/>
          <w:rtl w:val="0"/>
        </w:rPr>
        <w:t xml:space="preserve">: un escudo invisible de protección que ofrece transparencia, durabilidad y fácil cuidado contra los 5 enemigos de la visión: reflejos, rayas, manchas, polvo y agua. </w:t>
      </w:r>
    </w:p>
    <w:p w:rsidR="00000000" w:rsidDel="00000000" w:rsidP="00000000" w:rsidRDefault="00000000" w:rsidRPr="00000000" w14:paraId="0000001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 entorno en constante cambio y los comportamientos impredecibles pueden hacer que tus lentes sufran diferentes agresiones, pero </w:t>
      </w:r>
      <w:r w:rsidDel="00000000" w:rsidR="00000000" w:rsidRPr="00000000">
        <w:rPr>
          <w:b w:val="1"/>
          <w:highlight w:val="white"/>
          <w:rtl w:val="0"/>
        </w:rPr>
        <w:t xml:space="preserve">Crizal®</w:t>
      </w:r>
      <w:r w:rsidDel="00000000" w:rsidR="00000000" w:rsidRPr="00000000">
        <w:rPr>
          <w:highlight w:val="white"/>
          <w:rtl w:val="0"/>
        </w:rPr>
        <w:t xml:space="preserve"> funciona como un escudo invisible para tus ojos y lentes. Cuenta con 30 años de innovación y garantía de 12 meses bajo condiciones normales de uso, convirtiéndose en la marca líder de antirreflejantes que satisface las necesidades de las personas. </w:t>
      </w:r>
    </w:p>
    <w:p w:rsidR="00000000" w:rsidDel="00000000" w:rsidP="00000000" w:rsidRDefault="00000000" w:rsidRPr="00000000" w14:paraId="0000002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 mejor es que existe una tecnología </w:t>
      </w:r>
      <w:r w:rsidDel="00000000" w:rsidR="00000000" w:rsidRPr="00000000">
        <w:rPr>
          <w:b w:val="1"/>
          <w:highlight w:val="white"/>
          <w:rtl w:val="0"/>
        </w:rPr>
        <w:t xml:space="preserve">Crizal®</w:t>
      </w:r>
      <w:r w:rsidDel="00000000" w:rsidR="00000000" w:rsidRPr="00000000">
        <w:rPr>
          <w:highlight w:val="white"/>
          <w:rtl w:val="0"/>
        </w:rPr>
        <w:t xml:space="preserve"> para cada estilo de vida: </w:t>
      </w:r>
      <w:r w:rsidDel="00000000" w:rsidR="00000000" w:rsidRPr="00000000">
        <w:rPr>
          <w:b w:val="1"/>
          <w:highlight w:val="white"/>
          <w:rtl w:val="0"/>
        </w:rPr>
        <w:t xml:space="preserve">Crizal® EasyPro</w:t>
      </w:r>
      <w:r w:rsidDel="00000000" w:rsidR="00000000" w:rsidRPr="00000000">
        <w:rPr>
          <w:highlight w:val="white"/>
          <w:rtl w:val="0"/>
        </w:rPr>
        <w:t xml:space="preserve"> ofrece una extraordinaria facilidad de limpieza, </w:t>
      </w:r>
      <w:r w:rsidDel="00000000" w:rsidR="00000000" w:rsidRPr="00000000">
        <w:rPr>
          <w:b w:val="1"/>
          <w:highlight w:val="white"/>
          <w:rtl w:val="0"/>
        </w:rPr>
        <w:t xml:space="preserve">Crizal® Rock™</w:t>
      </w:r>
      <w:r w:rsidDel="00000000" w:rsidR="00000000" w:rsidRPr="00000000">
        <w:rPr>
          <w:highlight w:val="white"/>
          <w:rtl w:val="0"/>
        </w:rPr>
        <w:t xml:space="preserve"> brinda una alta resistencia a las rayas y manchas, mientras que  </w:t>
      </w:r>
      <w:r w:rsidDel="00000000" w:rsidR="00000000" w:rsidRPr="00000000">
        <w:rPr>
          <w:b w:val="1"/>
          <w:highlight w:val="white"/>
          <w:rtl w:val="0"/>
        </w:rPr>
        <w:t xml:space="preserve">Crizal® Sapphire™ HR</w:t>
      </w:r>
      <w:r w:rsidDel="00000000" w:rsidR="00000000" w:rsidRPr="00000000">
        <w:rPr>
          <w:highlight w:val="white"/>
          <w:rtl w:val="0"/>
        </w:rPr>
        <w:t xml:space="preserve"> amplifica la eficacia antirreflejante, al reducir los reflejos, aumenta la durabilidad, refuerza la resistencia en ambos lados de la lente y ofrece la mejor transparencia de su clase. ¿Cuál es tu favorita?</w:t>
      </w:r>
    </w:p>
    <w:p w:rsidR="00000000" w:rsidDel="00000000" w:rsidP="00000000" w:rsidRDefault="00000000" w:rsidRPr="00000000" w14:paraId="0000002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 manera adicional, toda la gama de lentes </w:t>
      </w:r>
      <w:r w:rsidDel="00000000" w:rsidR="00000000" w:rsidRPr="00000000">
        <w:rPr>
          <w:b w:val="1"/>
          <w:highlight w:val="white"/>
          <w:rtl w:val="0"/>
        </w:rPr>
        <w:t xml:space="preserve">Crizal®</w:t>
      </w:r>
      <w:r w:rsidDel="00000000" w:rsidR="00000000" w:rsidRPr="00000000">
        <w:rPr>
          <w:highlight w:val="white"/>
          <w:rtl w:val="0"/>
        </w:rPr>
        <w:t xml:space="preserve"> te protege de la radiación UV, por lo que mantiene lejos al envejecimiento prematuro y las enfermedades de los ojos. </w:t>
      </w:r>
    </w:p>
    <w:p w:rsidR="00000000" w:rsidDel="00000000" w:rsidP="00000000" w:rsidRDefault="00000000" w:rsidRPr="00000000" w14:paraId="0000002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Descubre todos los beneficios de la tecnología </w:t>
      </w:r>
      <w:r w:rsidDel="00000000" w:rsidR="00000000" w:rsidRPr="00000000">
        <w:rPr>
          <w:b w:val="1"/>
          <w:highlight w:val="white"/>
          <w:rtl w:val="0"/>
        </w:rPr>
        <w:t xml:space="preserve">Crizal®</w:t>
      </w:r>
      <w:r w:rsidDel="00000000" w:rsidR="00000000" w:rsidRPr="00000000">
        <w:rPr>
          <w:highlight w:val="white"/>
          <w:rtl w:val="0"/>
        </w:rPr>
        <w:t xml:space="preserve">, de </w:t>
      </w:r>
      <w:r w:rsidDel="00000000" w:rsidR="00000000" w:rsidRPr="00000000">
        <w:rPr>
          <w:b w:val="1"/>
          <w:highlight w:val="white"/>
          <w:rtl w:val="0"/>
        </w:rPr>
        <w:t xml:space="preserve">Essilor® </w:t>
      </w:r>
      <w:r w:rsidDel="00000000" w:rsidR="00000000" w:rsidRPr="00000000">
        <w:rPr>
          <w:highlight w:val="white"/>
          <w:rtl w:val="0"/>
        </w:rPr>
        <w:t xml:space="preserve">y no olvides cuidar tus lentes como se debe. Visita a tu especialista en salud visual de manera rutinaria y entra a </w:t>
      </w: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crizal.com.mx</w:t>
        </w:r>
      </w:hyperlink>
      <w:r w:rsidDel="00000000" w:rsidR="00000000" w:rsidRPr="00000000">
        <w:rPr>
          <w:highlight w:val="white"/>
          <w:rtl w:val="0"/>
        </w:rPr>
        <w:t xml:space="preserve"> para conocer más sobre estos tratamientos que son parte importante de la evolución de la tecnología oftálmica. </w:t>
      </w:r>
    </w:p>
    <w:p w:rsidR="00000000" w:rsidDel="00000000" w:rsidP="00000000" w:rsidRDefault="00000000" w:rsidRPr="00000000" w14:paraId="00000027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Acerca de Essilor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Essilor® es la compañía líder mundial en soluciones para la visión. Diseña, fabrica y comercializa una amplia gama de lentes para mejorar y proteger la vista. Su misión es mejorar la vida de las personas mejorando su visión. Essilor destina más de 200 millones de euros al año en investigación e innovación con el fin de ofrecer productos innovadores y eficaces en el mercado. Sus principales marcas son: Varilux®, Crizal®, Transitions®, EyezenTM, Xperio®, Foster Grant®, Bolon® y Costa®. También desarrolla y comercializa equipos, instrumentos y servicios para profesionales de la salud visual.</w:t>
      </w:r>
    </w:p>
    <w:p w:rsidR="00000000" w:rsidDel="00000000" w:rsidP="00000000" w:rsidRDefault="00000000" w:rsidRPr="00000000" w14:paraId="0000002A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Essilor reportó ingresos consolidados de alrededor de 8.6 billones de euros en 2019 y genera empleos para aproximadamente 74,000 personas a nivel internacional. Cuenta con 34 plantas, 481 laboratorios de prescripción y tallado, así como 4 centros de investigación y desarrollo en todo el mundo. </w:t>
      </w:r>
    </w:p>
    <w:p w:rsidR="00000000" w:rsidDel="00000000" w:rsidP="00000000" w:rsidRDefault="00000000" w:rsidRPr="00000000" w14:paraId="0000002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para medios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Víctor Sánchez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Account Executive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color w:val="202124"/>
          <w:highlight w:val="white"/>
        </w:rPr>
      </w:pP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victor.sanchez@another.co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Melissa Aladro 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PR Manager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color w:val="202124"/>
          <w:sz w:val="20"/>
          <w:szCs w:val="20"/>
          <w:highlight w:val="white"/>
        </w:rPr>
      </w:pP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melissa.aladro@another.co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76313" cy="11593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11593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melissa.aladro@another.co" TargetMode="External"/><Relationship Id="rId9" Type="http://schemas.openxmlformats.org/officeDocument/2006/relationships/hyperlink" Target="mailto:victor.sanchez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cademia.edu/11492982/El_uso_de_los_anteojos_en_la_historia" TargetMode="External"/><Relationship Id="rId7" Type="http://schemas.openxmlformats.org/officeDocument/2006/relationships/hyperlink" Target="https://www.redalyc.org/pdf/285/28590106.pdf" TargetMode="External"/><Relationship Id="rId8" Type="http://schemas.openxmlformats.org/officeDocument/2006/relationships/hyperlink" Target="https://www.crizal.com.mx/index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