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E5394" w14:textId="06924B6A" w:rsidR="001A256A" w:rsidRPr="00166793" w:rsidRDefault="00F13C22" w:rsidP="00D1537E">
      <w:pPr>
        <w:tabs>
          <w:tab w:val="right" w:pos="9270"/>
          <w:tab w:val="left" w:pos="9360"/>
        </w:tabs>
        <w:rPr>
          <w:rFonts w:ascii="Arial" w:hAnsi="Arial" w:cs="Arial"/>
        </w:rPr>
      </w:pPr>
      <w:r w:rsidRPr="009215F8">
        <w:rPr>
          <w:rFonts w:ascii="Helvetica" w:hAnsi="Helvetica" w:cs="Helvetica"/>
          <w:noProof/>
        </w:rPr>
        <w:drawing>
          <wp:inline distT="0" distB="0" distL="0" distR="0" wp14:anchorId="3563DB47" wp14:editId="52E00E5B">
            <wp:extent cx="1371600" cy="653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53415"/>
                    </a:xfrm>
                    <a:prstGeom prst="rect">
                      <a:avLst/>
                    </a:prstGeom>
                    <a:noFill/>
                    <a:ln>
                      <a:noFill/>
                    </a:ln>
                  </pic:spPr>
                </pic:pic>
              </a:graphicData>
            </a:graphic>
          </wp:inline>
        </w:drawing>
      </w:r>
      <w:r w:rsidR="00D1537E" w:rsidRPr="00166793">
        <w:rPr>
          <w:rFonts w:ascii="Arial" w:hAnsi="Arial" w:cs="Arial"/>
        </w:rPr>
        <w:tab/>
      </w:r>
      <w:r w:rsidR="001A256A" w:rsidRPr="00166793">
        <w:rPr>
          <w:rFonts w:ascii="Arial" w:hAnsi="Arial" w:cs="Arial"/>
          <w:noProof/>
        </w:rPr>
        <w:drawing>
          <wp:inline distT="0" distB="0" distL="0" distR="0" wp14:anchorId="5E286678" wp14:editId="4EEFF26B">
            <wp:extent cx="2140585" cy="42799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3">
                      <a:extLst>
                        <a:ext uri="{28A0092B-C50C-407E-A947-70E740481C1C}">
                          <a14:useLocalDpi xmlns:a14="http://schemas.microsoft.com/office/drawing/2010/main" val="0"/>
                        </a:ext>
                      </a:extLst>
                    </a:blip>
                    <a:srcRect t="40272" b="39727"/>
                    <a:stretch/>
                  </pic:blipFill>
                  <pic:spPr bwMode="auto">
                    <a:xfrm>
                      <a:off x="0" y="0"/>
                      <a:ext cx="2140585" cy="427990"/>
                    </a:xfrm>
                    <a:prstGeom prst="rect">
                      <a:avLst/>
                    </a:prstGeom>
                    <a:noFill/>
                    <a:ln>
                      <a:noFill/>
                    </a:ln>
                    <a:extLst>
                      <a:ext uri="{53640926-AAD7-44D8-BBD7-CCE9431645EC}">
                        <a14:shadowObscured xmlns:a14="http://schemas.microsoft.com/office/drawing/2010/main"/>
                      </a:ext>
                    </a:extLst>
                  </pic:spPr>
                </pic:pic>
              </a:graphicData>
            </a:graphic>
          </wp:inline>
        </w:drawing>
      </w:r>
    </w:p>
    <w:p w14:paraId="386F8913" w14:textId="7CD90817" w:rsidR="00D1537E" w:rsidRPr="00D7122A" w:rsidRDefault="001A256A" w:rsidP="00D1537E">
      <w:pPr>
        <w:tabs>
          <w:tab w:val="right" w:pos="9270"/>
          <w:tab w:val="left" w:pos="9360"/>
        </w:tabs>
        <w:rPr>
          <w:rFonts w:ascii="Arial" w:hAnsi="Arial" w:cs="Arial"/>
          <w:sz w:val="44"/>
          <w:szCs w:val="44"/>
          <w:lang w:val="fr-FR"/>
        </w:rPr>
      </w:pPr>
      <w:r w:rsidRPr="00166793">
        <w:rPr>
          <w:rFonts w:ascii="Arial" w:hAnsi="Arial" w:cs="Arial"/>
        </w:rPr>
        <w:tab/>
      </w:r>
      <w:r w:rsidR="00D1537E" w:rsidRPr="00D7122A">
        <w:rPr>
          <w:rFonts w:ascii="Arial" w:hAnsi="Arial" w:cs="Arial"/>
          <w:sz w:val="44"/>
          <w:szCs w:val="44"/>
          <w:lang w:val="fr-FR"/>
        </w:rPr>
        <w:t>Communiqué de presse</w:t>
      </w:r>
    </w:p>
    <w:p w14:paraId="302ABE3E" w14:textId="5E59764C" w:rsidR="00A131BD" w:rsidRPr="00D7122A" w:rsidRDefault="00A131BD" w:rsidP="005853F7">
      <w:pPr>
        <w:tabs>
          <w:tab w:val="right" w:pos="9270"/>
          <w:tab w:val="left" w:pos="9360"/>
        </w:tabs>
        <w:ind w:right="-360"/>
        <w:jc w:val="center"/>
        <w:rPr>
          <w:rFonts w:ascii="Arial" w:eastAsia="MS Mincho" w:hAnsi="Arial" w:cs="Arial"/>
          <w:lang w:val="fr-FR" w:eastAsia="ja-JP"/>
        </w:rPr>
      </w:pPr>
      <w:r w:rsidRPr="00D7122A">
        <w:rPr>
          <w:rFonts w:ascii="Arial" w:eastAsia="MS Mincho" w:hAnsi="Arial" w:cs="Arial"/>
          <w:lang w:val="fr-FR" w:eastAsia="ja-JP"/>
        </w:rPr>
        <w:t xml:space="preserve">_______________________________________________ </w:t>
      </w:r>
      <w:r w:rsidR="00F277D4" w:rsidRPr="00D7122A">
        <w:rPr>
          <w:rFonts w:ascii="Arial" w:eastAsia="MS Mincho" w:hAnsi="Arial" w:cs="Arial"/>
          <w:lang w:val="fr-FR" w:eastAsia="ja-JP"/>
        </w:rPr>
        <w:t xml:space="preserve">________________________________ </w:t>
      </w:r>
    </w:p>
    <w:p w14:paraId="7BC39B75" w14:textId="77777777" w:rsidR="00FA7020" w:rsidRPr="00D7122A" w:rsidRDefault="00FA7020" w:rsidP="00A131BD">
      <w:pPr>
        <w:spacing w:before="16" w:line="240" w:lineRule="exact"/>
        <w:rPr>
          <w:rFonts w:ascii="Arial" w:hAnsi="Arial" w:cs="Arial"/>
          <w:lang w:val="fr-FR"/>
        </w:rPr>
      </w:pPr>
    </w:p>
    <w:p w14:paraId="7D22F217" w14:textId="77777777" w:rsidR="00A131BD" w:rsidRPr="00371FF5" w:rsidRDefault="00A131BD" w:rsidP="00A131BD">
      <w:pPr>
        <w:pStyle w:val="Body"/>
        <w:rPr>
          <w:rStyle w:val="PageNumber"/>
          <w:rFonts w:ascii="Arial" w:hAnsi="Arial" w:cs="Arial"/>
          <w:b/>
          <w:bCs/>
          <w:color w:val="auto"/>
          <w:sz w:val="22"/>
          <w:szCs w:val="22"/>
          <w:lang w:val="fr-FR"/>
        </w:rPr>
      </w:pPr>
      <w:bookmarkStart w:id="0" w:name="_Hlk1376730"/>
      <w:bookmarkStart w:id="1" w:name="_Hlk518304363"/>
    </w:p>
    <w:p w14:paraId="0964BFFE" w14:textId="1D1E06FE" w:rsidR="004E3BAC" w:rsidRPr="00D7122A" w:rsidRDefault="00F13C22" w:rsidP="004E3BAC">
      <w:pPr>
        <w:jc w:val="center"/>
        <w:rPr>
          <w:rFonts w:ascii="Arial" w:hAnsi="Arial" w:cs="Arial"/>
          <w:b/>
          <w:bCs/>
          <w:lang w:val="fr-FR"/>
        </w:rPr>
      </w:pPr>
      <w:bookmarkStart w:id="2" w:name="_Hlk10284603"/>
      <w:bookmarkStart w:id="3" w:name="_Hlk65844363"/>
      <w:r w:rsidRPr="00D7122A">
        <w:rPr>
          <w:rFonts w:ascii="Arial" w:hAnsi="Arial" w:cs="Arial"/>
          <w:b/>
          <w:bCs/>
          <w:lang w:val="fr-FR"/>
        </w:rPr>
        <w:t xml:space="preserve">MSD </w:t>
      </w:r>
      <w:r w:rsidR="00E863FD" w:rsidRPr="00D7122A">
        <w:rPr>
          <w:rFonts w:ascii="Arial" w:hAnsi="Arial" w:cs="Arial"/>
          <w:b/>
          <w:bCs/>
          <w:lang w:val="fr-FR"/>
        </w:rPr>
        <w:t xml:space="preserve">et </w:t>
      </w:r>
      <w:proofErr w:type="spellStart"/>
      <w:r w:rsidR="00E863FD" w:rsidRPr="00D7122A">
        <w:rPr>
          <w:rFonts w:ascii="Arial" w:hAnsi="Arial" w:cs="Arial"/>
          <w:b/>
          <w:bCs/>
          <w:lang w:val="fr-FR"/>
        </w:rPr>
        <w:t>Ridgeback</w:t>
      </w:r>
      <w:proofErr w:type="spellEnd"/>
      <w:r w:rsidR="00E863FD" w:rsidRPr="00D7122A">
        <w:rPr>
          <w:rFonts w:ascii="Arial" w:hAnsi="Arial" w:cs="Arial"/>
          <w:b/>
          <w:bCs/>
          <w:lang w:val="fr-FR"/>
        </w:rPr>
        <w:t xml:space="preserve"> </w:t>
      </w:r>
      <w:proofErr w:type="spellStart"/>
      <w:r w:rsidR="00E863FD" w:rsidRPr="00D7122A">
        <w:rPr>
          <w:rFonts w:ascii="Arial" w:hAnsi="Arial" w:cs="Arial"/>
          <w:b/>
          <w:bCs/>
          <w:lang w:val="fr-FR"/>
        </w:rPr>
        <w:t>Biotherapeutics</w:t>
      </w:r>
      <w:proofErr w:type="spellEnd"/>
      <w:r w:rsidR="00E863FD" w:rsidRPr="00D7122A">
        <w:rPr>
          <w:rFonts w:ascii="Arial" w:hAnsi="Arial" w:cs="Arial"/>
          <w:b/>
          <w:bCs/>
          <w:lang w:val="fr-FR"/>
        </w:rPr>
        <w:t xml:space="preserve"> </w:t>
      </w:r>
      <w:r w:rsidR="007362A0">
        <w:rPr>
          <w:rFonts w:ascii="Arial" w:hAnsi="Arial" w:cs="Arial"/>
          <w:b/>
          <w:bCs/>
          <w:lang w:val="fr-FR"/>
        </w:rPr>
        <w:t>annoncent les dernières avancées</w:t>
      </w:r>
      <w:r w:rsidR="00D7122A">
        <w:rPr>
          <w:rFonts w:ascii="Arial" w:hAnsi="Arial" w:cs="Arial"/>
          <w:b/>
          <w:bCs/>
          <w:lang w:val="fr-FR"/>
        </w:rPr>
        <w:t xml:space="preserve"> </w:t>
      </w:r>
      <w:r w:rsidR="00AA3290" w:rsidRPr="00D7122A">
        <w:rPr>
          <w:rFonts w:ascii="Arial" w:hAnsi="Arial" w:cs="Arial"/>
          <w:b/>
          <w:bCs/>
          <w:lang w:val="fr-FR"/>
        </w:rPr>
        <w:t xml:space="preserve">du </w:t>
      </w:r>
      <w:r w:rsidR="00E863FD" w:rsidRPr="00D7122A">
        <w:rPr>
          <w:rFonts w:ascii="Arial" w:hAnsi="Arial" w:cs="Arial"/>
          <w:b/>
          <w:bCs/>
          <w:lang w:val="fr-FR"/>
        </w:rPr>
        <w:t xml:space="preserve">programme de développement clinique du </w:t>
      </w:r>
      <w:proofErr w:type="spellStart"/>
      <w:r w:rsidR="007362A0">
        <w:rPr>
          <w:rFonts w:ascii="Arial" w:hAnsi="Arial" w:cs="Arial"/>
          <w:b/>
          <w:bCs/>
          <w:lang w:val="fr-FR"/>
        </w:rPr>
        <w:t>m</w:t>
      </w:r>
      <w:r w:rsidR="00E863FD" w:rsidRPr="00D7122A">
        <w:rPr>
          <w:rFonts w:ascii="Arial" w:hAnsi="Arial" w:cs="Arial"/>
          <w:b/>
          <w:bCs/>
          <w:lang w:val="fr-FR"/>
        </w:rPr>
        <w:t>olnupiravir</w:t>
      </w:r>
      <w:proofErr w:type="spellEnd"/>
      <w:r w:rsidR="00E863FD" w:rsidRPr="00D7122A">
        <w:rPr>
          <w:rFonts w:ascii="Arial" w:hAnsi="Arial" w:cs="Arial"/>
          <w:b/>
          <w:bCs/>
          <w:lang w:val="fr-FR"/>
        </w:rPr>
        <w:t xml:space="preserve">, médicament oral expérimental pour le traitement </w:t>
      </w:r>
      <w:r w:rsidR="007362A0">
        <w:rPr>
          <w:rFonts w:ascii="Arial" w:hAnsi="Arial" w:cs="Arial"/>
          <w:b/>
          <w:bCs/>
          <w:lang w:val="fr-FR"/>
        </w:rPr>
        <w:t>de la</w:t>
      </w:r>
      <w:r w:rsidR="007362A0" w:rsidRPr="00D7122A">
        <w:rPr>
          <w:rFonts w:ascii="Arial" w:hAnsi="Arial" w:cs="Arial"/>
          <w:b/>
          <w:bCs/>
          <w:lang w:val="fr-FR"/>
        </w:rPr>
        <w:t xml:space="preserve"> </w:t>
      </w:r>
      <w:r w:rsidR="00E863FD" w:rsidRPr="00D7122A">
        <w:rPr>
          <w:rFonts w:ascii="Arial" w:hAnsi="Arial" w:cs="Arial"/>
          <w:b/>
          <w:bCs/>
          <w:lang w:val="fr-FR"/>
        </w:rPr>
        <w:t>COVID-19 lég</w:t>
      </w:r>
      <w:r w:rsidR="007362A0">
        <w:rPr>
          <w:rFonts w:ascii="Arial" w:hAnsi="Arial" w:cs="Arial"/>
          <w:b/>
          <w:bCs/>
          <w:lang w:val="fr-FR"/>
        </w:rPr>
        <w:t>è</w:t>
      </w:r>
      <w:r w:rsidR="00E863FD" w:rsidRPr="00D7122A">
        <w:rPr>
          <w:rFonts w:ascii="Arial" w:hAnsi="Arial" w:cs="Arial"/>
          <w:b/>
          <w:bCs/>
          <w:lang w:val="fr-FR"/>
        </w:rPr>
        <w:t>r</w:t>
      </w:r>
      <w:r w:rsidR="007362A0">
        <w:rPr>
          <w:rFonts w:ascii="Arial" w:hAnsi="Arial" w:cs="Arial"/>
          <w:b/>
          <w:bCs/>
          <w:lang w:val="fr-FR"/>
        </w:rPr>
        <w:t>e</w:t>
      </w:r>
      <w:r w:rsidR="00E863FD" w:rsidRPr="00D7122A">
        <w:rPr>
          <w:rFonts w:ascii="Arial" w:hAnsi="Arial" w:cs="Arial"/>
          <w:b/>
          <w:bCs/>
          <w:lang w:val="fr-FR"/>
        </w:rPr>
        <w:t xml:space="preserve"> à modéré</w:t>
      </w:r>
      <w:r w:rsidR="007362A0">
        <w:rPr>
          <w:rFonts w:ascii="Arial" w:hAnsi="Arial" w:cs="Arial"/>
          <w:b/>
          <w:bCs/>
          <w:lang w:val="fr-FR"/>
        </w:rPr>
        <w:t>e</w:t>
      </w:r>
      <w:r w:rsidR="00E863FD" w:rsidRPr="00D7122A">
        <w:rPr>
          <w:rFonts w:ascii="Arial" w:hAnsi="Arial" w:cs="Arial"/>
          <w:b/>
          <w:bCs/>
          <w:lang w:val="fr-FR"/>
        </w:rPr>
        <w:t xml:space="preserve">. </w:t>
      </w:r>
      <w:bookmarkEnd w:id="2"/>
    </w:p>
    <w:p w14:paraId="08D4AA2C" w14:textId="77777777" w:rsidR="00D7122A" w:rsidRDefault="003605A3" w:rsidP="003605A3">
      <w:pPr>
        <w:pBdr>
          <w:top w:val="nil"/>
          <w:left w:val="nil"/>
          <w:bottom w:val="nil"/>
          <w:right w:val="nil"/>
          <w:between w:val="nil"/>
          <w:bar w:val="nil"/>
        </w:pBdr>
        <w:tabs>
          <w:tab w:val="center" w:pos="4680"/>
        </w:tabs>
        <w:jc w:val="center"/>
        <w:rPr>
          <w:rFonts w:ascii="Arial" w:hAnsi="Arial" w:cs="Arial"/>
          <w:b/>
          <w:bCs/>
          <w:i/>
          <w:iCs/>
          <w:lang w:val="fr-FR"/>
        </w:rPr>
      </w:pPr>
      <w:r w:rsidRPr="00D7122A">
        <w:rPr>
          <w:rFonts w:ascii="Arial" w:hAnsi="Arial" w:cs="Arial"/>
          <w:b/>
          <w:bCs/>
          <w:i/>
          <w:iCs/>
          <w:lang w:val="fr-FR"/>
        </w:rPr>
        <w:t xml:space="preserve">L'étude </w:t>
      </w:r>
      <w:proofErr w:type="spellStart"/>
      <w:r w:rsidRPr="00D7122A">
        <w:rPr>
          <w:rFonts w:ascii="Arial" w:hAnsi="Arial" w:cs="Arial"/>
          <w:b/>
          <w:bCs/>
          <w:i/>
          <w:iCs/>
          <w:lang w:val="fr-FR"/>
        </w:rPr>
        <w:t>MOVe</w:t>
      </w:r>
      <w:proofErr w:type="spellEnd"/>
      <w:r w:rsidRPr="00D7122A">
        <w:rPr>
          <w:rFonts w:ascii="Arial" w:hAnsi="Arial" w:cs="Arial"/>
          <w:b/>
          <w:bCs/>
          <w:i/>
          <w:iCs/>
          <w:lang w:val="fr-FR"/>
        </w:rPr>
        <w:t xml:space="preserve">-OUT </w:t>
      </w:r>
      <w:r w:rsidR="00E90747">
        <w:rPr>
          <w:rFonts w:ascii="Arial" w:hAnsi="Arial" w:cs="Arial"/>
          <w:b/>
          <w:bCs/>
          <w:i/>
          <w:iCs/>
          <w:lang w:val="fr-FR"/>
        </w:rPr>
        <w:t>du</w:t>
      </w:r>
      <w:r w:rsidRPr="00D7122A">
        <w:rPr>
          <w:rFonts w:ascii="Arial" w:hAnsi="Arial" w:cs="Arial"/>
          <w:b/>
          <w:bCs/>
          <w:i/>
          <w:iCs/>
          <w:lang w:val="fr-FR"/>
        </w:rPr>
        <w:t xml:space="preserve"> </w:t>
      </w:r>
      <w:proofErr w:type="spellStart"/>
      <w:r w:rsidR="007362A0">
        <w:rPr>
          <w:rFonts w:ascii="Arial" w:hAnsi="Arial" w:cs="Arial"/>
          <w:b/>
          <w:bCs/>
          <w:i/>
          <w:iCs/>
          <w:lang w:val="fr-FR"/>
        </w:rPr>
        <w:t>m</w:t>
      </w:r>
      <w:r w:rsidRPr="00D7122A">
        <w:rPr>
          <w:rFonts w:ascii="Arial" w:hAnsi="Arial" w:cs="Arial"/>
          <w:b/>
          <w:bCs/>
          <w:i/>
          <w:iCs/>
          <w:lang w:val="fr-FR"/>
        </w:rPr>
        <w:t>olnupiravir</w:t>
      </w:r>
      <w:proofErr w:type="spellEnd"/>
      <w:r w:rsidR="00E90747">
        <w:rPr>
          <w:rFonts w:ascii="Arial" w:hAnsi="Arial" w:cs="Arial"/>
          <w:b/>
          <w:bCs/>
          <w:i/>
          <w:iCs/>
          <w:lang w:val="fr-FR"/>
        </w:rPr>
        <w:t xml:space="preserve"> chez les patients</w:t>
      </w:r>
      <w:r w:rsidRPr="00D7122A">
        <w:rPr>
          <w:rFonts w:ascii="Arial" w:hAnsi="Arial" w:cs="Arial"/>
          <w:b/>
          <w:bCs/>
          <w:i/>
          <w:iCs/>
          <w:lang w:val="fr-FR"/>
        </w:rPr>
        <w:t xml:space="preserve"> </w:t>
      </w:r>
    </w:p>
    <w:p w14:paraId="4BE92F85" w14:textId="23FF00F6" w:rsidR="003605A3" w:rsidRPr="00D7122A" w:rsidRDefault="003605A3" w:rsidP="003605A3">
      <w:pPr>
        <w:pBdr>
          <w:top w:val="nil"/>
          <w:left w:val="nil"/>
          <w:bottom w:val="nil"/>
          <w:right w:val="nil"/>
          <w:between w:val="nil"/>
          <w:bar w:val="nil"/>
        </w:pBdr>
        <w:tabs>
          <w:tab w:val="center" w:pos="4680"/>
        </w:tabs>
        <w:jc w:val="center"/>
        <w:rPr>
          <w:rFonts w:ascii="Arial" w:hAnsi="Arial" w:cs="Arial"/>
          <w:b/>
          <w:bCs/>
          <w:i/>
          <w:iCs/>
          <w:lang w:val="fr-FR"/>
        </w:rPr>
      </w:pPr>
      <w:r w:rsidRPr="00D7122A">
        <w:rPr>
          <w:rFonts w:ascii="Arial" w:hAnsi="Arial" w:cs="Arial"/>
          <w:b/>
          <w:bCs/>
          <w:i/>
          <w:iCs/>
          <w:lang w:val="fr-FR"/>
        </w:rPr>
        <w:t xml:space="preserve">en ambulatoire </w:t>
      </w:r>
      <w:r w:rsidR="007362A0">
        <w:rPr>
          <w:rFonts w:ascii="Arial" w:hAnsi="Arial" w:cs="Arial"/>
          <w:b/>
          <w:bCs/>
          <w:i/>
          <w:iCs/>
          <w:lang w:val="fr-FR"/>
        </w:rPr>
        <w:t>se poursuit en phase III</w:t>
      </w:r>
      <w:r w:rsidRPr="00D7122A">
        <w:rPr>
          <w:rFonts w:ascii="Arial" w:hAnsi="Arial" w:cs="Arial"/>
          <w:b/>
          <w:bCs/>
          <w:i/>
          <w:iCs/>
          <w:lang w:val="fr-FR"/>
        </w:rPr>
        <w:t xml:space="preserve">, </w:t>
      </w:r>
    </w:p>
    <w:p w14:paraId="4BD0EF03" w14:textId="5F0FEEFC" w:rsidR="003605A3" w:rsidRPr="00D7122A" w:rsidRDefault="003605A3" w:rsidP="003605A3">
      <w:pPr>
        <w:pBdr>
          <w:top w:val="nil"/>
          <w:left w:val="nil"/>
          <w:bottom w:val="nil"/>
          <w:right w:val="nil"/>
          <w:between w:val="nil"/>
          <w:bar w:val="nil"/>
        </w:pBdr>
        <w:tabs>
          <w:tab w:val="center" w:pos="4680"/>
        </w:tabs>
        <w:jc w:val="center"/>
        <w:rPr>
          <w:rFonts w:ascii="Arial" w:hAnsi="Arial" w:cs="Arial"/>
          <w:b/>
          <w:bCs/>
          <w:i/>
          <w:iCs/>
          <w:lang w:val="fr-FR"/>
        </w:rPr>
      </w:pPr>
      <w:r w:rsidRPr="00D7122A">
        <w:rPr>
          <w:rFonts w:ascii="Arial" w:hAnsi="Arial" w:cs="Arial"/>
          <w:b/>
          <w:bCs/>
          <w:i/>
          <w:iCs/>
          <w:lang w:val="fr-FR"/>
        </w:rPr>
        <w:t xml:space="preserve">L'étude </w:t>
      </w:r>
      <w:proofErr w:type="spellStart"/>
      <w:r w:rsidRPr="00D7122A">
        <w:rPr>
          <w:rFonts w:ascii="Arial" w:hAnsi="Arial" w:cs="Arial"/>
          <w:b/>
          <w:bCs/>
          <w:i/>
          <w:iCs/>
          <w:lang w:val="fr-FR"/>
        </w:rPr>
        <w:t>MOV</w:t>
      </w:r>
      <w:r w:rsidR="00E151C9">
        <w:rPr>
          <w:rFonts w:ascii="Arial" w:hAnsi="Arial" w:cs="Arial"/>
          <w:b/>
          <w:bCs/>
          <w:i/>
          <w:iCs/>
          <w:lang w:val="fr-FR"/>
        </w:rPr>
        <w:t>e</w:t>
      </w:r>
      <w:proofErr w:type="spellEnd"/>
      <w:r w:rsidRPr="00D7122A">
        <w:rPr>
          <w:rFonts w:ascii="Arial" w:hAnsi="Arial" w:cs="Arial"/>
          <w:b/>
          <w:bCs/>
          <w:i/>
          <w:iCs/>
          <w:lang w:val="fr-FR"/>
        </w:rPr>
        <w:t xml:space="preserve">-IN de phase 2/3 chez les patients hospitalisés </w:t>
      </w:r>
      <w:r w:rsidR="007362A0">
        <w:rPr>
          <w:rFonts w:ascii="Arial" w:hAnsi="Arial" w:cs="Arial"/>
          <w:b/>
          <w:bCs/>
          <w:i/>
          <w:iCs/>
          <w:lang w:val="fr-FR"/>
        </w:rPr>
        <w:t>s’arrête</w:t>
      </w:r>
      <w:r w:rsidRPr="00D7122A">
        <w:rPr>
          <w:rFonts w:ascii="Arial" w:hAnsi="Arial" w:cs="Arial"/>
          <w:b/>
          <w:bCs/>
          <w:i/>
          <w:iCs/>
          <w:lang w:val="fr-FR"/>
        </w:rPr>
        <w:t xml:space="preserve"> </w:t>
      </w:r>
    </w:p>
    <w:p w14:paraId="2FA60BB1" w14:textId="101B63F0" w:rsidR="00627C9A" w:rsidRPr="00D7122A" w:rsidRDefault="00627C9A" w:rsidP="00627C9A">
      <w:pPr>
        <w:pBdr>
          <w:top w:val="nil"/>
          <w:left w:val="nil"/>
          <w:bottom w:val="nil"/>
          <w:right w:val="nil"/>
          <w:between w:val="nil"/>
          <w:bar w:val="nil"/>
        </w:pBdr>
        <w:tabs>
          <w:tab w:val="center" w:pos="4680"/>
        </w:tabs>
        <w:rPr>
          <w:rFonts w:ascii="Arial" w:hAnsi="Arial" w:cs="Arial"/>
          <w:b/>
          <w:bCs/>
          <w:i/>
          <w:iCs/>
          <w:lang w:val="fr-FR"/>
        </w:rPr>
      </w:pPr>
    </w:p>
    <w:p w14:paraId="05D5B17A" w14:textId="1CD91FC2" w:rsidR="00627C9A" w:rsidRPr="00D7122A" w:rsidRDefault="00627C9A" w:rsidP="7DE997C5">
      <w:pPr>
        <w:pBdr>
          <w:top w:val="nil"/>
          <w:left w:val="nil"/>
          <w:bottom w:val="nil"/>
          <w:right w:val="nil"/>
          <w:between w:val="nil"/>
          <w:bar w:val="nil"/>
        </w:pBdr>
        <w:tabs>
          <w:tab w:val="center" w:pos="4680"/>
        </w:tabs>
        <w:jc w:val="center"/>
        <w:rPr>
          <w:rFonts w:ascii="Arial" w:hAnsi="Arial" w:cs="Arial"/>
          <w:b/>
          <w:bCs/>
          <w:i/>
          <w:iCs/>
          <w:lang w:val="fr-FR"/>
        </w:rPr>
      </w:pPr>
    </w:p>
    <w:p w14:paraId="67035DFB" w14:textId="1E53E57F" w:rsidR="003F0D97" w:rsidRPr="00D7122A" w:rsidRDefault="00354AD2" w:rsidP="177C551C">
      <w:pPr>
        <w:spacing w:line="360" w:lineRule="auto"/>
        <w:rPr>
          <w:rFonts w:ascii="Arial" w:hAnsi="Arial" w:cs="Arial"/>
          <w:lang w:val="fr-FR"/>
        </w:rPr>
      </w:pPr>
      <w:r w:rsidRPr="00D7122A">
        <w:rPr>
          <w:rFonts w:ascii="Arial" w:eastAsia="Arial" w:hAnsi="Arial" w:cs="Arial"/>
          <w:color w:val="000000" w:themeColor="text1"/>
          <w:lang w:val="fr-FR"/>
        </w:rPr>
        <w:t xml:space="preserve">MSD </w:t>
      </w:r>
      <w:r w:rsidR="004E3BAC" w:rsidRPr="00D7122A">
        <w:rPr>
          <w:rFonts w:ascii="Arial" w:eastAsia="Arial" w:hAnsi="Arial" w:cs="Arial"/>
          <w:color w:val="000000" w:themeColor="text1"/>
          <w:lang w:val="fr-FR"/>
        </w:rPr>
        <w:t xml:space="preserve">(NYSE : MRK), connu sous le nom de </w:t>
      </w:r>
      <w:proofErr w:type="spellStart"/>
      <w:r w:rsidRPr="00D7122A">
        <w:rPr>
          <w:rFonts w:ascii="Arial" w:eastAsia="Arial" w:hAnsi="Arial" w:cs="Arial"/>
          <w:color w:val="000000" w:themeColor="text1"/>
          <w:lang w:val="fr-FR"/>
        </w:rPr>
        <w:t>Merck</w:t>
      </w:r>
      <w:proofErr w:type="spellEnd"/>
      <w:r w:rsidR="007362A0">
        <w:rPr>
          <w:rFonts w:ascii="Arial" w:eastAsia="Arial" w:hAnsi="Arial" w:cs="Arial"/>
          <w:color w:val="000000" w:themeColor="text1"/>
          <w:lang w:val="fr-FR"/>
        </w:rPr>
        <w:t xml:space="preserve"> &amp; Co., Inc., Kenilworth, N.J.</w:t>
      </w:r>
      <w:r w:rsidRPr="00D7122A">
        <w:rPr>
          <w:rFonts w:ascii="Arial" w:eastAsia="Arial" w:hAnsi="Arial" w:cs="Arial"/>
          <w:color w:val="000000" w:themeColor="text1"/>
          <w:lang w:val="fr-FR"/>
        </w:rPr>
        <w:t xml:space="preserve"> aux </w:t>
      </w:r>
      <w:r w:rsidR="004E3BAC" w:rsidRPr="00D7122A">
        <w:rPr>
          <w:rFonts w:ascii="Arial" w:eastAsia="Arial" w:hAnsi="Arial" w:cs="Arial"/>
          <w:color w:val="000000" w:themeColor="text1"/>
          <w:lang w:val="fr-FR"/>
        </w:rPr>
        <w:t xml:space="preserve">États-Unis et au Canada, et </w:t>
      </w:r>
      <w:proofErr w:type="spellStart"/>
      <w:r w:rsidR="004E3BAC" w:rsidRPr="00D7122A">
        <w:rPr>
          <w:rFonts w:ascii="Arial" w:eastAsia="Arial" w:hAnsi="Arial" w:cs="Arial"/>
          <w:color w:val="000000" w:themeColor="text1"/>
          <w:lang w:val="fr-FR"/>
        </w:rPr>
        <w:t>Ridgeback</w:t>
      </w:r>
      <w:proofErr w:type="spellEnd"/>
      <w:r w:rsidR="004E3BAC" w:rsidRPr="00D7122A">
        <w:rPr>
          <w:rFonts w:ascii="Arial" w:eastAsia="Arial" w:hAnsi="Arial" w:cs="Arial"/>
          <w:color w:val="000000" w:themeColor="text1"/>
          <w:lang w:val="fr-FR"/>
        </w:rPr>
        <w:t xml:space="preserve"> </w:t>
      </w:r>
      <w:proofErr w:type="spellStart"/>
      <w:r w:rsidR="004E3BAC" w:rsidRPr="00D7122A">
        <w:rPr>
          <w:rFonts w:ascii="Arial" w:eastAsia="Arial" w:hAnsi="Arial" w:cs="Arial"/>
          <w:color w:val="000000" w:themeColor="text1"/>
          <w:lang w:val="fr-FR"/>
        </w:rPr>
        <w:t>Biotherapeutics</w:t>
      </w:r>
      <w:proofErr w:type="spellEnd"/>
      <w:r w:rsidR="004E3BAC" w:rsidRPr="00D7122A">
        <w:rPr>
          <w:rFonts w:ascii="Arial" w:eastAsia="Arial" w:hAnsi="Arial" w:cs="Arial"/>
          <w:color w:val="000000" w:themeColor="text1"/>
          <w:lang w:val="fr-FR"/>
        </w:rPr>
        <w:t xml:space="preserve"> </w:t>
      </w:r>
      <w:r w:rsidR="00371FF5">
        <w:rPr>
          <w:rFonts w:ascii="Arial" w:eastAsia="Arial" w:hAnsi="Arial" w:cs="Arial"/>
          <w:color w:val="000000" w:themeColor="text1"/>
          <w:lang w:val="fr-FR"/>
        </w:rPr>
        <w:t>font le point</w:t>
      </w:r>
      <w:r w:rsidR="004E3BAC" w:rsidRPr="00D7122A">
        <w:rPr>
          <w:rFonts w:ascii="Arial" w:eastAsia="Arial" w:hAnsi="Arial" w:cs="Arial"/>
          <w:color w:val="000000" w:themeColor="text1"/>
          <w:lang w:val="fr-FR"/>
        </w:rPr>
        <w:t xml:space="preserve"> </w:t>
      </w:r>
      <w:r w:rsidR="0011004C" w:rsidRPr="00D7122A">
        <w:rPr>
          <w:rFonts w:ascii="Arial" w:eastAsia="Arial" w:hAnsi="Arial" w:cs="Arial"/>
          <w:color w:val="000000" w:themeColor="text1"/>
          <w:lang w:val="fr-FR"/>
        </w:rPr>
        <w:t xml:space="preserve">sur </w:t>
      </w:r>
      <w:r w:rsidR="00FA7020" w:rsidRPr="00D7122A">
        <w:rPr>
          <w:rFonts w:ascii="Arial" w:eastAsia="Arial" w:hAnsi="Arial" w:cs="Arial"/>
          <w:color w:val="000000" w:themeColor="text1"/>
          <w:lang w:val="fr-FR"/>
        </w:rPr>
        <w:t xml:space="preserve">le </w:t>
      </w:r>
      <w:r w:rsidR="0011004C" w:rsidRPr="00D7122A">
        <w:rPr>
          <w:rFonts w:ascii="Arial" w:eastAsia="Arial" w:hAnsi="Arial" w:cs="Arial"/>
          <w:color w:val="000000" w:themeColor="text1"/>
          <w:lang w:val="fr-FR"/>
        </w:rPr>
        <w:t xml:space="preserve">programme de développement clinique du </w:t>
      </w:r>
      <w:proofErr w:type="spellStart"/>
      <w:r w:rsidR="004E3BAC" w:rsidRPr="00D7122A">
        <w:rPr>
          <w:rFonts w:ascii="Arial" w:eastAsia="Arial" w:hAnsi="Arial" w:cs="Arial"/>
          <w:lang w:val="fr-FR"/>
        </w:rPr>
        <w:t>molnupiravir</w:t>
      </w:r>
      <w:proofErr w:type="spellEnd"/>
      <w:r w:rsidR="004E3BAC" w:rsidRPr="00D7122A">
        <w:rPr>
          <w:rFonts w:ascii="Arial" w:eastAsia="Arial" w:hAnsi="Arial" w:cs="Arial"/>
          <w:lang w:val="fr-FR"/>
        </w:rPr>
        <w:t xml:space="preserve"> (</w:t>
      </w:r>
      <w:r w:rsidR="00EC1376" w:rsidRPr="00D7122A">
        <w:rPr>
          <w:rFonts w:ascii="Arial" w:eastAsia="Arial" w:hAnsi="Arial" w:cs="Arial"/>
          <w:lang w:val="fr-FR"/>
        </w:rPr>
        <w:t>MK-4482/ EIDD-2801</w:t>
      </w:r>
      <w:r w:rsidR="004E3BAC" w:rsidRPr="00D7122A">
        <w:rPr>
          <w:rFonts w:ascii="Arial" w:eastAsia="Arial" w:hAnsi="Arial" w:cs="Arial"/>
          <w:lang w:val="fr-FR"/>
        </w:rPr>
        <w:t xml:space="preserve">), </w:t>
      </w:r>
      <w:r w:rsidR="00AA62EF" w:rsidRPr="00D7122A">
        <w:rPr>
          <w:rFonts w:ascii="Arial" w:eastAsia="Arial" w:hAnsi="Arial" w:cs="Arial"/>
          <w:lang w:val="fr-FR"/>
        </w:rPr>
        <w:t xml:space="preserve">un </w:t>
      </w:r>
      <w:r w:rsidR="004E3BAC" w:rsidRPr="00D7122A">
        <w:rPr>
          <w:rFonts w:ascii="Arial" w:eastAsia="Arial" w:hAnsi="Arial" w:cs="Arial"/>
          <w:lang w:val="fr-FR"/>
        </w:rPr>
        <w:t xml:space="preserve">traitement </w:t>
      </w:r>
      <w:r w:rsidR="00EC1376" w:rsidRPr="00D7122A">
        <w:rPr>
          <w:rFonts w:ascii="Arial" w:eastAsia="Arial" w:hAnsi="Arial" w:cs="Arial"/>
          <w:lang w:val="fr-FR"/>
        </w:rPr>
        <w:t xml:space="preserve">antiviral </w:t>
      </w:r>
      <w:r w:rsidR="004E3BAC" w:rsidRPr="00D7122A">
        <w:rPr>
          <w:rFonts w:ascii="Arial" w:eastAsia="Arial" w:hAnsi="Arial" w:cs="Arial"/>
          <w:lang w:val="fr-FR"/>
        </w:rPr>
        <w:t xml:space="preserve">expérimental </w:t>
      </w:r>
      <w:r w:rsidR="5DB4FD3E" w:rsidRPr="00D7122A">
        <w:rPr>
          <w:rFonts w:ascii="Arial" w:eastAsia="Arial" w:hAnsi="Arial" w:cs="Arial"/>
          <w:lang w:val="fr-FR"/>
        </w:rPr>
        <w:t xml:space="preserve">disponible </w:t>
      </w:r>
      <w:r w:rsidR="004E3BAC" w:rsidRPr="00D7122A">
        <w:rPr>
          <w:rFonts w:ascii="Arial" w:eastAsia="Arial" w:hAnsi="Arial" w:cs="Arial"/>
          <w:lang w:val="fr-FR"/>
        </w:rPr>
        <w:t>par voie orale</w:t>
      </w:r>
      <w:r w:rsidR="00AA62EF" w:rsidRPr="00D7122A">
        <w:rPr>
          <w:rFonts w:ascii="Arial" w:eastAsia="Arial" w:hAnsi="Arial" w:cs="Arial"/>
          <w:lang w:val="fr-FR"/>
        </w:rPr>
        <w:t xml:space="preserve">. </w:t>
      </w:r>
      <w:r w:rsidR="007362A0">
        <w:rPr>
          <w:rFonts w:ascii="Arial" w:eastAsia="Arial" w:hAnsi="Arial" w:cs="Arial"/>
          <w:lang w:val="fr-FR"/>
        </w:rPr>
        <w:t>I</w:t>
      </w:r>
      <w:r w:rsidR="007362A0" w:rsidRPr="00592118">
        <w:rPr>
          <w:rFonts w:ascii="Arial" w:hAnsi="Arial" w:cs="Arial"/>
          <w:lang w:val="fr-FR"/>
        </w:rPr>
        <w:t xml:space="preserve">l a été décidé </w:t>
      </w:r>
      <w:r w:rsidR="00F76518">
        <w:rPr>
          <w:rFonts w:ascii="Arial" w:hAnsi="Arial" w:cs="Arial"/>
          <w:lang w:val="fr-FR"/>
        </w:rPr>
        <w:t>d’initier</w:t>
      </w:r>
      <w:r w:rsidR="007362A0" w:rsidRPr="00592118">
        <w:rPr>
          <w:rFonts w:ascii="Arial" w:hAnsi="Arial" w:cs="Arial"/>
          <w:lang w:val="fr-FR"/>
        </w:rPr>
        <w:t xml:space="preserve"> la phase 3 (partie 2) de </w:t>
      </w:r>
      <w:r w:rsidR="007362A0">
        <w:rPr>
          <w:rFonts w:ascii="Arial" w:hAnsi="Arial" w:cs="Arial"/>
          <w:lang w:val="fr-FR"/>
        </w:rPr>
        <w:t xml:space="preserve">l’étude </w:t>
      </w:r>
      <w:proofErr w:type="spellStart"/>
      <w:r w:rsidR="007362A0" w:rsidRPr="00592118">
        <w:rPr>
          <w:rFonts w:ascii="Arial" w:hAnsi="Arial" w:cs="Arial"/>
          <w:lang w:val="fr-FR"/>
        </w:rPr>
        <w:t>MOVe</w:t>
      </w:r>
      <w:proofErr w:type="spellEnd"/>
      <w:r w:rsidR="007362A0" w:rsidRPr="00592118">
        <w:rPr>
          <w:rFonts w:ascii="Arial" w:hAnsi="Arial" w:cs="Arial"/>
          <w:lang w:val="fr-FR"/>
        </w:rPr>
        <w:t xml:space="preserve">-OUT chez des patients </w:t>
      </w:r>
      <w:r w:rsidR="007362A0">
        <w:rPr>
          <w:rFonts w:ascii="Arial" w:hAnsi="Arial" w:cs="Arial"/>
          <w:lang w:val="fr-FR"/>
        </w:rPr>
        <w:t>ambulatoires</w:t>
      </w:r>
      <w:r w:rsidR="007362A0" w:rsidRPr="00592118">
        <w:rPr>
          <w:rFonts w:ascii="Arial" w:hAnsi="Arial" w:cs="Arial"/>
          <w:lang w:val="fr-FR"/>
        </w:rPr>
        <w:t xml:space="preserve"> </w:t>
      </w:r>
      <w:r w:rsidR="007362A0">
        <w:rPr>
          <w:rFonts w:ascii="Arial" w:hAnsi="Arial" w:cs="Arial"/>
          <w:lang w:val="fr-FR"/>
        </w:rPr>
        <w:t>atteints de la</w:t>
      </w:r>
      <w:r w:rsidR="007362A0" w:rsidRPr="00592118">
        <w:rPr>
          <w:rFonts w:ascii="Arial" w:hAnsi="Arial" w:cs="Arial"/>
          <w:lang w:val="fr-FR"/>
        </w:rPr>
        <w:t xml:space="preserve"> COVID-19, évaluant la dose de 800 mg de </w:t>
      </w:r>
      <w:proofErr w:type="spellStart"/>
      <w:r w:rsidR="007362A0" w:rsidRPr="00592118">
        <w:rPr>
          <w:rFonts w:ascii="Arial" w:hAnsi="Arial" w:cs="Arial"/>
          <w:lang w:val="fr-FR"/>
        </w:rPr>
        <w:t>molnupiravir</w:t>
      </w:r>
      <w:proofErr w:type="spellEnd"/>
      <w:r w:rsidR="007362A0" w:rsidRPr="00592118">
        <w:rPr>
          <w:rFonts w:ascii="Arial" w:hAnsi="Arial" w:cs="Arial"/>
          <w:lang w:val="fr-FR"/>
        </w:rPr>
        <w:t xml:space="preserve"> deux fois par jour. </w:t>
      </w:r>
      <w:r w:rsidR="00371FF5">
        <w:rPr>
          <w:rFonts w:ascii="Arial" w:hAnsi="Arial" w:cs="Arial"/>
          <w:lang w:val="fr-FR"/>
        </w:rPr>
        <w:t>Par contre, l</w:t>
      </w:r>
      <w:r w:rsidR="007362A0" w:rsidRPr="00DE5447">
        <w:rPr>
          <w:rFonts w:ascii="Arial" w:hAnsi="Arial" w:cs="Arial"/>
          <w:lang w:val="fr-FR"/>
        </w:rPr>
        <w:t xml:space="preserve">es </w:t>
      </w:r>
      <w:r w:rsidR="007362A0" w:rsidRPr="00DE5447">
        <w:rPr>
          <w:rFonts w:ascii="Arial" w:eastAsia="Arial" w:hAnsi="Arial" w:cs="Arial"/>
          <w:lang w:val="fr-FR"/>
        </w:rPr>
        <w:t xml:space="preserve">données de l'étude </w:t>
      </w:r>
      <w:proofErr w:type="spellStart"/>
      <w:r w:rsidR="007362A0" w:rsidRPr="00DE5447">
        <w:rPr>
          <w:rFonts w:ascii="Arial" w:eastAsia="Arial" w:hAnsi="Arial" w:cs="Arial"/>
          <w:lang w:val="fr-FR"/>
        </w:rPr>
        <w:t>MOVe</w:t>
      </w:r>
      <w:proofErr w:type="spellEnd"/>
      <w:r w:rsidR="007362A0" w:rsidRPr="00DE5447">
        <w:rPr>
          <w:rFonts w:ascii="Arial" w:eastAsia="Arial" w:hAnsi="Arial" w:cs="Arial"/>
          <w:lang w:val="fr-FR"/>
        </w:rPr>
        <w:t xml:space="preserve">-IN indiquent qu'il est peu probable que le </w:t>
      </w:r>
      <w:proofErr w:type="spellStart"/>
      <w:r w:rsidR="007362A0" w:rsidRPr="00DE5447">
        <w:rPr>
          <w:rFonts w:ascii="Arial" w:eastAsia="Arial" w:hAnsi="Arial" w:cs="Arial"/>
          <w:lang w:val="fr-FR"/>
        </w:rPr>
        <w:t>molnupiravir</w:t>
      </w:r>
      <w:proofErr w:type="spellEnd"/>
      <w:r w:rsidR="007362A0" w:rsidRPr="00DE5447">
        <w:rPr>
          <w:rFonts w:ascii="Arial" w:eastAsia="Arial" w:hAnsi="Arial" w:cs="Arial"/>
          <w:lang w:val="fr-FR"/>
        </w:rPr>
        <w:t xml:space="preserve"> présente un </w:t>
      </w:r>
      <w:r w:rsidR="007362A0">
        <w:rPr>
          <w:rFonts w:ascii="Arial" w:eastAsia="Arial" w:hAnsi="Arial" w:cs="Arial"/>
          <w:lang w:val="fr-FR"/>
        </w:rPr>
        <w:t>bénéfice</w:t>
      </w:r>
      <w:r w:rsidR="007362A0" w:rsidRPr="00DE5447">
        <w:rPr>
          <w:rFonts w:ascii="Arial" w:eastAsia="Arial" w:hAnsi="Arial" w:cs="Arial"/>
          <w:lang w:val="fr-FR"/>
        </w:rPr>
        <w:t xml:space="preserve"> clinique chez les patients hospitalisés</w:t>
      </w:r>
      <w:r w:rsidR="00F76518">
        <w:rPr>
          <w:rFonts w:ascii="Arial" w:eastAsia="Arial" w:hAnsi="Arial" w:cs="Arial"/>
          <w:lang w:val="fr-FR"/>
        </w:rPr>
        <w:t xml:space="preserve"> dont les symptômes avaient démarré bien avant leur entrée dans l’étude </w:t>
      </w:r>
      <w:r w:rsidR="007362A0" w:rsidRPr="00DE5447">
        <w:rPr>
          <w:rFonts w:ascii="Arial" w:hAnsi="Arial" w:cs="Arial"/>
          <w:lang w:val="fr-FR"/>
        </w:rPr>
        <w:t xml:space="preserve">; par conséquent, il </w:t>
      </w:r>
      <w:r w:rsidR="007362A0" w:rsidRPr="00DE5447">
        <w:rPr>
          <w:rFonts w:ascii="Arial" w:eastAsia="Arial" w:hAnsi="Arial" w:cs="Arial"/>
          <w:lang w:val="fr-FR"/>
        </w:rPr>
        <w:t xml:space="preserve">a été décidé de ne pas </w:t>
      </w:r>
      <w:r w:rsidR="007362A0">
        <w:rPr>
          <w:rFonts w:ascii="Arial" w:eastAsia="Arial" w:hAnsi="Arial" w:cs="Arial"/>
          <w:lang w:val="fr-FR"/>
        </w:rPr>
        <w:t>initier</w:t>
      </w:r>
      <w:r w:rsidR="007362A0" w:rsidRPr="00DE5447">
        <w:rPr>
          <w:rFonts w:ascii="Arial" w:eastAsia="Arial" w:hAnsi="Arial" w:cs="Arial"/>
          <w:lang w:val="fr-FR"/>
        </w:rPr>
        <w:t xml:space="preserve"> la phase 3.</w:t>
      </w:r>
      <w:r w:rsidR="007362A0">
        <w:rPr>
          <w:rFonts w:ascii="Arial" w:eastAsia="Arial" w:hAnsi="Arial" w:cs="Arial"/>
          <w:lang w:val="fr-FR"/>
        </w:rPr>
        <w:t xml:space="preserve"> Ces décisions ont été prises s</w:t>
      </w:r>
      <w:r w:rsidR="00FA7020" w:rsidRPr="00D7122A">
        <w:rPr>
          <w:rFonts w:ascii="Arial" w:eastAsia="Arial" w:hAnsi="Arial" w:cs="Arial"/>
          <w:lang w:val="fr-FR"/>
        </w:rPr>
        <w:t>ur la base d'</w:t>
      </w:r>
      <w:r w:rsidR="00285290" w:rsidRPr="00D7122A">
        <w:rPr>
          <w:rFonts w:ascii="Arial" w:eastAsia="Arial" w:hAnsi="Arial" w:cs="Arial"/>
          <w:lang w:val="fr-FR"/>
        </w:rPr>
        <w:t xml:space="preserve">une </w:t>
      </w:r>
      <w:r w:rsidR="003613ED" w:rsidRPr="00D7122A">
        <w:rPr>
          <w:rFonts w:ascii="Arial" w:hAnsi="Arial" w:cs="Arial"/>
          <w:lang w:val="fr-FR"/>
        </w:rPr>
        <w:t xml:space="preserve">analyse </w:t>
      </w:r>
      <w:r w:rsidR="00F76518">
        <w:rPr>
          <w:rFonts w:ascii="Arial" w:hAnsi="Arial" w:cs="Arial"/>
          <w:lang w:val="fr-FR"/>
        </w:rPr>
        <w:t xml:space="preserve">intermédiaire </w:t>
      </w:r>
      <w:r w:rsidR="00E90747">
        <w:rPr>
          <w:rFonts w:ascii="Arial" w:hAnsi="Arial" w:cs="Arial"/>
          <w:lang w:val="fr-FR"/>
        </w:rPr>
        <w:t>prévue au protocole</w:t>
      </w:r>
      <w:r w:rsidR="003613ED" w:rsidRPr="00D7122A">
        <w:rPr>
          <w:rFonts w:ascii="Arial" w:hAnsi="Arial" w:cs="Arial"/>
          <w:lang w:val="fr-FR"/>
        </w:rPr>
        <w:t xml:space="preserve"> </w:t>
      </w:r>
      <w:r w:rsidR="00E90747">
        <w:rPr>
          <w:rFonts w:ascii="Arial" w:hAnsi="Arial" w:cs="Arial"/>
          <w:lang w:val="fr-FR"/>
        </w:rPr>
        <w:t xml:space="preserve">de l’étude de phase 2,  des données relatives au choix de la dose </w:t>
      </w:r>
      <w:r w:rsidR="005A599F" w:rsidRPr="00D7122A">
        <w:rPr>
          <w:rFonts w:ascii="Arial" w:hAnsi="Arial" w:cs="Arial"/>
          <w:lang w:val="fr-FR"/>
        </w:rPr>
        <w:t xml:space="preserve">(partie 1) </w:t>
      </w:r>
      <w:r w:rsidR="007F0471" w:rsidRPr="00D7122A">
        <w:rPr>
          <w:rFonts w:ascii="Arial" w:hAnsi="Arial" w:cs="Arial"/>
          <w:lang w:val="fr-FR"/>
        </w:rPr>
        <w:t>de</w:t>
      </w:r>
      <w:r w:rsidR="00F76518">
        <w:rPr>
          <w:rFonts w:ascii="Arial" w:hAnsi="Arial" w:cs="Arial"/>
          <w:lang w:val="fr-FR"/>
        </w:rPr>
        <w:t>s</w:t>
      </w:r>
      <w:r w:rsidR="007F0471" w:rsidRPr="00D7122A">
        <w:rPr>
          <w:rFonts w:ascii="Arial" w:hAnsi="Arial" w:cs="Arial"/>
          <w:lang w:val="fr-FR"/>
        </w:rPr>
        <w:t xml:space="preserve"> </w:t>
      </w:r>
      <w:r w:rsidR="00C97559" w:rsidRPr="00D7122A">
        <w:rPr>
          <w:rFonts w:ascii="Arial" w:hAnsi="Arial" w:cs="Arial"/>
          <w:lang w:val="fr-FR"/>
        </w:rPr>
        <w:t xml:space="preserve">deux </w:t>
      </w:r>
      <w:r w:rsidR="003613ED" w:rsidRPr="00D7122A">
        <w:rPr>
          <w:rFonts w:ascii="Arial" w:hAnsi="Arial" w:cs="Arial"/>
          <w:lang w:val="fr-FR"/>
        </w:rPr>
        <w:t xml:space="preserve">essais de phase 2/3 en cours, </w:t>
      </w:r>
      <w:r w:rsidR="4947CD41" w:rsidRPr="00D7122A">
        <w:rPr>
          <w:rFonts w:ascii="Arial" w:hAnsi="Arial" w:cs="Arial"/>
          <w:lang w:val="fr-FR"/>
        </w:rPr>
        <w:t>contrôlés</w:t>
      </w:r>
      <w:r w:rsidR="00E90747">
        <w:rPr>
          <w:rFonts w:ascii="Arial" w:hAnsi="Arial" w:cs="Arial"/>
          <w:lang w:val="fr-FR"/>
        </w:rPr>
        <w:t xml:space="preserve"> versus</w:t>
      </w:r>
      <w:r w:rsidR="4947CD41" w:rsidRPr="00D7122A">
        <w:rPr>
          <w:rFonts w:ascii="Arial" w:hAnsi="Arial" w:cs="Arial"/>
          <w:lang w:val="fr-FR"/>
        </w:rPr>
        <w:t xml:space="preserve"> placebo, </w:t>
      </w:r>
      <w:r w:rsidR="00C97559" w:rsidRPr="00D7122A">
        <w:rPr>
          <w:rFonts w:ascii="Arial" w:hAnsi="Arial" w:cs="Arial"/>
          <w:lang w:val="fr-FR"/>
        </w:rPr>
        <w:t xml:space="preserve">évaluant le </w:t>
      </w:r>
      <w:proofErr w:type="spellStart"/>
      <w:r w:rsidR="0C887318" w:rsidRPr="00D7122A">
        <w:rPr>
          <w:rFonts w:ascii="Arial" w:hAnsi="Arial" w:cs="Arial"/>
          <w:lang w:val="fr-FR"/>
        </w:rPr>
        <w:t>molnupiravir</w:t>
      </w:r>
      <w:proofErr w:type="spellEnd"/>
      <w:r w:rsidR="0C887318" w:rsidRPr="00D7122A">
        <w:rPr>
          <w:rFonts w:ascii="Arial" w:hAnsi="Arial" w:cs="Arial"/>
          <w:lang w:val="fr-FR"/>
        </w:rPr>
        <w:t xml:space="preserve"> administré deux fois par jour pendant </w:t>
      </w:r>
      <w:r w:rsidR="00AA3290" w:rsidRPr="00D7122A">
        <w:rPr>
          <w:rFonts w:ascii="Arial" w:hAnsi="Arial" w:cs="Arial"/>
          <w:lang w:val="fr-FR"/>
        </w:rPr>
        <w:t xml:space="preserve">cinq </w:t>
      </w:r>
      <w:r w:rsidR="0C887318" w:rsidRPr="00D7122A">
        <w:rPr>
          <w:rFonts w:ascii="Arial" w:hAnsi="Arial" w:cs="Arial"/>
          <w:lang w:val="fr-FR"/>
        </w:rPr>
        <w:t xml:space="preserve">jours chez des </w:t>
      </w:r>
      <w:r w:rsidR="00480E07" w:rsidRPr="00D7122A">
        <w:rPr>
          <w:rFonts w:ascii="Arial" w:hAnsi="Arial" w:cs="Arial"/>
          <w:lang w:val="fr-FR"/>
        </w:rPr>
        <w:t xml:space="preserve">patients ambulatoires </w:t>
      </w:r>
      <w:r w:rsidR="00FD7539" w:rsidRPr="00D7122A">
        <w:rPr>
          <w:rFonts w:ascii="Arial" w:hAnsi="Arial" w:cs="Arial"/>
          <w:lang w:val="fr-FR"/>
        </w:rPr>
        <w:t>(</w:t>
      </w:r>
      <w:proofErr w:type="spellStart"/>
      <w:r w:rsidR="00FD7539" w:rsidRPr="00D7122A">
        <w:rPr>
          <w:rFonts w:ascii="Arial" w:hAnsi="Arial" w:cs="Arial"/>
          <w:lang w:val="fr-FR"/>
        </w:rPr>
        <w:t>MOVe</w:t>
      </w:r>
      <w:proofErr w:type="spellEnd"/>
      <w:r w:rsidR="00FD7539" w:rsidRPr="00D7122A">
        <w:rPr>
          <w:rFonts w:ascii="Arial" w:hAnsi="Arial" w:cs="Arial"/>
          <w:lang w:val="fr-FR"/>
        </w:rPr>
        <w:t xml:space="preserve">-OUT) </w:t>
      </w:r>
      <w:r w:rsidR="00C97559" w:rsidRPr="00D7122A">
        <w:rPr>
          <w:rFonts w:ascii="Arial" w:hAnsi="Arial" w:cs="Arial"/>
          <w:lang w:val="fr-FR"/>
        </w:rPr>
        <w:t xml:space="preserve">et des </w:t>
      </w:r>
      <w:r w:rsidR="00480E07" w:rsidRPr="00D7122A">
        <w:rPr>
          <w:rFonts w:ascii="Arial" w:hAnsi="Arial" w:cs="Arial"/>
          <w:lang w:val="fr-FR"/>
        </w:rPr>
        <w:t xml:space="preserve">patients hospitalisés </w:t>
      </w:r>
      <w:r w:rsidR="00FD7539" w:rsidRPr="00D7122A">
        <w:rPr>
          <w:rFonts w:ascii="Arial" w:hAnsi="Arial" w:cs="Arial"/>
          <w:lang w:val="fr-FR"/>
        </w:rPr>
        <w:t>(</w:t>
      </w:r>
      <w:proofErr w:type="spellStart"/>
      <w:r w:rsidR="00FD7539" w:rsidRPr="00D7122A">
        <w:rPr>
          <w:rFonts w:ascii="Arial" w:hAnsi="Arial" w:cs="Arial"/>
          <w:lang w:val="fr-FR"/>
        </w:rPr>
        <w:t>MOVe</w:t>
      </w:r>
      <w:proofErr w:type="spellEnd"/>
      <w:r w:rsidR="00FD7539" w:rsidRPr="00D7122A">
        <w:rPr>
          <w:rFonts w:ascii="Arial" w:hAnsi="Arial" w:cs="Arial"/>
          <w:lang w:val="fr-FR"/>
        </w:rPr>
        <w:t xml:space="preserve">-IN) </w:t>
      </w:r>
      <w:r w:rsidR="00BD719D">
        <w:rPr>
          <w:rFonts w:ascii="Arial" w:hAnsi="Arial" w:cs="Arial"/>
          <w:lang w:val="fr-FR"/>
        </w:rPr>
        <w:t>atteints de</w:t>
      </w:r>
      <w:r w:rsidR="00E90747">
        <w:rPr>
          <w:rFonts w:ascii="Arial" w:hAnsi="Arial" w:cs="Arial"/>
          <w:lang w:val="fr-FR"/>
        </w:rPr>
        <w:t xml:space="preserve"> la </w:t>
      </w:r>
      <w:r w:rsidR="00FC4DD6" w:rsidRPr="00D7122A">
        <w:rPr>
          <w:rFonts w:ascii="Arial" w:hAnsi="Arial" w:cs="Arial"/>
          <w:lang w:val="fr-FR"/>
        </w:rPr>
        <w:t xml:space="preserve"> COVID-19</w:t>
      </w:r>
      <w:r w:rsidR="007800DA" w:rsidRPr="00D7122A">
        <w:rPr>
          <w:rFonts w:ascii="Arial" w:hAnsi="Arial" w:cs="Arial"/>
          <w:lang w:val="fr-FR"/>
        </w:rPr>
        <w:t xml:space="preserve">, </w:t>
      </w:r>
      <w:r w:rsidR="00FA7020" w:rsidRPr="00D7122A">
        <w:rPr>
          <w:rFonts w:ascii="Arial" w:hAnsi="Arial" w:cs="Arial"/>
          <w:lang w:val="fr-FR"/>
        </w:rPr>
        <w:t xml:space="preserve">et </w:t>
      </w:r>
      <w:r w:rsidR="003303CB" w:rsidRPr="00D7122A">
        <w:rPr>
          <w:rFonts w:ascii="Arial" w:hAnsi="Arial" w:cs="Arial"/>
          <w:lang w:val="fr-FR"/>
        </w:rPr>
        <w:t>d'</w:t>
      </w:r>
      <w:r w:rsidR="003613ED" w:rsidRPr="00D7122A">
        <w:rPr>
          <w:rFonts w:ascii="Arial" w:hAnsi="Arial" w:cs="Arial"/>
          <w:lang w:val="fr-FR"/>
        </w:rPr>
        <w:t xml:space="preserve">une </w:t>
      </w:r>
      <w:r w:rsidR="00C97559" w:rsidRPr="00D7122A">
        <w:rPr>
          <w:rFonts w:ascii="Arial" w:hAnsi="Arial" w:cs="Arial"/>
          <w:lang w:val="fr-FR"/>
        </w:rPr>
        <w:t xml:space="preserve">étude de </w:t>
      </w:r>
      <w:r w:rsidR="003613ED" w:rsidRPr="00D7122A">
        <w:rPr>
          <w:rFonts w:ascii="Arial" w:hAnsi="Arial" w:cs="Arial"/>
          <w:lang w:val="fr-FR"/>
        </w:rPr>
        <w:t xml:space="preserve">phase 2a </w:t>
      </w:r>
      <w:r w:rsidR="0073113F">
        <w:rPr>
          <w:rFonts w:ascii="Arial" w:hAnsi="Arial" w:cs="Arial"/>
          <w:lang w:val="fr-FR"/>
        </w:rPr>
        <w:t xml:space="preserve">(choix de la dose) </w:t>
      </w:r>
      <w:r w:rsidR="00FD7539" w:rsidRPr="00D7122A">
        <w:rPr>
          <w:rFonts w:ascii="Arial" w:hAnsi="Arial" w:cs="Arial"/>
          <w:lang w:val="fr-FR"/>
        </w:rPr>
        <w:t xml:space="preserve">précédemment </w:t>
      </w:r>
      <w:r w:rsidR="00FA7020" w:rsidRPr="00D7122A">
        <w:rPr>
          <w:rFonts w:ascii="Arial" w:hAnsi="Arial" w:cs="Arial"/>
          <w:lang w:val="fr-FR"/>
        </w:rPr>
        <w:t xml:space="preserve">achevée </w:t>
      </w:r>
      <w:r w:rsidR="003613ED" w:rsidRPr="00D7122A">
        <w:rPr>
          <w:rFonts w:ascii="Arial" w:hAnsi="Arial" w:cs="Arial"/>
          <w:lang w:val="fr-FR"/>
        </w:rPr>
        <w:t xml:space="preserve">chez des </w:t>
      </w:r>
      <w:r w:rsidR="00EC1376" w:rsidRPr="00D7122A">
        <w:rPr>
          <w:rFonts w:ascii="Arial" w:hAnsi="Arial" w:cs="Arial"/>
          <w:lang w:val="fr-FR"/>
        </w:rPr>
        <w:t xml:space="preserve">patients </w:t>
      </w:r>
      <w:r w:rsidR="00E90747">
        <w:rPr>
          <w:rFonts w:ascii="Arial" w:hAnsi="Arial" w:cs="Arial"/>
          <w:lang w:val="fr-FR"/>
        </w:rPr>
        <w:t>ambulatoires</w:t>
      </w:r>
      <w:r w:rsidR="00D7122A">
        <w:rPr>
          <w:rFonts w:ascii="Arial" w:hAnsi="Arial" w:cs="Arial"/>
          <w:lang w:val="fr-FR"/>
        </w:rPr>
        <w:t>.</w:t>
      </w:r>
      <w:r w:rsidR="3687C404" w:rsidRPr="00D7122A">
        <w:rPr>
          <w:rFonts w:ascii="Arial" w:eastAsia="Arial" w:hAnsi="Arial" w:cs="Arial"/>
          <w:lang w:val="fr-FR"/>
        </w:rPr>
        <w:t xml:space="preserve"> </w:t>
      </w:r>
    </w:p>
    <w:p w14:paraId="10E2C073" w14:textId="1B5D9F2A" w:rsidR="00CF6ECD" w:rsidRDefault="00CF6ECD" w:rsidP="00CF6ECD">
      <w:pPr>
        <w:spacing w:line="360" w:lineRule="auto"/>
        <w:ind w:firstLine="720"/>
        <w:rPr>
          <w:rFonts w:ascii="Arial" w:hAnsi="Arial" w:cs="Arial"/>
          <w:lang w:val="fr-FR"/>
        </w:rPr>
      </w:pPr>
      <w:r w:rsidRPr="00D7122A">
        <w:rPr>
          <w:rFonts w:ascii="Arial" w:hAnsi="Arial" w:cs="Arial"/>
          <w:lang w:val="fr-FR"/>
        </w:rPr>
        <w:t xml:space="preserve"> "Nous continuons à faire des progrès dans le développement clinique de notre candidat antiviral, le </w:t>
      </w:r>
      <w:proofErr w:type="spellStart"/>
      <w:r w:rsidRPr="00D7122A">
        <w:rPr>
          <w:rFonts w:ascii="Arial" w:hAnsi="Arial" w:cs="Arial"/>
          <w:lang w:val="fr-FR"/>
        </w:rPr>
        <w:t>molnupiravir</w:t>
      </w:r>
      <w:proofErr w:type="spellEnd"/>
      <w:r w:rsidRPr="00D7122A">
        <w:rPr>
          <w:rFonts w:ascii="Arial" w:hAnsi="Arial" w:cs="Arial"/>
          <w:lang w:val="fr-FR"/>
        </w:rPr>
        <w:t>. Les données</w:t>
      </w:r>
      <w:r w:rsidR="00AB3966">
        <w:rPr>
          <w:rFonts w:ascii="Arial" w:hAnsi="Arial" w:cs="Arial"/>
          <w:lang w:val="fr-FR"/>
        </w:rPr>
        <w:t xml:space="preserve"> issues de la partie</w:t>
      </w:r>
      <w:r w:rsidRPr="00D7122A">
        <w:rPr>
          <w:rFonts w:ascii="Arial" w:hAnsi="Arial" w:cs="Arial"/>
          <w:lang w:val="fr-FR"/>
        </w:rPr>
        <w:t xml:space="preserve"> </w:t>
      </w:r>
      <w:r w:rsidR="00AB3966">
        <w:rPr>
          <w:rFonts w:ascii="Arial" w:hAnsi="Arial" w:cs="Arial"/>
          <w:lang w:val="fr-FR"/>
        </w:rPr>
        <w:t>relative au choix de la dose</w:t>
      </w:r>
      <w:r w:rsidRPr="00D7122A">
        <w:rPr>
          <w:rFonts w:ascii="Arial" w:hAnsi="Arial" w:cs="Arial"/>
          <w:lang w:val="fr-FR"/>
        </w:rPr>
        <w:t xml:space="preserve"> de ces études sont cohérentes avec le mécanisme d'action et </w:t>
      </w:r>
      <w:r w:rsidR="00AB3966">
        <w:rPr>
          <w:rFonts w:ascii="Arial" w:hAnsi="Arial" w:cs="Arial"/>
          <w:lang w:val="fr-FR"/>
        </w:rPr>
        <w:t>apportent</w:t>
      </w:r>
      <w:r w:rsidRPr="00D7122A">
        <w:rPr>
          <w:rFonts w:ascii="Arial" w:hAnsi="Arial" w:cs="Arial"/>
          <w:lang w:val="fr-FR"/>
        </w:rPr>
        <w:t xml:space="preserve"> des preuves significatives du potentiel antiviral de la dose de 800 mg", </w:t>
      </w:r>
      <w:r w:rsidR="00371FF5">
        <w:rPr>
          <w:rFonts w:ascii="Arial" w:hAnsi="Arial" w:cs="Arial"/>
          <w:lang w:val="fr-FR"/>
        </w:rPr>
        <w:t>déclare</w:t>
      </w:r>
      <w:r w:rsidRPr="00D7122A">
        <w:rPr>
          <w:rFonts w:ascii="Arial" w:hAnsi="Arial" w:cs="Arial"/>
          <w:lang w:val="fr-FR"/>
        </w:rPr>
        <w:t xml:space="preserve"> le Dr Roy </w:t>
      </w:r>
      <w:proofErr w:type="spellStart"/>
      <w:r w:rsidRPr="00D7122A">
        <w:rPr>
          <w:rFonts w:ascii="Arial" w:hAnsi="Arial" w:cs="Arial"/>
          <w:lang w:val="fr-FR"/>
        </w:rPr>
        <w:lastRenderedPageBreak/>
        <w:t>Baynes</w:t>
      </w:r>
      <w:proofErr w:type="spellEnd"/>
      <w:r w:rsidRPr="00D7122A">
        <w:rPr>
          <w:rFonts w:ascii="Arial" w:hAnsi="Arial" w:cs="Arial"/>
          <w:color w:val="000000" w:themeColor="text1"/>
          <w:lang w:val="fr-FR"/>
        </w:rPr>
        <w:t xml:space="preserve">, vice-président senior et responsable du développement clinique mondial, </w:t>
      </w:r>
      <w:r w:rsidR="00D7122A">
        <w:rPr>
          <w:rFonts w:ascii="Arial" w:hAnsi="Arial" w:cs="Arial"/>
          <w:color w:val="000000" w:themeColor="text1"/>
          <w:lang w:val="fr-FR"/>
        </w:rPr>
        <w:t xml:space="preserve">Chief </w:t>
      </w:r>
      <w:proofErr w:type="spellStart"/>
      <w:r w:rsidR="00D7122A">
        <w:rPr>
          <w:rFonts w:ascii="Arial" w:hAnsi="Arial" w:cs="Arial"/>
          <w:color w:val="000000" w:themeColor="text1"/>
          <w:lang w:val="fr-FR"/>
        </w:rPr>
        <w:t>Medical</w:t>
      </w:r>
      <w:proofErr w:type="spellEnd"/>
      <w:r w:rsidR="00D7122A">
        <w:rPr>
          <w:rFonts w:ascii="Arial" w:hAnsi="Arial" w:cs="Arial"/>
          <w:color w:val="000000" w:themeColor="text1"/>
          <w:lang w:val="fr-FR"/>
        </w:rPr>
        <w:t xml:space="preserve"> </w:t>
      </w:r>
      <w:proofErr w:type="spellStart"/>
      <w:r w:rsidR="00D7122A">
        <w:rPr>
          <w:rFonts w:ascii="Arial" w:hAnsi="Arial" w:cs="Arial"/>
          <w:color w:val="000000" w:themeColor="text1"/>
          <w:lang w:val="fr-FR"/>
        </w:rPr>
        <w:t>Officer</w:t>
      </w:r>
      <w:proofErr w:type="spellEnd"/>
      <w:r w:rsidRPr="00D7122A">
        <w:rPr>
          <w:rFonts w:ascii="Arial" w:hAnsi="Arial" w:cs="Arial"/>
          <w:color w:val="000000" w:themeColor="text1"/>
          <w:lang w:val="fr-FR"/>
        </w:rPr>
        <w:t xml:space="preserve"> de </w:t>
      </w:r>
      <w:r w:rsidR="005E4CA7" w:rsidRPr="00D7122A">
        <w:rPr>
          <w:rFonts w:ascii="Arial" w:hAnsi="Arial" w:cs="Arial"/>
          <w:color w:val="000000" w:themeColor="text1"/>
          <w:lang w:val="fr-FR"/>
        </w:rPr>
        <w:t xml:space="preserve">MSD </w:t>
      </w:r>
      <w:proofErr w:type="spellStart"/>
      <w:r w:rsidRPr="00D7122A">
        <w:rPr>
          <w:rFonts w:ascii="Arial" w:hAnsi="Arial" w:cs="Arial"/>
          <w:color w:val="000000" w:themeColor="text1"/>
          <w:lang w:val="fr-FR"/>
        </w:rPr>
        <w:t>Research</w:t>
      </w:r>
      <w:proofErr w:type="spellEnd"/>
      <w:r w:rsidRPr="00D7122A">
        <w:rPr>
          <w:rFonts w:ascii="Arial" w:hAnsi="Arial" w:cs="Arial"/>
          <w:color w:val="000000" w:themeColor="text1"/>
          <w:lang w:val="fr-FR"/>
        </w:rPr>
        <w:t xml:space="preserve"> </w:t>
      </w:r>
      <w:proofErr w:type="spellStart"/>
      <w:r w:rsidRPr="00D7122A">
        <w:rPr>
          <w:rFonts w:ascii="Arial" w:hAnsi="Arial" w:cs="Arial"/>
          <w:color w:val="000000" w:themeColor="text1"/>
          <w:lang w:val="fr-FR"/>
        </w:rPr>
        <w:t>Laboratories</w:t>
      </w:r>
      <w:proofErr w:type="spellEnd"/>
      <w:r w:rsidRPr="00D7122A">
        <w:rPr>
          <w:rFonts w:ascii="Arial" w:hAnsi="Arial" w:cs="Arial"/>
          <w:lang w:val="fr-FR"/>
        </w:rPr>
        <w:t xml:space="preserve">. "Sur la base des résultats de cette étude, nous </w:t>
      </w:r>
      <w:r w:rsidR="00AB3966">
        <w:rPr>
          <w:rFonts w:ascii="Arial" w:hAnsi="Arial" w:cs="Arial"/>
          <w:lang w:val="fr-FR"/>
        </w:rPr>
        <w:t>lançons</w:t>
      </w:r>
      <w:r w:rsidRPr="00D7122A">
        <w:rPr>
          <w:rFonts w:ascii="Arial" w:hAnsi="Arial" w:cs="Arial"/>
          <w:lang w:val="fr-FR"/>
        </w:rPr>
        <w:t xml:space="preserve"> un essai</w:t>
      </w:r>
      <w:r w:rsidR="001A19C0">
        <w:rPr>
          <w:rFonts w:ascii="Arial" w:hAnsi="Arial" w:cs="Arial"/>
          <w:lang w:val="fr-FR"/>
        </w:rPr>
        <w:t xml:space="preserve"> </w:t>
      </w:r>
      <w:r w:rsidRPr="00D7122A">
        <w:rPr>
          <w:rFonts w:ascii="Arial" w:hAnsi="Arial" w:cs="Arial"/>
          <w:lang w:val="fr-FR"/>
        </w:rPr>
        <w:t xml:space="preserve">de phase 3 chez des patients non hospitalisés qui </w:t>
      </w:r>
      <w:r w:rsidR="00AB3966">
        <w:rPr>
          <w:rFonts w:ascii="Arial" w:hAnsi="Arial" w:cs="Arial"/>
          <w:lang w:val="fr-FR"/>
        </w:rPr>
        <w:t>s’appuiera</w:t>
      </w:r>
      <w:r w:rsidRPr="00D7122A">
        <w:rPr>
          <w:rFonts w:ascii="Arial" w:hAnsi="Arial" w:cs="Arial"/>
          <w:lang w:val="fr-FR"/>
        </w:rPr>
        <w:t xml:space="preserve"> stratégiquement </w:t>
      </w:r>
      <w:r w:rsidR="00AB3966">
        <w:rPr>
          <w:rFonts w:ascii="Arial" w:hAnsi="Arial" w:cs="Arial"/>
          <w:lang w:val="fr-FR"/>
        </w:rPr>
        <w:t xml:space="preserve">sur </w:t>
      </w:r>
      <w:r w:rsidRPr="00D7122A">
        <w:rPr>
          <w:rFonts w:ascii="Arial" w:hAnsi="Arial" w:cs="Arial"/>
          <w:lang w:val="fr-FR"/>
        </w:rPr>
        <w:t>notre vaste réseau de sites cliniques pour recruter les patients</w:t>
      </w:r>
      <w:r w:rsidR="00D7122A">
        <w:rPr>
          <w:rFonts w:ascii="Arial" w:hAnsi="Arial" w:cs="Arial"/>
          <w:lang w:val="fr-FR"/>
        </w:rPr>
        <w:t xml:space="preserve"> </w:t>
      </w:r>
      <w:r w:rsidRPr="00D7122A">
        <w:rPr>
          <w:rFonts w:ascii="Arial" w:hAnsi="Arial" w:cs="Arial"/>
          <w:lang w:val="fr-FR"/>
        </w:rPr>
        <w:t xml:space="preserve">dans le monde </w:t>
      </w:r>
      <w:r w:rsidRPr="00040A1A">
        <w:rPr>
          <w:rFonts w:ascii="Arial" w:hAnsi="Arial" w:cs="Arial"/>
          <w:lang w:val="fr-FR"/>
        </w:rPr>
        <w:t>entier."</w:t>
      </w:r>
    </w:p>
    <w:p w14:paraId="33A811E9" w14:textId="01503230" w:rsidR="00AA3290" w:rsidRDefault="00AA3290" w:rsidP="00745CAF">
      <w:pPr>
        <w:spacing w:line="360" w:lineRule="auto"/>
        <w:ind w:firstLine="720"/>
        <w:rPr>
          <w:rFonts w:ascii="Arial" w:hAnsi="Arial" w:cs="Arial"/>
          <w:lang w:val="fr-FR"/>
        </w:rPr>
      </w:pPr>
      <w:r w:rsidRPr="00D7122A">
        <w:rPr>
          <w:rFonts w:ascii="Arial" w:hAnsi="Arial" w:cs="Arial"/>
          <w:lang w:val="fr-FR"/>
        </w:rPr>
        <w:t>"</w:t>
      </w:r>
      <w:r w:rsidR="00D7122A">
        <w:rPr>
          <w:rFonts w:ascii="Arial" w:hAnsi="Arial" w:cs="Arial"/>
          <w:lang w:val="fr-FR"/>
        </w:rPr>
        <w:t xml:space="preserve"> </w:t>
      </w:r>
      <w:r w:rsidRPr="00D7122A">
        <w:rPr>
          <w:rFonts w:ascii="Arial" w:hAnsi="Arial" w:cs="Arial"/>
          <w:lang w:val="fr-FR"/>
        </w:rPr>
        <w:t xml:space="preserve">Nous sommes heureux que le </w:t>
      </w:r>
      <w:proofErr w:type="spellStart"/>
      <w:r w:rsidRPr="00D7122A">
        <w:rPr>
          <w:rFonts w:ascii="Arial" w:hAnsi="Arial" w:cs="Arial"/>
          <w:lang w:val="fr-FR"/>
        </w:rPr>
        <w:t>molnupiravir</w:t>
      </w:r>
      <w:proofErr w:type="spellEnd"/>
      <w:r w:rsidRPr="00D7122A">
        <w:rPr>
          <w:rFonts w:ascii="Arial" w:hAnsi="Arial" w:cs="Arial"/>
          <w:lang w:val="fr-FR"/>
        </w:rPr>
        <w:t xml:space="preserve"> continue de se montrer prometteur en tant que traitement potentiel pour les patients non hospitalisés atteints de</w:t>
      </w:r>
      <w:r>
        <w:rPr>
          <w:rFonts w:ascii="Arial" w:hAnsi="Arial" w:cs="Arial"/>
          <w:lang w:val="fr-FR"/>
        </w:rPr>
        <w:t xml:space="preserve"> </w:t>
      </w:r>
      <w:r w:rsidR="00BD719D">
        <w:rPr>
          <w:rFonts w:ascii="Arial" w:hAnsi="Arial" w:cs="Arial"/>
          <w:lang w:val="fr-FR"/>
        </w:rPr>
        <w:t>la</w:t>
      </w:r>
      <w:r w:rsidRPr="00D7122A">
        <w:rPr>
          <w:rFonts w:ascii="Arial" w:hAnsi="Arial" w:cs="Arial"/>
          <w:lang w:val="fr-FR"/>
        </w:rPr>
        <w:t xml:space="preserve"> COVID-19 </w:t>
      </w:r>
      <w:r w:rsidR="00627C9A" w:rsidRPr="00D7122A">
        <w:rPr>
          <w:rFonts w:ascii="Arial" w:hAnsi="Arial" w:cs="Arial"/>
          <w:lang w:val="fr-FR"/>
        </w:rPr>
        <w:t xml:space="preserve">", </w:t>
      </w:r>
      <w:r w:rsidR="00371FF5">
        <w:rPr>
          <w:rFonts w:ascii="Arial" w:hAnsi="Arial" w:cs="Arial"/>
          <w:lang w:val="fr-FR"/>
        </w:rPr>
        <w:t>déclare</w:t>
      </w:r>
      <w:r w:rsidR="00627C9A" w:rsidRPr="00D7122A">
        <w:rPr>
          <w:rFonts w:ascii="Arial" w:hAnsi="Arial" w:cs="Arial"/>
          <w:lang w:val="fr-FR"/>
        </w:rPr>
        <w:t xml:space="preserve"> Wendy </w:t>
      </w:r>
      <w:proofErr w:type="spellStart"/>
      <w:r w:rsidR="00627C9A" w:rsidRPr="00D7122A">
        <w:rPr>
          <w:rFonts w:ascii="Arial" w:hAnsi="Arial" w:cs="Arial"/>
          <w:lang w:val="fr-FR"/>
        </w:rPr>
        <w:t>Holman</w:t>
      </w:r>
      <w:proofErr w:type="spellEnd"/>
      <w:r w:rsidR="00627C9A" w:rsidRPr="00D7122A">
        <w:rPr>
          <w:rFonts w:ascii="Arial" w:hAnsi="Arial" w:cs="Arial"/>
          <w:lang w:val="fr-FR"/>
        </w:rPr>
        <w:t xml:space="preserve">, directrice générale de </w:t>
      </w:r>
      <w:proofErr w:type="spellStart"/>
      <w:r w:rsidR="00627C9A" w:rsidRPr="00D7122A">
        <w:rPr>
          <w:rFonts w:ascii="Arial" w:hAnsi="Arial" w:cs="Arial"/>
          <w:lang w:val="fr-FR"/>
        </w:rPr>
        <w:t>Ridgeback</w:t>
      </w:r>
      <w:proofErr w:type="spellEnd"/>
      <w:r w:rsidR="00627C9A" w:rsidRPr="00D7122A">
        <w:rPr>
          <w:rFonts w:ascii="Arial" w:hAnsi="Arial" w:cs="Arial"/>
          <w:lang w:val="fr-FR"/>
        </w:rPr>
        <w:t xml:space="preserve"> </w:t>
      </w:r>
      <w:proofErr w:type="spellStart"/>
      <w:r w:rsidR="00627C9A" w:rsidRPr="00D7122A">
        <w:rPr>
          <w:rFonts w:ascii="Arial" w:hAnsi="Arial" w:cs="Arial"/>
          <w:lang w:val="fr-FR"/>
        </w:rPr>
        <w:t>Biotherapeutics</w:t>
      </w:r>
      <w:proofErr w:type="spellEnd"/>
      <w:r w:rsidR="00627C9A" w:rsidRPr="00D7122A">
        <w:rPr>
          <w:rFonts w:ascii="Arial" w:hAnsi="Arial" w:cs="Arial"/>
          <w:lang w:val="fr-FR"/>
        </w:rPr>
        <w:t xml:space="preserve">. " Les </w:t>
      </w:r>
      <w:r w:rsidRPr="00D7122A">
        <w:rPr>
          <w:rFonts w:ascii="Arial" w:hAnsi="Arial" w:cs="Arial"/>
          <w:lang w:val="fr-FR"/>
        </w:rPr>
        <w:t xml:space="preserve">données de l'étude EIDD-2801-2003 de </w:t>
      </w:r>
      <w:proofErr w:type="spellStart"/>
      <w:r w:rsidRPr="00D7122A">
        <w:rPr>
          <w:rFonts w:ascii="Arial" w:hAnsi="Arial" w:cs="Arial"/>
          <w:lang w:val="fr-FR"/>
        </w:rPr>
        <w:t>Ridgeback</w:t>
      </w:r>
      <w:proofErr w:type="spellEnd"/>
      <w:r w:rsidRPr="00D7122A">
        <w:rPr>
          <w:rFonts w:ascii="Arial" w:hAnsi="Arial" w:cs="Arial"/>
          <w:lang w:val="fr-FR"/>
        </w:rPr>
        <w:t xml:space="preserve"> Bio (MK-4482-006) couplées à l'étude </w:t>
      </w:r>
      <w:r w:rsidR="00960CB5" w:rsidRPr="00D7122A">
        <w:rPr>
          <w:rFonts w:ascii="Arial" w:hAnsi="Arial" w:cs="Arial"/>
          <w:lang w:val="fr-FR"/>
        </w:rPr>
        <w:t xml:space="preserve">MK-4482-002 </w:t>
      </w:r>
      <w:r w:rsidRPr="00D7122A">
        <w:rPr>
          <w:rFonts w:ascii="Arial" w:hAnsi="Arial" w:cs="Arial"/>
          <w:lang w:val="fr-FR"/>
        </w:rPr>
        <w:t xml:space="preserve">de </w:t>
      </w:r>
      <w:r w:rsidR="005E4CA7" w:rsidRPr="00D7122A">
        <w:rPr>
          <w:rFonts w:ascii="Arial" w:hAnsi="Arial" w:cs="Arial"/>
          <w:lang w:val="fr-FR"/>
        </w:rPr>
        <w:t xml:space="preserve">MSD </w:t>
      </w:r>
      <w:r w:rsidRPr="00D7122A">
        <w:rPr>
          <w:rFonts w:ascii="Arial" w:hAnsi="Arial" w:cs="Arial"/>
          <w:lang w:val="fr-FR"/>
        </w:rPr>
        <w:t xml:space="preserve">apportent des preuves irréfutables de l'activité antivirale du </w:t>
      </w:r>
      <w:proofErr w:type="spellStart"/>
      <w:r w:rsidRPr="00D7122A">
        <w:rPr>
          <w:rFonts w:ascii="Arial" w:hAnsi="Arial" w:cs="Arial"/>
          <w:lang w:val="fr-FR"/>
        </w:rPr>
        <w:t>molnupiravir</w:t>
      </w:r>
      <w:proofErr w:type="spellEnd"/>
      <w:r w:rsidRPr="00D7122A">
        <w:rPr>
          <w:rFonts w:ascii="Arial" w:hAnsi="Arial" w:cs="Arial"/>
          <w:lang w:val="fr-FR"/>
        </w:rPr>
        <w:t xml:space="preserve">. </w:t>
      </w:r>
      <w:r w:rsidR="00EF7125">
        <w:rPr>
          <w:rFonts w:ascii="Arial" w:hAnsi="Arial" w:cs="Arial"/>
          <w:lang w:val="fr-FR"/>
        </w:rPr>
        <w:t>N</w:t>
      </w:r>
      <w:r w:rsidRPr="00D7122A">
        <w:rPr>
          <w:rFonts w:ascii="Arial" w:hAnsi="Arial" w:cs="Arial"/>
          <w:lang w:val="fr-FR"/>
        </w:rPr>
        <w:t xml:space="preserve">ous attendons avec impatience le lancement et l'achèvement de la phase </w:t>
      </w:r>
      <w:r w:rsidR="00745CAF" w:rsidRPr="00D7122A">
        <w:rPr>
          <w:rFonts w:ascii="Arial" w:hAnsi="Arial" w:cs="Arial"/>
          <w:lang w:val="fr-FR"/>
        </w:rPr>
        <w:t xml:space="preserve">3 </w:t>
      </w:r>
      <w:r w:rsidRPr="00D7122A">
        <w:rPr>
          <w:rFonts w:ascii="Arial" w:hAnsi="Arial" w:cs="Arial"/>
          <w:lang w:val="fr-FR"/>
        </w:rPr>
        <w:t xml:space="preserve">de l'étude </w:t>
      </w:r>
      <w:proofErr w:type="spellStart"/>
      <w:r w:rsidRPr="00D7122A">
        <w:rPr>
          <w:rFonts w:ascii="Arial" w:hAnsi="Arial" w:cs="Arial"/>
          <w:lang w:val="fr-FR"/>
        </w:rPr>
        <w:t>MOV</w:t>
      </w:r>
      <w:r w:rsidR="00E151C9">
        <w:rPr>
          <w:rFonts w:ascii="Arial" w:hAnsi="Arial" w:cs="Arial"/>
          <w:lang w:val="fr-FR"/>
        </w:rPr>
        <w:t>e</w:t>
      </w:r>
      <w:proofErr w:type="spellEnd"/>
      <w:r w:rsidRPr="00D7122A">
        <w:rPr>
          <w:rFonts w:ascii="Arial" w:hAnsi="Arial" w:cs="Arial"/>
          <w:lang w:val="fr-FR"/>
        </w:rPr>
        <w:t>-OUT.</w:t>
      </w:r>
      <w:r w:rsidR="00D7122A">
        <w:rPr>
          <w:rFonts w:ascii="Arial" w:hAnsi="Arial" w:cs="Arial"/>
          <w:lang w:val="fr-FR"/>
        </w:rPr>
        <w:t xml:space="preserve"> </w:t>
      </w:r>
      <w:r w:rsidR="00745CAF" w:rsidRPr="00D7122A">
        <w:rPr>
          <w:rFonts w:ascii="Arial" w:hAnsi="Arial" w:cs="Arial"/>
          <w:lang w:val="fr-FR"/>
        </w:rPr>
        <w:t>”</w:t>
      </w:r>
    </w:p>
    <w:p w14:paraId="6DB60576" w14:textId="7AFC70C8" w:rsidR="00371FF5" w:rsidRDefault="00371FF5" w:rsidP="00745CAF">
      <w:pPr>
        <w:spacing w:line="360" w:lineRule="auto"/>
        <w:ind w:firstLine="720"/>
        <w:rPr>
          <w:rFonts w:ascii="Arial" w:hAnsi="Arial" w:cs="Arial"/>
          <w:lang w:val="fr-FR"/>
        </w:rPr>
      </w:pPr>
    </w:p>
    <w:p w14:paraId="2B40FC77" w14:textId="7CA1F97B" w:rsidR="00371FF5" w:rsidRPr="00040A1A" w:rsidRDefault="00371FF5" w:rsidP="00040A1A">
      <w:pPr>
        <w:spacing w:line="360" w:lineRule="auto"/>
        <w:rPr>
          <w:rFonts w:ascii="Arial" w:hAnsi="Arial" w:cs="Arial"/>
          <w:lang w:val="fr-FR"/>
        </w:rPr>
      </w:pPr>
      <w:r w:rsidRPr="00040A1A">
        <w:rPr>
          <w:rFonts w:ascii="Arial" w:hAnsi="Arial" w:cs="Arial"/>
          <w:color w:val="000000"/>
          <w:bdr w:val="none" w:sz="0" w:space="0" w:color="auto" w:frame="1"/>
          <w:shd w:val="clear" w:color="auto" w:fill="FFFFFF"/>
        </w:rPr>
        <w:t>Brecht Vanneste, Managing Director, MSD Belgium: “</w:t>
      </w:r>
      <w:r w:rsidRPr="00040A1A">
        <w:rPr>
          <w:rFonts w:ascii="Arial" w:hAnsi="Arial" w:cs="Arial"/>
          <w:i/>
          <w:iCs/>
          <w:color w:val="000000"/>
          <w:shd w:val="clear" w:color="auto" w:fill="FFFFFF"/>
        </w:rPr>
        <w:t xml:space="preserve">Aujourd’hui, </w:t>
      </w:r>
      <w:r w:rsidR="005D0551" w:rsidRPr="00040A1A">
        <w:rPr>
          <w:rFonts w:ascii="Arial" w:hAnsi="Arial" w:cs="Arial"/>
          <w:i/>
          <w:iCs/>
          <w:color w:val="000000"/>
          <w:shd w:val="clear" w:color="auto" w:fill="FFFFFF"/>
          <w:lang w:val="fr-FR"/>
        </w:rPr>
        <w:t xml:space="preserve">nous sommes heureux de pouvoir lancer </w:t>
      </w:r>
      <w:r w:rsidRPr="00040A1A">
        <w:rPr>
          <w:rFonts w:ascii="Arial" w:hAnsi="Arial" w:cs="Arial"/>
          <w:i/>
          <w:iCs/>
          <w:color w:val="000000"/>
          <w:shd w:val="clear" w:color="auto" w:fill="FFFFFF"/>
          <w:lang w:val="fr-FR"/>
        </w:rPr>
        <w:t xml:space="preserve">la phase 3 de l’étude </w:t>
      </w:r>
      <w:proofErr w:type="spellStart"/>
      <w:r w:rsidRPr="00040A1A">
        <w:rPr>
          <w:rFonts w:ascii="Arial" w:hAnsi="Arial" w:cs="Arial"/>
          <w:i/>
          <w:iCs/>
          <w:color w:val="000000"/>
          <w:shd w:val="clear" w:color="auto" w:fill="FFFFFF"/>
          <w:lang w:val="fr-FR"/>
        </w:rPr>
        <w:t>MOV</w:t>
      </w:r>
      <w:r w:rsidR="00E151C9">
        <w:rPr>
          <w:rFonts w:ascii="Arial" w:hAnsi="Arial" w:cs="Arial"/>
          <w:i/>
          <w:iCs/>
          <w:color w:val="000000"/>
          <w:shd w:val="clear" w:color="auto" w:fill="FFFFFF"/>
          <w:lang w:val="fr-FR"/>
        </w:rPr>
        <w:t>e</w:t>
      </w:r>
      <w:proofErr w:type="spellEnd"/>
      <w:r w:rsidRPr="00040A1A">
        <w:rPr>
          <w:rFonts w:ascii="Arial" w:hAnsi="Arial" w:cs="Arial"/>
          <w:i/>
          <w:iCs/>
          <w:color w:val="000000"/>
          <w:shd w:val="clear" w:color="auto" w:fill="FFFFFF"/>
          <w:lang w:val="fr-FR"/>
        </w:rPr>
        <w:t>-OUT</w:t>
      </w:r>
      <w:r w:rsidR="005D0551" w:rsidRPr="00040A1A">
        <w:rPr>
          <w:rFonts w:ascii="Arial" w:hAnsi="Arial" w:cs="Arial"/>
          <w:i/>
          <w:iCs/>
          <w:color w:val="000000"/>
          <w:shd w:val="clear" w:color="auto" w:fill="FFFFFF"/>
          <w:lang w:val="fr-FR"/>
        </w:rPr>
        <w:t xml:space="preserve"> car si les résultats actuels se confirment lors de la phase 3, c</w:t>
      </w:r>
      <w:r w:rsidR="005D0551" w:rsidRPr="00040A1A">
        <w:rPr>
          <w:rFonts w:ascii="Arial" w:hAnsi="Arial" w:cs="Arial"/>
          <w:i/>
          <w:iCs/>
          <w:color w:val="000000"/>
          <w:shd w:val="clear" w:color="auto" w:fill="FFFFFF"/>
        </w:rPr>
        <w:t xml:space="preserve">e nouvel antiviral </w:t>
      </w:r>
      <w:r w:rsidR="005D0551" w:rsidRPr="00040A1A">
        <w:rPr>
          <w:rFonts w:ascii="Arial" w:hAnsi="Arial" w:cs="Arial"/>
          <w:i/>
          <w:iCs/>
          <w:color w:val="000000"/>
          <w:shd w:val="clear" w:color="auto" w:fill="FFFFFF"/>
          <w:lang w:val="fr-FR"/>
        </w:rPr>
        <w:t>pourrait bien devenir</w:t>
      </w:r>
      <w:r w:rsidR="005D0551" w:rsidRPr="00040A1A">
        <w:rPr>
          <w:rFonts w:ascii="Arial" w:hAnsi="Arial" w:cs="Arial"/>
          <w:i/>
          <w:iCs/>
          <w:color w:val="000000"/>
          <w:shd w:val="clear" w:color="auto" w:fill="FFFFFF"/>
        </w:rPr>
        <w:t xml:space="preserve"> une arme supplémentaire dans la lutte contre ce virus qui continue de se propager et de faire des ravages.</w:t>
      </w:r>
      <w:r w:rsidR="005D0551" w:rsidRPr="00040A1A">
        <w:rPr>
          <w:rFonts w:ascii="Arial" w:hAnsi="Arial" w:cs="Arial"/>
          <w:i/>
          <w:iCs/>
          <w:color w:val="000000"/>
          <w:shd w:val="clear" w:color="auto" w:fill="FFFFFF"/>
          <w:lang w:val="fr-FR"/>
        </w:rPr>
        <w:t> »</w:t>
      </w:r>
    </w:p>
    <w:p w14:paraId="417F9EAB" w14:textId="77777777" w:rsidR="00371FF5" w:rsidRPr="00040A1A" w:rsidRDefault="00371FF5" w:rsidP="00040A1A">
      <w:pPr>
        <w:spacing w:line="360" w:lineRule="auto"/>
        <w:ind w:firstLine="720"/>
        <w:rPr>
          <w:rFonts w:ascii="Arial" w:hAnsi="Arial" w:cs="Arial"/>
        </w:rPr>
      </w:pPr>
    </w:p>
    <w:p w14:paraId="5DBCC460" w14:textId="65E5730B" w:rsidR="00985AEB" w:rsidRPr="00D17E51" w:rsidRDefault="00371FF5" w:rsidP="00D17E51">
      <w:pPr>
        <w:spacing w:line="360" w:lineRule="auto"/>
        <w:rPr>
          <w:rFonts w:ascii="Arial" w:hAnsi="Arial" w:cs="Arial"/>
          <w:i/>
          <w:iCs/>
          <w:color w:val="000000" w:themeColor="text1"/>
          <w:bdr w:val="none" w:sz="0" w:space="0" w:color="auto" w:frame="1"/>
          <w:shd w:val="clear" w:color="auto" w:fill="FFFFFF"/>
          <w:lang w:val="fr-BE"/>
        </w:rPr>
      </w:pPr>
      <w:r w:rsidRPr="00040A1A">
        <w:rPr>
          <w:rFonts w:ascii="Arial" w:hAnsi="Arial" w:cs="Arial"/>
          <w:color w:val="000000"/>
          <w:bdr w:val="none" w:sz="0" w:space="0" w:color="auto" w:frame="1"/>
          <w:shd w:val="clear" w:color="auto" w:fill="FFFFFF"/>
        </w:rPr>
        <w:t xml:space="preserve">Professeur Nicolas Dauby, médecin </w:t>
      </w:r>
      <w:r w:rsidRPr="00040A1A">
        <w:rPr>
          <w:rFonts w:ascii="Arial" w:hAnsi="Arial" w:cs="Arial"/>
          <w:color w:val="000000" w:themeColor="text1"/>
          <w:bdr w:val="none" w:sz="0" w:space="0" w:color="auto" w:frame="1"/>
          <w:shd w:val="clear" w:color="auto" w:fill="FFFFFF"/>
        </w:rPr>
        <w:t>infectiologue au CHU Saint-Pierre, souligne : « </w:t>
      </w:r>
      <w:r w:rsidR="00F3758C" w:rsidRPr="00040A1A">
        <w:rPr>
          <w:rFonts w:ascii="Arial" w:hAnsi="Arial" w:cs="Arial"/>
          <w:i/>
          <w:iCs/>
          <w:color w:val="000000" w:themeColor="text1"/>
          <w:bdr w:val="none" w:sz="0" w:space="0" w:color="auto" w:frame="1"/>
          <w:shd w:val="clear" w:color="auto" w:fill="FFFFFF"/>
          <w:lang w:val="fr-BE"/>
        </w:rPr>
        <w:t xml:space="preserve">Le </w:t>
      </w:r>
      <w:proofErr w:type="spellStart"/>
      <w:r w:rsidR="00F3758C" w:rsidRPr="00040A1A">
        <w:rPr>
          <w:rFonts w:ascii="Arial" w:hAnsi="Arial" w:cs="Arial"/>
          <w:i/>
          <w:iCs/>
          <w:color w:val="000000" w:themeColor="text1"/>
          <w:bdr w:val="none" w:sz="0" w:space="0" w:color="auto" w:frame="1"/>
          <w:shd w:val="clear" w:color="auto" w:fill="FFFFFF"/>
          <w:lang w:val="fr-BE"/>
        </w:rPr>
        <w:t>molnupiravir</w:t>
      </w:r>
      <w:proofErr w:type="spellEnd"/>
      <w:r w:rsidR="00F3758C" w:rsidRPr="00040A1A">
        <w:rPr>
          <w:rFonts w:ascii="Arial" w:hAnsi="Arial" w:cs="Arial"/>
          <w:i/>
          <w:iCs/>
          <w:color w:val="000000" w:themeColor="text1"/>
          <w:bdr w:val="none" w:sz="0" w:space="0" w:color="auto" w:frame="1"/>
          <w:shd w:val="clear" w:color="auto" w:fill="FFFFFF"/>
          <w:lang w:val="fr-BE"/>
        </w:rPr>
        <w:t xml:space="preserve"> agit contre le coronavirus via un mécanisme d’erreurs catastrophe : il s'insère dans l'ARN viral en cours de synthèse générant des erreurs dans son code génétique jusqu’au point où il ne peut plus se répliquer. </w:t>
      </w:r>
      <w:r w:rsidR="00040A1A" w:rsidRPr="00040A1A">
        <w:rPr>
          <w:rFonts w:ascii="Arial" w:hAnsi="Arial" w:cs="Arial"/>
          <w:i/>
          <w:iCs/>
          <w:color w:val="000000" w:themeColor="text1"/>
          <w:bdr w:val="none" w:sz="0" w:space="0" w:color="auto" w:frame="1"/>
          <w:shd w:val="clear" w:color="auto" w:fill="FFFFFF"/>
          <w:lang w:val="fr-BE"/>
        </w:rPr>
        <w:t xml:space="preserve">Les résultats que MSD a publié aujourd’hui montrent la même tendance qu'une autre étude de phase 2, présentées précédemment lors de la </w:t>
      </w:r>
      <w:proofErr w:type="spellStart"/>
      <w:r w:rsidR="00040A1A" w:rsidRPr="00040A1A">
        <w:rPr>
          <w:rFonts w:ascii="Arial" w:hAnsi="Arial" w:cs="Arial"/>
          <w:i/>
          <w:iCs/>
          <w:color w:val="000000" w:themeColor="text1"/>
          <w:bdr w:val="none" w:sz="0" w:space="0" w:color="auto" w:frame="1"/>
          <w:shd w:val="clear" w:color="auto" w:fill="FFFFFF"/>
          <w:lang w:val="fr-BE"/>
        </w:rPr>
        <w:t>conference</w:t>
      </w:r>
      <w:proofErr w:type="spellEnd"/>
      <w:r w:rsidR="00040A1A" w:rsidRPr="00040A1A">
        <w:rPr>
          <w:rFonts w:ascii="Arial" w:hAnsi="Arial" w:cs="Arial"/>
          <w:i/>
          <w:iCs/>
          <w:color w:val="000000" w:themeColor="text1"/>
          <w:bdr w:val="none" w:sz="0" w:space="0" w:color="auto" w:frame="1"/>
          <w:shd w:val="clear" w:color="auto" w:fill="FFFFFF"/>
          <w:lang w:val="fr-BE"/>
        </w:rPr>
        <w:t xml:space="preserve"> CROI, qui indiquait que les </w:t>
      </w:r>
      <w:proofErr w:type="spellStart"/>
      <w:r w:rsidR="00040A1A" w:rsidRPr="00040A1A">
        <w:rPr>
          <w:rFonts w:ascii="Arial" w:hAnsi="Arial" w:cs="Arial"/>
          <w:i/>
          <w:iCs/>
          <w:color w:val="000000" w:themeColor="text1"/>
          <w:bdr w:val="none" w:sz="0" w:space="0" w:color="auto" w:frame="1"/>
          <w:shd w:val="clear" w:color="auto" w:fill="FFFFFF"/>
          <w:lang w:val="fr-BE"/>
        </w:rPr>
        <w:t>Molnupiravir</w:t>
      </w:r>
      <w:proofErr w:type="spellEnd"/>
      <w:r w:rsidR="00040A1A" w:rsidRPr="00040A1A">
        <w:rPr>
          <w:rFonts w:ascii="Arial" w:hAnsi="Arial" w:cs="Arial"/>
          <w:i/>
          <w:iCs/>
          <w:color w:val="000000" w:themeColor="text1"/>
          <w:bdr w:val="none" w:sz="0" w:space="0" w:color="auto" w:frame="1"/>
          <w:shd w:val="clear" w:color="auto" w:fill="FFFFFF"/>
          <w:lang w:val="fr-BE"/>
        </w:rPr>
        <w:t xml:space="preserve"> réduit de façon significative la charge virale chez les patients au bout de cinq jours</w:t>
      </w:r>
      <w:r w:rsidR="00D17E51">
        <w:rPr>
          <w:rFonts w:ascii="Arial" w:hAnsi="Arial" w:cs="Arial"/>
          <w:i/>
          <w:iCs/>
          <w:color w:val="000000" w:themeColor="text1"/>
          <w:bdr w:val="none" w:sz="0" w:space="0" w:color="auto" w:frame="1"/>
          <w:shd w:val="clear" w:color="auto" w:fill="FFFFFF"/>
          <w:lang w:val="fr-BE"/>
        </w:rPr>
        <w:t xml:space="preserve">. </w:t>
      </w:r>
      <w:r w:rsidR="00D17E51" w:rsidRPr="00D17E51">
        <w:rPr>
          <w:rFonts w:ascii="Arial" w:hAnsi="Arial" w:cs="Arial"/>
          <w:i/>
          <w:iCs/>
          <w:color w:val="000000" w:themeColor="text1"/>
          <w:bdr w:val="none" w:sz="0" w:space="0" w:color="auto" w:frame="1"/>
          <w:shd w:val="clear" w:color="auto" w:fill="FFFFFF"/>
          <w:lang w:val="fr-BE"/>
        </w:rPr>
        <w:t xml:space="preserve">Il a été préalablement montré qu' une diminution de la charge virale précoce pouvait permettre d'éviter les complications graves du COVID-19. Pour le moment, seuls des traitements à base d'anticorps monoclonaux ont démontré leur efficacité comme antiviral précoce ; hors ces traitements doivent être administrés par voie intraveineuse sous surveillance médicale.  Le </w:t>
      </w:r>
      <w:proofErr w:type="spellStart"/>
      <w:r w:rsidR="00D17E51" w:rsidRPr="00D17E51">
        <w:rPr>
          <w:rFonts w:ascii="Arial" w:hAnsi="Arial" w:cs="Arial"/>
          <w:i/>
          <w:iCs/>
          <w:color w:val="000000" w:themeColor="text1"/>
          <w:bdr w:val="none" w:sz="0" w:space="0" w:color="auto" w:frame="1"/>
          <w:shd w:val="clear" w:color="auto" w:fill="FFFFFF"/>
          <w:lang w:val="fr-BE"/>
        </w:rPr>
        <w:t>molnupiravir</w:t>
      </w:r>
      <w:proofErr w:type="spellEnd"/>
      <w:r w:rsidR="00D17E51" w:rsidRPr="00D17E51">
        <w:rPr>
          <w:rFonts w:ascii="Arial" w:hAnsi="Arial" w:cs="Arial"/>
          <w:i/>
          <w:iCs/>
          <w:color w:val="000000" w:themeColor="text1"/>
          <w:bdr w:val="none" w:sz="0" w:space="0" w:color="auto" w:frame="1"/>
          <w:shd w:val="clear" w:color="auto" w:fill="FFFFFF"/>
          <w:lang w:val="fr-BE"/>
        </w:rPr>
        <w:t> est donc un </w:t>
      </w:r>
      <w:r w:rsidR="00F3758C" w:rsidRPr="00040A1A">
        <w:rPr>
          <w:rFonts w:ascii="Arial" w:hAnsi="Arial" w:cs="Arial"/>
          <w:i/>
          <w:iCs/>
          <w:color w:val="000000" w:themeColor="text1"/>
          <w:bdr w:val="none" w:sz="0" w:space="0" w:color="auto" w:frame="1"/>
          <w:shd w:val="clear" w:color="auto" w:fill="FFFFFF"/>
          <w:lang w:val="fr-BE"/>
        </w:rPr>
        <w:t xml:space="preserve">candidat très intéressant pour guérir les patients </w:t>
      </w:r>
      <w:r w:rsidR="00F3758C" w:rsidRPr="00040A1A">
        <w:rPr>
          <w:rFonts w:ascii="Arial" w:hAnsi="Arial" w:cs="Arial"/>
          <w:i/>
          <w:iCs/>
          <w:color w:val="000000" w:themeColor="text1"/>
          <w:bdr w:val="none" w:sz="0" w:space="0" w:color="auto" w:frame="1"/>
          <w:shd w:val="clear" w:color="auto" w:fill="FFFFFF"/>
          <w:lang w:val="fr-BE"/>
        </w:rPr>
        <w:lastRenderedPageBreak/>
        <w:t>à un stade précoce de la maladie</w:t>
      </w:r>
      <w:r w:rsidR="00F3758C" w:rsidRPr="00D17E51">
        <w:rPr>
          <w:rFonts w:ascii="Arial" w:hAnsi="Arial" w:cs="Arial"/>
          <w:i/>
          <w:iCs/>
          <w:color w:val="000000" w:themeColor="text1"/>
          <w:bdr w:val="none" w:sz="0" w:space="0" w:color="auto" w:frame="1"/>
          <w:shd w:val="clear" w:color="auto" w:fill="FFFFFF"/>
          <w:lang w:val="fr-BE"/>
        </w:rPr>
        <w:t>. En fonction des résultats de la phase</w:t>
      </w:r>
      <w:r w:rsidR="00F3758C" w:rsidRPr="00040A1A">
        <w:rPr>
          <w:rFonts w:ascii="Arial" w:hAnsi="Arial" w:cs="Arial"/>
          <w:i/>
          <w:iCs/>
          <w:color w:val="000000" w:themeColor="text1"/>
          <w:bdr w:val="none" w:sz="0" w:space="0" w:color="auto" w:frame="1"/>
          <w:shd w:val="clear" w:color="auto" w:fill="FFFFFF"/>
          <w:lang w:val="fr-FR"/>
        </w:rPr>
        <w:t xml:space="preserve"> 3, cela peut</w:t>
      </w:r>
      <w:r w:rsidR="00F3758C" w:rsidRPr="00040A1A">
        <w:rPr>
          <w:rFonts w:ascii="Arial" w:hAnsi="Arial" w:cs="Arial"/>
          <w:i/>
          <w:iCs/>
          <w:color w:val="000000" w:themeColor="text1"/>
          <w:bdr w:val="none" w:sz="0" w:space="0" w:color="auto" w:frame="1"/>
          <w:shd w:val="clear" w:color="auto" w:fill="FFFFFF"/>
          <w:lang w:val="fr-BE"/>
        </w:rPr>
        <w:t> </w:t>
      </w:r>
      <w:proofErr w:type="spellStart"/>
      <w:r w:rsidR="00F3758C" w:rsidRPr="00040A1A">
        <w:rPr>
          <w:rFonts w:ascii="Arial" w:hAnsi="Arial" w:cs="Arial"/>
          <w:i/>
          <w:iCs/>
          <w:color w:val="000000" w:themeColor="text1"/>
          <w:bdr w:val="none" w:sz="0" w:space="0" w:color="auto" w:frame="1"/>
          <w:shd w:val="clear" w:color="auto" w:fill="FFFFFF"/>
          <w:lang w:val="fr-BE"/>
        </w:rPr>
        <w:t>marqu</w:t>
      </w:r>
      <w:proofErr w:type="spellEnd"/>
      <w:r w:rsidR="00F3758C" w:rsidRPr="00040A1A">
        <w:rPr>
          <w:rFonts w:ascii="Arial" w:hAnsi="Arial" w:cs="Arial"/>
          <w:i/>
          <w:iCs/>
          <w:color w:val="000000" w:themeColor="text1"/>
          <w:bdr w:val="none" w:sz="0" w:space="0" w:color="auto" w:frame="1"/>
          <w:shd w:val="clear" w:color="auto" w:fill="FFFFFF"/>
          <w:lang w:val="fr-FR"/>
        </w:rPr>
        <w:t>er</w:t>
      </w:r>
      <w:r w:rsidR="00F3758C" w:rsidRPr="00040A1A">
        <w:rPr>
          <w:rFonts w:ascii="Arial" w:hAnsi="Arial" w:cs="Arial"/>
          <w:i/>
          <w:iCs/>
          <w:color w:val="000000" w:themeColor="text1"/>
          <w:bdr w:val="none" w:sz="0" w:space="0" w:color="auto" w:frame="1"/>
          <w:shd w:val="clear" w:color="auto" w:fill="FFFFFF"/>
          <w:lang w:val="fr-BE"/>
        </w:rPr>
        <w:t> un tournant majeur dans la lutte contre la Covid-19 </w:t>
      </w:r>
      <w:r w:rsidR="00F3758C" w:rsidRPr="00040A1A">
        <w:rPr>
          <w:rFonts w:ascii="Arial" w:hAnsi="Arial" w:cs="Arial"/>
          <w:i/>
          <w:iCs/>
          <w:color w:val="000000" w:themeColor="text1"/>
          <w:bdr w:val="none" w:sz="0" w:space="0" w:color="auto" w:frame="1"/>
          <w:shd w:val="clear" w:color="auto" w:fill="FFFFFF"/>
          <w:lang w:val="fr-FR"/>
        </w:rPr>
        <w:t> et avoir</w:t>
      </w:r>
      <w:r w:rsidR="00F3758C" w:rsidRPr="00040A1A">
        <w:rPr>
          <w:rFonts w:ascii="Arial" w:hAnsi="Arial" w:cs="Arial"/>
          <w:i/>
          <w:iCs/>
          <w:color w:val="000000" w:themeColor="text1"/>
          <w:bdr w:val="none" w:sz="0" w:space="0" w:color="auto" w:frame="1"/>
          <w:shd w:val="clear" w:color="auto" w:fill="FFFFFF"/>
          <w:lang w:val="fr-BE"/>
        </w:rPr>
        <w:t xml:space="preserve"> des conséquences déterminantes en termes de santé </w:t>
      </w:r>
      <w:r w:rsidR="00F3758C" w:rsidRPr="00040A1A">
        <w:rPr>
          <w:rFonts w:ascii="Arial" w:hAnsi="Arial" w:cs="Arial"/>
          <w:i/>
          <w:iCs/>
          <w:color w:val="000000"/>
          <w:bdr w:val="none" w:sz="0" w:space="0" w:color="auto" w:frame="1"/>
          <w:shd w:val="clear" w:color="auto" w:fill="FFFFFF"/>
          <w:lang w:val="fr-BE"/>
        </w:rPr>
        <w:t>publique.</w:t>
      </w:r>
      <w:r w:rsidR="005D0551" w:rsidRPr="00040A1A">
        <w:rPr>
          <w:rFonts w:ascii="Arial" w:hAnsi="Arial" w:cs="Arial"/>
          <w:color w:val="000000"/>
          <w:bdr w:val="none" w:sz="0" w:space="0" w:color="auto" w:frame="1"/>
          <w:shd w:val="clear" w:color="auto" w:fill="FFFFFF"/>
        </w:rPr>
        <w:t> »</w:t>
      </w:r>
      <w:r w:rsidR="005D0551" w:rsidRPr="00371FF5">
        <w:rPr>
          <w:rFonts w:cs="Calibri"/>
          <w:color w:val="000000"/>
          <w:bdr w:val="none" w:sz="0" w:space="0" w:color="auto" w:frame="1"/>
          <w:shd w:val="clear" w:color="auto" w:fill="FFFFFF"/>
        </w:rPr>
        <w:t> </w:t>
      </w:r>
    </w:p>
    <w:p w14:paraId="2D0EA0E3" w14:textId="77777777" w:rsidR="005D0551" w:rsidRPr="00F3758C" w:rsidRDefault="005D0551" w:rsidP="00016A8F">
      <w:pPr>
        <w:spacing w:line="360" w:lineRule="auto"/>
        <w:rPr>
          <w:rFonts w:ascii="Arial" w:hAnsi="Arial" w:cs="Arial"/>
          <w:b/>
          <w:bCs/>
        </w:rPr>
      </w:pPr>
    </w:p>
    <w:p w14:paraId="4B8E37CE" w14:textId="6C379D91" w:rsidR="00627C9A" w:rsidRPr="00D7122A" w:rsidRDefault="00627C9A" w:rsidP="00016A8F">
      <w:pPr>
        <w:spacing w:line="360" w:lineRule="auto"/>
        <w:rPr>
          <w:rFonts w:ascii="Arial" w:hAnsi="Arial" w:cs="Arial"/>
          <w:b/>
          <w:bCs/>
          <w:lang w:val="fr-FR"/>
        </w:rPr>
      </w:pPr>
      <w:r w:rsidRPr="00D7122A">
        <w:rPr>
          <w:rFonts w:ascii="Arial" w:hAnsi="Arial" w:cs="Arial"/>
          <w:b/>
          <w:bCs/>
          <w:lang w:val="fr-FR"/>
        </w:rPr>
        <w:t>Mise à jour sur le</w:t>
      </w:r>
      <w:r w:rsidR="006A5AF9">
        <w:rPr>
          <w:rFonts w:ascii="Arial" w:hAnsi="Arial" w:cs="Arial"/>
          <w:b/>
          <w:bCs/>
          <w:lang w:val="fr-FR"/>
        </w:rPr>
        <w:t>s études</w:t>
      </w:r>
      <w:r w:rsidRPr="00D7122A">
        <w:rPr>
          <w:rFonts w:ascii="Arial" w:hAnsi="Arial" w:cs="Arial"/>
          <w:b/>
          <w:bCs/>
          <w:lang w:val="fr-FR"/>
        </w:rPr>
        <w:t xml:space="preserve"> </w:t>
      </w:r>
      <w:proofErr w:type="spellStart"/>
      <w:r w:rsidRPr="00D7122A">
        <w:rPr>
          <w:rFonts w:ascii="Arial" w:hAnsi="Arial" w:cs="Arial"/>
          <w:b/>
          <w:bCs/>
          <w:lang w:val="fr-FR"/>
        </w:rPr>
        <w:t>MOVe</w:t>
      </w:r>
      <w:proofErr w:type="spellEnd"/>
      <w:r w:rsidRPr="00D7122A">
        <w:rPr>
          <w:rFonts w:ascii="Arial" w:hAnsi="Arial" w:cs="Arial"/>
          <w:b/>
          <w:bCs/>
          <w:lang w:val="fr-FR"/>
        </w:rPr>
        <w:t xml:space="preserve">-OUT (MK-4482-002) </w:t>
      </w:r>
      <w:r w:rsidR="005A55CE" w:rsidRPr="00D7122A">
        <w:rPr>
          <w:rFonts w:ascii="Arial" w:hAnsi="Arial" w:cs="Arial"/>
          <w:b/>
          <w:bCs/>
          <w:lang w:val="fr-FR"/>
        </w:rPr>
        <w:t xml:space="preserve">et </w:t>
      </w:r>
      <w:proofErr w:type="spellStart"/>
      <w:r w:rsidR="005A55CE" w:rsidRPr="00D7122A">
        <w:rPr>
          <w:rFonts w:ascii="Arial" w:hAnsi="Arial" w:cs="Arial"/>
          <w:b/>
          <w:bCs/>
          <w:lang w:val="fr-FR"/>
        </w:rPr>
        <w:t>MOVe</w:t>
      </w:r>
      <w:proofErr w:type="spellEnd"/>
      <w:r w:rsidR="005A55CE" w:rsidRPr="00D7122A">
        <w:rPr>
          <w:rFonts w:ascii="Arial" w:hAnsi="Arial" w:cs="Arial"/>
          <w:b/>
          <w:bCs/>
          <w:lang w:val="fr-FR"/>
        </w:rPr>
        <w:t>-IN (MK-4482-001)</w:t>
      </w:r>
    </w:p>
    <w:p w14:paraId="231BD177" w14:textId="2135CC7B" w:rsidR="005F5D44" w:rsidRPr="00D7122A" w:rsidRDefault="005F5D44" w:rsidP="45589ED3">
      <w:pPr>
        <w:spacing w:line="360" w:lineRule="auto"/>
        <w:ind w:firstLine="720"/>
        <w:rPr>
          <w:rFonts w:ascii="Arial" w:hAnsi="Arial" w:cs="Arial"/>
          <w:lang w:val="fr-FR"/>
        </w:rPr>
      </w:pPr>
      <w:proofErr w:type="spellStart"/>
      <w:r w:rsidRPr="00D7122A">
        <w:rPr>
          <w:rFonts w:ascii="Arial" w:hAnsi="Arial" w:cs="Arial"/>
          <w:lang w:val="fr-FR"/>
        </w:rPr>
        <w:t>MOVe</w:t>
      </w:r>
      <w:proofErr w:type="spellEnd"/>
      <w:r w:rsidRPr="00D7122A">
        <w:rPr>
          <w:rFonts w:ascii="Arial" w:hAnsi="Arial" w:cs="Arial"/>
          <w:lang w:val="fr-FR"/>
        </w:rPr>
        <w:t xml:space="preserve">-OUT est une étude de phase 2/3 en cours, randomisée, contrôlée </w:t>
      </w:r>
      <w:r w:rsidR="00DB1461">
        <w:rPr>
          <w:rFonts w:ascii="Arial" w:hAnsi="Arial" w:cs="Arial"/>
          <w:lang w:val="fr-FR"/>
        </w:rPr>
        <w:t>versus</w:t>
      </w:r>
      <w:r w:rsidRPr="00D7122A">
        <w:rPr>
          <w:rFonts w:ascii="Arial" w:hAnsi="Arial" w:cs="Arial"/>
          <w:lang w:val="fr-FR"/>
        </w:rPr>
        <w:t xml:space="preserve"> placebo, en double aveugle et multi</w:t>
      </w:r>
      <w:r w:rsidR="00BD719D">
        <w:rPr>
          <w:rFonts w:ascii="Arial" w:hAnsi="Arial" w:cs="Arial"/>
          <w:lang w:val="fr-FR"/>
        </w:rPr>
        <w:t>centrique</w:t>
      </w:r>
      <w:r w:rsidRPr="00D7122A">
        <w:rPr>
          <w:rFonts w:ascii="Arial" w:hAnsi="Arial" w:cs="Arial"/>
          <w:lang w:val="fr-FR"/>
        </w:rPr>
        <w:t xml:space="preserve">, qui évalue l'efficacité, la sécurité et la pharmacocinétique du </w:t>
      </w:r>
      <w:proofErr w:type="spellStart"/>
      <w:r w:rsidRPr="00D7122A">
        <w:rPr>
          <w:rFonts w:ascii="Arial" w:hAnsi="Arial" w:cs="Arial"/>
          <w:lang w:val="fr-FR"/>
        </w:rPr>
        <w:t>molnupiravir</w:t>
      </w:r>
      <w:proofErr w:type="spellEnd"/>
      <w:r w:rsidRPr="00D7122A">
        <w:rPr>
          <w:rFonts w:ascii="Arial" w:hAnsi="Arial" w:cs="Arial"/>
          <w:lang w:val="fr-FR"/>
        </w:rPr>
        <w:t xml:space="preserve"> administré par voie orale chez des participants non hospitalisés</w:t>
      </w:r>
      <w:r w:rsidR="00DB1461">
        <w:rPr>
          <w:rFonts w:ascii="Arial" w:hAnsi="Arial" w:cs="Arial"/>
          <w:lang w:val="fr-FR"/>
        </w:rPr>
        <w:t xml:space="preserve"> </w:t>
      </w:r>
      <w:r w:rsidRPr="00D7122A">
        <w:rPr>
          <w:rFonts w:ascii="Arial" w:hAnsi="Arial" w:cs="Arial"/>
          <w:lang w:val="fr-FR"/>
        </w:rPr>
        <w:t>atteints de</w:t>
      </w:r>
      <w:r>
        <w:rPr>
          <w:rFonts w:ascii="Arial" w:hAnsi="Arial" w:cs="Arial"/>
          <w:lang w:val="fr-FR"/>
        </w:rPr>
        <w:t xml:space="preserve"> </w:t>
      </w:r>
      <w:r w:rsidR="00BD719D">
        <w:rPr>
          <w:rFonts w:ascii="Arial" w:hAnsi="Arial" w:cs="Arial"/>
          <w:lang w:val="fr-FR"/>
        </w:rPr>
        <w:t>la</w:t>
      </w:r>
      <w:r w:rsidRPr="00D7122A">
        <w:rPr>
          <w:rFonts w:ascii="Arial" w:hAnsi="Arial" w:cs="Arial"/>
          <w:lang w:val="fr-FR"/>
        </w:rPr>
        <w:t xml:space="preserve"> COVID-19 </w:t>
      </w:r>
      <w:r w:rsidR="00DB1461">
        <w:rPr>
          <w:rFonts w:ascii="Arial" w:hAnsi="Arial" w:cs="Arial"/>
          <w:lang w:val="fr-FR"/>
        </w:rPr>
        <w:t xml:space="preserve">dont la contamination est </w:t>
      </w:r>
      <w:r w:rsidRPr="00D7122A">
        <w:rPr>
          <w:rFonts w:ascii="Arial" w:hAnsi="Arial" w:cs="Arial"/>
          <w:lang w:val="fr-FR"/>
        </w:rPr>
        <w:t>confirmé</w:t>
      </w:r>
      <w:r w:rsidR="00DB1461">
        <w:rPr>
          <w:rFonts w:ascii="Arial" w:hAnsi="Arial" w:cs="Arial"/>
          <w:lang w:val="fr-FR"/>
        </w:rPr>
        <w:t>e</w:t>
      </w:r>
      <w:r w:rsidRPr="00D7122A">
        <w:rPr>
          <w:rFonts w:ascii="Arial" w:hAnsi="Arial" w:cs="Arial"/>
          <w:lang w:val="fr-FR"/>
        </w:rPr>
        <w:t xml:space="preserve"> par un</w:t>
      </w:r>
      <w:r w:rsidR="00DB1461">
        <w:rPr>
          <w:rFonts w:ascii="Arial" w:hAnsi="Arial" w:cs="Arial"/>
          <w:lang w:val="fr-FR"/>
        </w:rPr>
        <w:t xml:space="preserve"> test PCR</w:t>
      </w:r>
      <w:r w:rsidRPr="00D7122A">
        <w:rPr>
          <w:rFonts w:ascii="Arial" w:hAnsi="Arial" w:cs="Arial"/>
          <w:lang w:val="fr-FR"/>
        </w:rPr>
        <w:t xml:space="preserve">. L'objectif principal </w:t>
      </w:r>
      <w:r w:rsidR="007800DA" w:rsidRPr="00D7122A">
        <w:rPr>
          <w:rFonts w:ascii="Arial" w:hAnsi="Arial" w:cs="Arial"/>
          <w:lang w:val="fr-FR"/>
        </w:rPr>
        <w:t xml:space="preserve">de l'étude </w:t>
      </w:r>
      <w:proofErr w:type="spellStart"/>
      <w:r w:rsidR="007800DA" w:rsidRPr="00D7122A">
        <w:rPr>
          <w:rFonts w:ascii="Arial" w:hAnsi="Arial" w:cs="Arial"/>
          <w:lang w:val="fr-FR"/>
        </w:rPr>
        <w:t>MOVe</w:t>
      </w:r>
      <w:proofErr w:type="spellEnd"/>
      <w:r w:rsidR="007800DA" w:rsidRPr="00D7122A">
        <w:rPr>
          <w:rFonts w:ascii="Arial" w:hAnsi="Arial" w:cs="Arial"/>
          <w:lang w:val="fr-FR"/>
        </w:rPr>
        <w:t xml:space="preserve">-OUT </w:t>
      </w:r>
      <w:r w:rsidRPr="00D7122A">
        <w:rPr>
          <w:rFonts w:ascii="Arial" w:hAnsi="Arial" w:cs="Arial"/>
          <w:lang w:val="fr-FR"/>
        </w:rPr>
        <w:t xml:space="preserve">est d'évaluer </w:t>
      </w:r>
      <w:r w:rsidR="007800DA" w:rsidRPr="00D7122A">
        <w:rPr>
          <w:rFonts w:ascii="Arial" w:hAnsi="Arial" w:cs="Arial"/>
          <w:lang w:val="fr-FR"/>
        </w:rPr>
        <w:t>l'</w:t>
      </w:r>
      <w:r w:rsidRPr="00D7122A">
        <w:rPr>
          <w:rFonts w:ascii="Arial" w:hAnsi="Arial" w:cs="Arial"/>
          <w:lang w:val="fr-FR"/>
        </w:rPr>
        <w:t xml:space="preserve">efficacité du </w:t>
      </w:r>
      <w:proofErr w:type="spellStart"/>
      <w:r w:rsidRPr="00D7122A">
        <w:rPr>
          <w:rFonts w:ascii="Arial" w:hAnsi="Arial" w:cs="Arial"/>
          <w:lang w:val="fr-FR"/>
        </w:rPr>
        <w:t>molnupiravir</w:t>
      </w:r>
      <w:proofErr w:type="spellEnd"/>
      <w:r w:rsidRPr="00D7122A">
        <w:rPr>
          <w:rFonts w:ascii="Arial" w:hAnsi="Arial" w:cs="Arial"/>
          <w:lang w:val="fr-FR"/>
        </w:rPr>
        <w:t xml:space="preserve"> par rapport au placebo en </w:t>
      </w:r>
      <w:r w:rsidR="00BD719D">
        <w:rPr>
          <w:rFonts w:ascii="Arial" w:hAnsi="Arial" w:cs="Arial"/>
          <w:lang w:val="fr-FR"/>
        </w:rPr>
        <w:t>évaluant</w:t>
      </w:r>
      <w:r w:rsidR="00BD719D" w:rsidRPr="00D7122A">
        <w:rPr>
          <w:rFonts w:ascii="Arial" w:hAnsi="Arial" w:cs="Arial"/>
          <w:lang w:val="fr-FR"/>
        </w:rPr>
        <w:t xml:space="preserve"> </w:t>
      </w:r>
      <w:r w:rsidR="00BD719D">
        <w:rPr>
          <w:rFonts w:ascii="Arial" w:hAnsi="Arial" w:cs="Arial"/>
          <w:lang w:val="fr-FR"/>
        </w:rPr>
        <w:t>le</w:t>
      </w:r>
      <w:r w:rsidRPr="00D7122A">
        <w:rPr>
          <w:rFonts w:ascii="Arial" w:hAnsi="Arial" w:cs="Arial"/>
          <w:lang w:val="fr-FR"/>
        </w:rPr>
        <w:t xml:space="preserve"> pourcentage de </w:t>
      </w:r>
      <w:r w:rsidR="00537CBE" w:rsidRPr="00D7122A">
        <w:rPr>
          <w:rFonts w:ascii="Arial" w:hAnsi="Arial" w:cs="Arial"/>
          <w:lang w:val="fr-FR"/>
        </w:rPr>
        <w:t xml:space="preserve">patients </w:t>
      </w:r>
      <w:r w:rsidRPr="00D7122A">
        <w:rPr>
          <w:rFonts w:ascii="Arial" w:hAnsi="Arial" w:cs="Arial"/>
          <w:lang w:val="fr-FR"/>
        </w:rPr>
        <w:t>hospitalisés et/ou décédés entre le</w:t>
      </w:r>
      <w:r w:rsidR="00DB1461">
        <w:rPr>
          <w:rFonts w:ascii="Arial" w:hAnsi="Arial" w:cs="Arial"/>
          <w:lang w:val="fr-FR"/>
        </w:rPr>
        <w:t>ur</w:t>
      </w:r>
      <w:r w:rsidR="001752DD" w:rsidRPr="00D7122A">
        <w:rPr>
          <w:rFonts w:ascii="Arial" w:hAnsi="Arial" w:cs="Arial"/>
          <w:lang w:val="fr-FR"/>
        </w:rPr>
        <w:t xml:space="preserve"> </w:t>
      </w:r>
      <w:r w:rsidRPr="00D7122A">
        <w:rPr>
          <w:rFonts w:ascii="Arial" w:hAnsi="Arial" w:cs="Arial"/>
          <w:lang w:val="fr-FR"/>
        </w:rPr>
        <w:t>randomisation et le jour 29</w:t>
      </w:r>
      <w:r w:rsidR="002C4E90">
        <w:rPr>
          <w:rFonts w:ascii="Arial" w:hAnsi="Arial" w:cs="Arial"/>
          <w:lang w:val="fr-FR"/>
        </w:rPr>
        <w:t xml:space="preserve"> de l’étude</w:t>
      </w:r>
      <w:r w:rsidRPr="00D7122A">
        <w:rPr>
          <w:rFonts w:ascii="Arial" w:hAnsi="Arial" w:cs="Arial"/>
          <w:lang w:val="fr-FR"/>
        </w:rPr>
        <w:t xml:space="preserve">. </w:t>
      </w:r>
      <w:r w:rsidR="00DB1461" w:rsidRPr="00A17A43">
        <w:rPr>
          <w:rFonts w:ascii="Arial" w:hAnsi="Arial" w:cs="Arial"/>
          <w:lang w:val="fr-FR"/>
        </w:rPr>
        <w:t>302 participants</w:t>
      </w:r>
      <w:r w:rsidR="00DB1461" w:rsidRPr="00DB1461">
        <w:rPr>
          <w:rFonts w:ascii="Arial" w:hAnsi="Arial" w:cs="Arial"/>
          <w:lang w:val="fr-FR"/>
        </w:rPr>
        <w:t xml:space="preserve"> </w:t>
      </w:r>
      <w:r w:rsidR="00BD719D">
        <w:rPr>
          <w:rFonts w:ascii="Arial" w:hAnsi="Arial" w:cs="Arial"/>
          <w:lang w:val="fr-FR"/>
        </w:rPr>
        <w:t xml:space="preserve">présentant des </w:t>
      </w:r>
      <w:r w:rsidR="00BD719D" w:rsidRPr="007E48C1">
        <w:rPr>
          <w:rFonts w:ascii="Arial" w:hAnsi="Arial" w:cs="Arial"/>
          <w:lang w:val="fr-FR"/>
        </w:rPr>
        <w:t>symptômes apparus dans les sept jours précédant l</w:t>
      </w:r>
      <w:r w:rsidR="00BD719D">
        <w:rPr>
          <w:rFonts w:ascii="Arial" w:hAnsi="Arial" w:cs="Arial"/>
          <w:lang w:val="fr-FR"/>
        </w:rPr>
        <w:t>eur</w:t>
      </w:r>
      <w:r w:rsidR="00BD719D" w:rsidRPr="007E48C1">
        <w:rPr>
          <w:rFonts w:ascii="Arial" w:hAnsi="Arial" w:cs="Arial"/>
          <w:lang w:val="fr-FR"/>
        </w:rPr>
        <w:t xml:space="preserve"> randomisation</w:t>
      </w:r>
      <w:r w:rsidR="00BD719D">
        <w:rPr>
          <w:rFonts w:ascii="Arial" w:hAnsi="Arial" w:cs="Arial"/>
          <w:lang w:val="fr-FR"/>
        </w:rPr>
        <w:t xml:space="preserve"> </w:t>
      </w:r>
      <w:r w:rsidR="00DB1461">
        <w:rPr>
          <w:rFonts w:ascii="Arial" w:hAnsi="Arial" w:cs="Arial"/>
          <w:lang w:val="fr-FR"/>
        </w:rPr>
        <w:t xml:space="preserve">ont été </w:t>
      </w:r>
      <w:r w:rsidR="00BD719D">
        <w:rPr>
          <w:rFonts w:ascii="Arial" w:hAnsi="Arial" w:cs="Arial"/>
          <w:lang w:val="fr-FR"/>
        </w:rPr>
        <w:t>inclu</w:t>
      </w:r>
      <w:r w:rsidR="00DB1461">
        <w:rPr>
          <w:rFonts w:ascii="Arial" w:hAnsi="Arial" w:cs="Arial"/>
          <w:lang w:val="fr-FR"/>
        </w:rPr>
        <w:t xml:space="preserve">s dans </w:t>
      </w:r>
      <w:r w:rsidR="00BD719D">
        <w:rPr>
          <w:rFonts w:ascii="Arial" w:hAnsi="Arial" w:cs="Arial"/>
          <w:lang w:val="fr-FR"/>
        </w:rPr>
        <w:t>la phase 2b</w:t>
      </w:r>
      <w:r w:rsidR="00CA4678">
        <w:rPr>
          <w:rFonts w:ascii="Arial" w:hAnsi="Arial" w:cs="Arial"/>
          <w:lang w:val="fr-FR"/>
        </w:rPr>
        <w:t xml:space="preserve"> </w:t>
      </w:r>
      <w:r w:rsidRPr="00D7122A">
        <w:rPr>
          <w:rFonts w:ascii="Arial" w:hAnsi="Arial" w:cs="Arial"/>
          <w:lang w:val="fr-FR"/>
        </w:rPr>
        <w:t>d</w:t>
      </w:r>
      <w:r w:rsidR="00DB1461">
        <w:rPr>
          <w:rFonts w:ascii="Arial" w:hAnsi="Arial" w:cs="Arial"/>
          <w:lang w:val="fr-FR"/>
        </w:rPr>
        <w:t>e l’étude</w:t>
      </w:r>
      <w:r w:rsidRPr="00D7122A">
        <w:rPr>
          <w:rFonts w:ascii="Arial" w:hAnsi="Arial" w:cs="Arial"/>
          <w:lang w:val="fr-FR"/>
        </w:rPr>
        <w:t xml:space="preserve"> </w:t>
      </w:r>
      <w:proofErr w:type="spellStart"/>
      <w:r w:rsidR="00B9750F" w:rsidRPr="00D7122A">
        <w:rPr>
          <w:rFonts w:ascii="Arial" w:hAnsi="Arial" w:cs="Arial"/>
          <w:lang w:val="fr-FR"/>
        </w:rPr>
        <w:t>MOVe</w:t>
      </w:r>
      <w:proofErr w:type="spellEnd"/>
      <w:r w:rsidR="00B9750F" w:rsidRPr="00D7122A">
        <w:rPr>
          <w:rFonts w:ascii="Arial" w:hAnsi="Arial" w:cs="Arial"/>
          <w:lang w:val="fr-FR"/>
        </w:rPr>
        <w:t>-OUT</w:t>
      </w:r>
      <w:r w:rsidR="00BD719D">
        <w:rPr>
          <w:rFonts w:ascii="Arial" w:hAnsi="Arial" w:cs="Arial"/>
          <w:lang w:val="fr-FR"/>
        </w:rPr>
        <w:t>. I</w:t>
      </w:r>
      <w:r w:rsidR="00DB1461">
        <w:rPr>
          <w:rFonts w:ascii="Arial" w:hAnsi="Arial" w:cs="Arial"/>
          <w:lang w:val="fr-FR"/>
        </w:rPr>
        <w:t>ls</w:t>
      </w:r>
      <w:r w:rsidRPr="00D7122A">
        <w:rPr>
          <w:rFonts w:ascii="Arial" w:hAnsi="Arial" w:cs="Arial"/>
          <w:lang w:val="fr-FR"/>
        </w:rPr>
        <w:t xml:space="preserve"> ont </w:t>
      </w:r>
      <w:r w:rsidR="00DB1461">
        <w:rPr>
          <w:rFonts w:ascii="Arial" w:hAnsi="Arial" w:cs="Arial"/>
          <w:lang w:val="fr-FR"/>
        </w:rPr>
        <w:t>reçu</w:t>
      </w:r>
      <w:r w:rsidRPr="00D7122A">
        <w:rPr>
          <w:rFonts w:ascii="Arial" w:eastAsia="Arial" w:hAnsi="Arial" w:cs="Arial"/>
          <w:lang w:val="fr-FR"/>
        </w:rPr>
        <w:t xml:space="preserve"> 200 mg (75), 400 mg (77) </w:t>
      </w:r>
      <w:r w:rsidRPr="00D7122A" w:rsidDel="0010659A">
        <w:rPr>
          <w:rFonts w:ascii="Arial" w:eastAsia="Arial" w:hAnsi="Arial" w:cs="Arial"/>
          <w:lang w:val="fr-FR"/>
        </w:rPr>
        <w:t xml:space="preserve">ou </w:t>
      </w:r>
      <w:r w:rsidRPr="00D7122A">
        <w:rPr>
          <w:rFonts w:ascii="Arial" w:eastAsia="Arial" w:hAnsi="Arial" w:cs="Arial"/>
          <w:lang w:val="fr-FR"/>
        </w:rPr>
        <w:t>800 mg (76)</w:t>
      </w:r>
      <w:r w:rsidRPr="00D7122A">
        <w:rPr>
          <w:rFonts w:ascii="Arial" w:hAnsi="Arial" w:cs="Arial"/>
          <w:lang w:val="fr-FR"/>
        </w:rPr>
        <w:t xml:space="preserve">, </w:t>
      </w:r>
      <w:r w:rsidR="00DB1461">
        <w:rPr>
          <w:rFonts w:ascii="Arial" w:hAnsi="Arial" w:cs="Arial"/>
          <w:lang w:val="fr-FR"/>
        </w:rPr>
        <w:t xml:space="preserve">de </w:t>
      </w:r>
      <w:proofErr w:type="spellStart"/>
      <w:r w:rsidR="00DB1461">
        <w:rPr>
          <w:rFonts w:ascii="Arial" w:hAnsi="Arial" w:cs="Arial"/>
          <w:lang w:val="fr-FR"/>
        </w:rPr>
        <w:t>molnupiravir</w:t>
      </w:r>
      <w:proofErr w:type="spellEnd"/>
      <w:r w:rsidR="00DB1461">
        <w:rPr>
          <w:rFonts w:ascii="Arial" w:hAnsi="Arial" w:cs="Arial"/>
          <w:lang w:val="fr-FR"/>
        </w:rPr>
        <w:t xml:space="preserve"> </w:t>
      </w:r>
      <w:r w:rsidRPr="00D7122A">
        <w:rPr>
          <w:rFonts w:ascii="Arial" w:hAnsi="Arial" w:cs="Arial"/>
          <w:lang w:val="fr-FR"/>
        </w:rPr>
        <w:t>ou un placebo (74).</w:t>
      </w:r>
    </w:p>
    <w:p w14:paraId="5CCD8120" w14:textId="27F241AF" w:rsidR="00ED0B79" w:rsidRPr="00D7122A" w:rsidRDefault="00537CBE" w:rsidP="45589ED3">
      <w:pPr>
        <w:spacing w:line="360" w:lineRule="auto"/>
        <w:ind w:firstLine="720"/>
        <w:rPr>
          <w:rFonts w:ascii="Arial" w:hAnsi="Arial" w:cs="Arial"/>
          <w:lang w:val="fr-FR"/>
        </w:rPr>
      </w:pPr>
      <w:r w:rsidRPr="00D7122A">
        <w:rPr>
          <w:rFonts w:ascii="Arial" w:hAnsi="Arial" w:cs="Arial"/>
          <w:lang w:val="fr-FR"/>
        </w:rPr>
        <w:t xml:space="preserve">Le pourcentage de patients hospitalisés et/ou décédés dans la </w:t>
      </w:r>
      <w:r w:rsidR="00BD719D">
        <w:rPr>
          <w:rFonts w:ascii="Arial" w:hAnsi="Arial" w:cs="Arial"/>
          <w:lang w:val="fr-FR"/>
        </w:rPr>
        <w:t>phase 2b</w:t>
      </w:r>
      <w:r w:rsidRPr="00D7122A">
        <w:rPr>
          <w:rFonts w:ascii="Arial" w:hAnsi="Arial" w:cs="Arial"/>
          <w:lang w:val="fr-FR"/>
        </w:rPr>
        <w:t xml:space="preserve"> de l'étude </w:t>
      </w:r>
      <w:proofErr w:type="spellStart"/>
      <w:r w:rsidRPr="00D7122A">
        <w:rPr>
          <w:rFonts w:ascii="Arial" w:hAnsi="Arial" w:cs="Arial"/>
          <w:lang w:val="fr-FR"/>
        </w:rPr>
        <w:t>MOVe</w:t>
      </w:r>
      <w:proofErr w:type="spellEnd"/>
      <w:r w:rsidRPr="00D7122A">
        <w:rPr>
          <w:rFonts w:ascii="Arial" w:hAnsi="Arial" w:cs="Arial"/>
          <w:lang w:val="fr-FR"/>
        </w:rPr>
        <w:t xml:space="preserve">-OUT était plus faible dans les </w:t>
      </w:r>
      <w:r w:rsidR="006626FC" w:rsidRPr="00D7122A">
        <w:rPr>
          <w:rFonts w:ascii="Arial" w:hAnsi="Arial" w:cs="Arial"/>
          <w:lang w:val="fr-FR"/>
        </w:rPr>
        <w:t xml:space="preserve">groupes </w:t>
      </w:r>
      <w:r w:rsidRPr="00D7122A">
        <w:rPr>
          <w:rFonts w:ascii="Arial" w:hAnsi="Arial" w:cs="Arial"/>
          <w:lang w:val="fr-FR"/>
        </w:rPr>
        <w:t xml:space="preserve">traités par le </w:t>
      </w:r>
      <w:proofErr w:type="spellStart"/>
      <w:r w:rsidRPr="00D7122A">
        <w:rPr>
          <w:rFonts w:ascii="Arial" w:hAnsi="Arial" w:cs="Arial"/>
          <w:lang w:val="fr-FR"/>
        </w:rPr>
        <w:t>molnupiravir</w:t>
      </w:r>
      <w:proofErr w:type="spellEnd"/>
      <w:r w:rsidRPr="00D7122A">
        <w:rPr>
          <w:rFonts w:ascii="Arial" w:hAnsi="Arial" w:cs="Arial"/>
          <w:lang w:val="fr-FR"/>
        </w:rPr>
        <w:t xml:space="preserve"> </w:t>
      </w:r>
      <w:r w:rsidR="00DB1461">
        <w:rPr>
          <w:rFonts w:ascii="Arial" w:hAnsi="Arial" w:cs="Arial"/>
          <w:lang w:val="fr-FR"/>
        </w:rPr>
        <w:t>(tous groupes confondus)</w:t>
      </w:r>
      <w:r w:rsidRPr="00D7122A">
        <w:rPr>
          <w:rFonts w:ascii="Arial" w:hAnsi="Arial" w:cs="Arial"/>
          <w:lang w:val="fr-FR"/>
        </w:rPr>
        <w:t xml:space="preserve"> que dans </w:t>
      </w:r>
      <w:r w:rsidR="004B4574" w:rsidRPr="00D7122A">
        <w:rPr>
          <w:rFonts w:ascii="Arial" w:hAnsi="Arial" w:cs="Arial"/>
          <w:lang w:val="fr-FR"/>
        </w:rPr>
        <w:t xml:space="preserve">le </w:t>
      </w:r>
      <w:r w:rsidRPr="00D7122A">
        <w:rPr>
          <w:rFonts w:ascii="Arial" w:hAnsi="Arial" w:cs="Arial"/>
          <w:lang w:val="fr-FR"/>
        </w:rPr>
        <w:t xml:space="preserve">groupe placebo </w:t>
      </w:r>
      <w:r w:rsidR="002B5DA9" w:rsidRPr="00D7122A">
        <w:rPr>
          <w:rFonts w:ascii="Arial" w:hAnsi="Arial" w:cs="Arial"/>
          <w:lang w:val="fr-FR"/>
        </w:rPr>
        <w:t xml:space="preserve">; le </w:t>
      </w:r>
      <w:r w:rsidRPr="00D7122A">
        <w:rPr>
          <w:rFonts w:ascii="Arial" w:hAnsi="Arial" w:cs="Arial"/>
          <w:lang w:val="fr-FR"/>
        </w:rPr>
        <w:t>nombre d'événements rapportés n'est pas suffisant pour fournir une mesure significative de l'effet clinique</w:t>
      </w:r>
      <w:r w:rsidR="007F23E3" w:rsidRPr="00D7122A">
        <w:rPr>
          <w:rFonts w:ascii="Arial" w:hAnsi="Arial" w:cs="Arial"/>
          <w:lang w:val="fr-FR"/>
        </w:rPr>
        <w:t>. L'</w:t>
      </w:r>
      <w:r w:rsidR="00EC3FA5" w:rsidRPr="00D7122A">
        <w:rPr>
          <w:rFonts w:ascii="Arial" w:hAnsi="Arial" w:cs="Arial"/>
          <w:lang w:val="fr-FR"/>
        </w:rPr>
        <w:t xml:space="preserve">analyse </w:t>
      </w:r>
      <w:r w:rsidR="007B04A8" w:rsidRPr="00D7122A">
        <w:rPr>
          <w:rFonts w:ascii="Arial" w:hAnsi="Arial" w:cs="Arial"/>
          <w:lang w:val="fr-FR"/>
        </w:rPr>
        <w:t xml:space="preserve">du </w:t>
      </w:r>
      <w:r w:rsidR="00B12818" w:rsidRPr="00D7122A">
        <w:rPr>
          <w:rFonts w:ascii="Arial" w:hAnsi="Arial" w:cs="Arial"/>
          <w:lang w:val="fr-FR"/>
        </w:rPr>
        <w:t>SA</w:t>
      </w:r>
      <w:r w:rsidR="00BD719D">
        <w:rPr>
          <w:rFonts w:ascii="Arial" w:hAnsi="Arial" w:cs="Arial"/>
          <w:lang w:val="fr-FR"/>
        </w:rPr>
        <w:t>R</w:t>
      </w:r>
      <w:r w:rsidR="00B12818" w:rsidRPr="00D7122A">
        <w:rPr>
          <w:rFonts w:ascii="Arial" w:hAnsi="Arial" w:cs="Arial"/>
          <w:lang w:val="fr-FR"/>
        </w:rPr>
        <w:t xml:space="preserve">S-CoV-2 </w:t>
      </w:r>
      <w:r w:rsidR="00EC3FA5" w:rsidRPr="00D7122A">
        <w:rPr>
          <w:rFonts w:ascii="Arial" w:hAnsi="Arial" w:cs="Arial"/>
          <w:lang w:val="fr-FR"/>
        </w:rPr>
        <w:t xml:space="preserve">dans les </w:t>
      </w:r>
      <w:r w:rsidR="00223764" w:rsidRPr="00D7122A">
        <w:rPr>
          <w:rFonts w:ascii="Arial" w:hAnsi="Arial" w:cs="Arial"/>
          <w:lang w:val="fr-FR"/>
        </w:rPr>
        <w:t xml:space="preserve">écouvillons </w:t>
      </w:r>
      <w:proofErr w:type="spellStart"/>
      <w:r w:rsidR="0080257F" w:rsidRPr="00D7122A">
        <w:rPr>
          <w:rFonts w:ascii="Arial" w:hAnsi="Arial" w:cs="Arial"/>
          <w:lang w:val="fr-FR"/>
        </w:rPr>
        <w:t>nasopharyngés</w:t>
      </w:r>
      <w:proofErr w:type="spellEnd"/>
      <w:r w:rsidR="0080257F" w:rsidRPr="00D7122A">
        <w:rPr>
          <w:rFonts w:ascii="Arial" w:hAnsi="Arial" w:cs="Arial"/>
          <w:lang w:val="fr-FR"/>
        </w:rPr>
        <w:t xml:space="preserve"> </w:t>
      </w:r>
      <w:r w:rsidR="00AD43BE" w:rsidRPr="00D7122A">
        <w:rPr>
          <w:rFonts w:ascii="Arial" w:hAnsi="Arial" w:cs="Arial"/>
          <w:lang w:val="fr-FR"/>
        </w:rPr>
        <w:t xml:space="preserve">et </w:t>
      </w:r>
      <w:proofErr w:type="spellStart"/>
      <w:r w:rsidR="00AD43BE" w:rsidRPr="00D7122A">
        <w:rPr>
          <w:rFonts w:ascii="Arial" w:hAnsi="Arial" w:cs="Arial"/>
          <w:lang w:val="fr-FR"/>
        </w:rPr>
        <w:t>oropharyngés</w:t>
      </w:r>
      <w:proofErr w:type="spellEnd"/>
      <w:r w:rsidR="00AD43BE" w:rsidRPr="00D7122A">
        <w:rPr>
          <w:rFonts w:ascii="Arial" w:hAnsi="Arial" w:cs="Arial"/>
          <w:lang w:val="fr-FR"/>
        </w:rPr>
        <w:t xml:space="preserve"> </w:t>
      </w:r>
      <w:r w:rsidR="007B04A8" w:rsidRPr="00D7122A">
        <w:rPr>
          <w:rFonts w:ascii="Arial" w:hAnsi="Arial" w:cs="Arial"/>
          <w:lang w:val="fr-FR"/>
        </w:rPr>
        <w:t xml:space="preserve">des patients </w:t>
      </w:r>
      <w:r w:rsidR="37E63DBD" w:rsidRPr="00D7122A">
        <w:rPr>
          <w:rFonts w:ascii="Arial" w:hAnsi="Arial" w:cs="Arial"/>
          <w:lang w:val="fr-FR"/>
        </w:rPr>
        <w:t xml:space="preserve">des études </w:t>
      </w:r>
      <w:proofErr w:type="spellStart"/>
      <w:r w:rsidR="00350B8B" w:rsidRPr="00D7122A">
        <w:rPr>
          <w:rFonts w:ascii="Arial" w:hAnsi="Arial" w:cs="Arial"/>
          <w:lang w:val="fr-FR"/>
        </w:rPr>
        <w:t>MOVe</w:t>
      </w:r>
      <w:proofErr w:type="spellEnd"/>
      <w:r w:rsidR="00350B8B" w:rsidRPr="00D7122A">
        <w:rPr>
          <w:rFonts w:ascii="Arial" w:hAnsi="Arial" w:cs="Arial"/>
          <w:lang w:val="fr-FR"/>
        </w:rPr>
        <w:t xml:space="preserve">-OUT et </w:t>
      </w:r>
      <w:proofErr w:type="spellStart"/>
      <w:r w:rsidR="00350B8B" w:rsidRPr="00D7122A">
        <w:rPr>
          <w:rFonts w:ascii="Arial" w:hAnsi="Arial" w:cs="Arial"/>
          <w:lang w:val="fr-FR"/>
        </w:rPr>
        <w:t>MOVe</w:t>
      </w:r>
      <w:proofErr w:type="spellEnd"/>
      <w:r w:rsidR="00350B8B" w:rsidRPr="00D7122A">
        <w:rPr>
          <w:rFonts w:ascii="Arial" w:hAnsi="Arial" w:cs="Arial"/>
          <w:lang w:val="fr-FR"/>
        </w:rPr>
        <w:t xml:space="preserve">-IN </w:t>
      </w:r>
      <w:r w:rsidR="00DB1461">
        <w:rPr>
          <w:rFonts w:ascii="Arial" w:hAnsi="Arial" w:cs="Arial"/>
          <w:lang w:val="fr-FR"/>
        </w:rPr>
        <w:t>obtenus par PCR</w:t>
      </w:r>
      <w:r w:rsidR="00CD2EB0" w:rsidRPr="00D7122A">
        <w:rPr>
          <w:rFonts w:ascii="Arial" w:hAnsi="Arial" w:cs="Arial"/>
          <w:lang w:val="fr-FR"/>
        </w:rPr>
        <w:t xml:space="preserve">, critère d'évaluation exploratoire, </w:t>
      </w:r>
      <w:r w:rsidR="007B04A8" w:rsidRPr="00D7122A">
        <w:rPr>
          <w:rFonts w:ascii="Arial" w:hAnsi="Arial" w:cs="Arial"/>
          <w:lang w:val="fr-FR"/>
        </w:rPr>
        <w:t xml:space="preserve">a indiqué </w:t>
      </w:r>
      <w:r w:rsidR="37E63DBD" w:rsidRPr="00D7122A">
        <w:rPr>
          <w:rFonts w:ascii="Arial" w:hAnsi="Arial" w:cs="Arial"/>
          <w:lang w:val="fr-FR"/>
        </w:rPr>
        <w:t xml:space="preserve">que le </w:t>
      </w:r>
      <w:proofErr w:type="spellStart"/>
      <w:r w:rsidR="37E63DBD" w:rsidRPr="00D7122A">
        <w:rPr>
          <w:rFonts w:ascii="Arial" w:hAnsi="Arial" w:cs="Arial"/>
          <w:lang w:val="fr-FR"/>
        </w:rPr>
        <w:t>molnupiravir</w:t>
      </w:r>
      <w:proofErr w:type="spellEnd"/>
      <w:r w:rsidR="37E63DBD" w:rsidRPr="00D7122A">
        <w:rPr>
          <w:rFonts w:ascii="Arial" w:hAnsi="Arial" w:cs="Arial"/>
          <w:lang w:val="fr-FR"/>
        </w:rPr>
        <w:t xml:space="preserve"> inhibe la réplication du </w:t>
      </w:r>
      <w:r w:rsidR="001752DD" w:rsidRPr="00D7122A">
        <w:rPr>
          <w:rFonts w:ascii="Arial" w:hAnsi="Arial" w:cs="Arial"/>
          <w:lang w:val="fr-FR"/>
        </w:rPr>
        <w:t>virus</w:t>
      </w:r>
      <w:r w:rsidR="005A599F" w:rsidRPr="00D7122A">
        <w:rPr>
          <w:rFonts w:ascii="Arial" w:hAnsi="Arial" w:cs="Arial"/>
          <w:lang w:val="fr-FR"/>
        </w:rPr>
        <w:t xml:space="preserve">, </w:t>
      </w:r>
      <w:r w:rsidR="635DD1F4" w:rsidRPr="00D7122A">
        <w:rPr>
          <w:rFonts w:ascii="Arial" w:hAnsi="Arial" w:cs="Arial"/>
          <w:lang w:val="fr-FR"/>
        </w:rPr>
        <w:t xml:space="preserve">comme le démontre </w:t>
      </w:r>
      <w:r w:rsidR="2D7D6346" w:rsidRPr="00D7122A">
        <w:rPr>
          <w:rFonts w:ascii="Arial" w:hAnsi="Arial" w:cs="Arial"/>
          <w:lang w:val="fr-FR"/>
        </w:rPr>
        <w:t xml:space="preserve">une </w:t>
      </w:r>
      <w:r w:rsidR="00CB5F45" w:rsidRPr="00D7122A">
        <w:rPr>
          <w:rFonts w:ascii="Arial" w:hAnsi="Arial" w:cs="Arial"/>
          <w:lang w:val="fr-FR"/>
        </w:rPr>
        <w:t xml:space="preserve">diminution </w:t>
      </w:r>
      <w:r w:rsidR="002C4E90">
        <w:rPr>
          <w:rFonts w:ascii="Arial" w:hAnsi="Arial" w:cs="Arial"/>
          <w:lang w:val="fr-FR"/>
        </w:rPr>
        <w:t>plus importante</w:t>
      </w:r>
      <w:r w:rsidR="00BD719D">
        <w:rPr>
          <w:rFonts w:ascii="Arial" w:hAnsi="Arial" w:cs="Arial"/>
          <w:lang w:val="fr-FR"/>
        </w:rPr>
        <w:t xml:space="preserve"> </w:t>
      </w:r>
      <w:r w:rsidR="00CB5F45" w:rsidRPr="00D7122A">
        <w:rPr>
          <w:rFonts w:ascii="Arial" w:hAnsi="Arial" w:cs="Arial"/>
          <w:lang w:val="fr-FR"/>
        </w:rPr>
        <w:t xml:space="preserve">de </w:t>
      </w:r>
      <w:r w:rsidR="2D7D6346" w:rsidRPr="00D7122A">
        <w:rPr>
          <w:rFonts w:ascii="Arial" w:hAnsi="Arial" w:cs="Arial"/>
          <w:lang w:val="fr-FR"/>
        </w:rPr>
        <w:t xml:space="preserve">l'ARN viral par rapport à la </w:t>
      </w:r>
      <w:r w:rsidR="006543A5">
        <w:rPr>
          <w:rFonts w:ascii="Arial" w:hAnsi="Arial" w:cs="Arial"/>
          <w:lang w:val="fr-FR"/>
        </w:rPr>
        <w:t xml:space="preserve">valeur </w:t>
      </w:r>
      <w:r w:rsidR="002C4E90">
        <w:rPr>
          <w:rFonts w:ascii="Arial" w:hAnsi="Arial" w:cs="Arial"/>
          <w:lang w:val="fr-FR"/>
        </w:rPr>
        <w:t>initiale</w:t>
      </w:r>
      <w:r w:rsidR="2D7D6346" w:rsidRPr="00D7122A">
        <w:rPr>
          <w:rFonts w:ascii="Arial" w:hAnsi="Arial" w:cs="Arial"/>
          <w:lang w:val="fr-FR"/>
        </w:rPr>
        <w:t>, comparativement au placebo, au jour 5 et au jour 10</w:t>
      </w:r>
      <w:r w:rsidR="007800DA" w:rsidRPr="00D7122A">
        <w:rPr>
          <w:rFonts w:ascii="Arial" w:hAnsi="Arial" w:cs="Arial"/>
          <w:lang w:val="fr-FR"/>
        </w:rPr>
        <w:t xml:space="preserve">, </w:t>
      </w:r>
      <w:r w:rsidR="13C45406" w:rsidRPr="00D7122A">
        <w:rPr>
          <w:rFonts w:ascii="Arial" w:hAnsi="Arial" w:cs="Arial"/>
          <w:lang w:val="fr-FR"/>
        </w:rPr>
        <w:t xml:space="preserve">et </w:t>
      </w:r>
      <w:r w:rsidR="007800DA" w:rsidRPr="00D7122A">
        <w:rPr>
          <w:rFonts w:ascii="Arial" w:hAnsi="Arial" w:cs="Arial"/>
          <w:lang w:val="fr-FR"/>
        </w:rPr>
        <w:t xml:space="preserve">une </w:t>
      </w:r>
      <w:r w:rsidR="13C45406" w:rsidRPr="00D7122A">
        <w:rPr>
          <w:rFonts w:ascii="Arial" w:hAnsi="Arial" w:cs="Arial"/>
          <w:lang w:val="fr-FR"/>
        </w:rPr>
        <w:t>plus grande proportion de participants ayant un ARN viral indétectable au jour 10 et au jour 15 après la fin du traitement</w:t>
      </w:r>
      <w:r w:rsidR="2D7D6346" w:rsidRPr="00D7122A">
        <w:rPr>
          <w:rFonts w:ascii="Arial" w:hAnsi="Arial" w:cs="Arial"/>
          <w:lang w:val="fr-FR"/>
        </w:rPr>
        <w:t xml:space="preserve">. </w:t>
      </w:r>
      <w:r w:rsidR="00BD719D">
        <w:rPr>
          <w:rFonts w:ascii="Arial" w:hAnsi="Arial" w:cs="Arial"/>
          <w:lang w:val="fr-FR"/>
        </w:rPr>
        <w:t>L’</w:t>
      </w:r>
      <w:r w:rsidR="2E4DB890" w:rsidRPr="00D7122A">
        <w:rPr>
          <w:rFonts w:ascii="Arial" w:hAnsi="Arial" w:cs="Arial"/>
          <w:lang w:val="fr-FR"/>
        </w:rPr>
        <w:t xml:space="preserve">effet </w:t>
      </w:r>
      <w:r w:rsidR="00C77CD7" w:rsidRPr="00D7122A">
        <w:rPr>
          <w:rFonts w:ascii="Arial" w:hAnsi="Arial" w:cs="Arial"/>
          <w:lang w:val="fr-FR"/>
        </w:rPr>
        <w:t>antiviral</w:t>
      </w:r>
      <w:r w:rsidR="00C77CD7">
        <w:rPr>
          <w:rFonts w:ascii="Arial" w:hAnsi="Arial" w:cs="Arial"/>
          <w:lang w:val="fr-FR"/>
        </w:rPr>
        <w:t xml:space="preserve"> </w:t>
      </w:r>
      <w:r w:rsidR="00BD719D">
        <w:rPr>
          <w:rFonts w:ascii="Arial" w:hAnsi="Arial" w:cs="Arial"/>
          <w:lang w:val="fr-FR"/>
        </w:rPr>
        <w:t>le plus important</w:t>
      </w:r>
      <w:r w:rsidR="00C77CD7" w:rsidRPr="00D7122A">
        <w:rPr>
          <w:rFonts w:ascii="Arial" w:hAnsi="Arial" w:cs="Arial"/>
          <w:lang w:val="fr-FR"/>
        </w:rPr>
        <w:t xml:space="preserve"> </w:t>
      </w:r>
      <w:r w:rsidR="007B04A8" w:rsidRPr="00D7122A">
        <w:rPr>
          <w:rFonts w:ascii="Arial" w:hAnsi="Arial" w:cs="Arial"/>
          <w:lang w:val="fr-FR"/>
        </w:rPr>
        <w:t xml:space="preserve">a été observée avec la dose de 800 mg </w:t>
      </w:r>
      <w:r w:rsidR="2E4DB890" w:rsidRPr="00D7122A">
        <w:rPr>
          <w:rFonts w:ascii="Arial" w:hAnsi="Arial" w:cs="Arial"/>
          <w:lang w:val="fr-FR"/>
        </w:rPr>
        <w:t xml:space="preserve">par rapport aux doses de 200 mg et 400 mg. </w:t>
      </w:r>
      <w:r w:rsidR="006E6CE6" w:rsidRPr="00D7122A">
        <w:rPr>
          <w:rFonts w:ascii="Arial" w:hAnsi="Arial" w:cs="Arial"/>
          <w:lang w:val="fr-FR"/>
        </w:rPr>
        <w:t xml:space="preserve">Ces différences dans les paramètres virologiques étaient plus prononcées chez les </w:t>
      </w:r>
      <w:r w:rsidR="2E4DB890" w:rsidRPr="00D7122A">
        <w:rPr>
          <w:rFonts w:ascii="Arial" w:hAnsi="Arial" w:cs="Arial"/>
          <w:lang w:val="fr-FR"/>
        </w:rPr>
        <w:t xml:space="preserve">participants </w:t>
      </w:r>
      <w:r w:rsidR="006E6CE6" w:rsidRPr="00D7122A">
        <w:rPr>
          <w:rFonts w:ascii="Arial" w:hAnsi="Arial" w:cs="Arial"/>
          <w:lang w:val="fr-FR"/>
        </w:rPr>
        <w:t xml:space="preserve">recrutés </w:t>
      </w:r>
      <w:r w:rsidR="2E4DB890" w:rsidRPr="00D7122A">
        <w:rPr>
          <w:rFonts w:ascii="Arial" w:hAnsi="Arial" w:cs="Arial"/>
          <w:u w:val="single"/>
          <w:lang w:val="fr-FR"/>
        </w:rPr>
        <w:t xml:space="preserve">&lt; 5 </w:t>
      </w:r>
      <w:r w:rsidR="2E4DB890" w:rsidRPr="00D7122A">
        <w:rPr>
          <w:rFonts w:ascii="Arial" w:hAnsi="Arial" w:cs="Arial"/>
          <w:lang w:val="fr-FR"/>
        </w:rPr>
        <w:t xml:space="preserve">jours </w:t>
      </w:r>
      <w:r w:rsidR="00213559" w:rsidRPr="00D7122A">
        <w:rPr>
          <w:rFonts w:ascii="Arial" w:hAnsi="Arial" w:cs="Arial"/>
          <w:lang w:val="fr-FR"/>
        </w:rPr>
        <w:t>après l'</w:t>
      </w:r>
      <w:r w:rsidR="2E4DB890" w:rsidRPr="00D7122A">
        <w:rPr>
          <w:rFonts w:ascii="Arial" w:hAnsi="Arial" w:cs="Arial"/>
          <w:lang w:val="fr-FR"/>
        </w:rPr>
        <w:t xml:space="preserve">apparition des symptômes. </w:t>
      </w:r>
    </w:p>
    <w:p w14:paraId="0450E92D" w14:textId="214633EF" w:rsidR="00ED0B79" w:rsidRPr="00D7122A" w:rsidRDefault="22E6A880" w:rsidP="00627C9A">
      <w:pPr>
        <w:spacing w:line="360" w:lineRule="auto"/>
        <w:ind w:firstLine="720"/>
        <w:rPr>
          <w:rFonts w:ascii="Arial" w:hAnsi="Arial" w:cs="Arial"/>
          <w:lang w:val="fr-FR"/>
        </w:rPr>
      </w:pPr>
      <w:r w:rsidRPr="00D7122A">
        <w:rPr>
          <w:rFonts w:ascii="Arial" w:hAnsi="Arial" w:cs="Arial"/>
          <w:lang w:val="fr-FR"/>
        </w:rPr>
        <w:t xml:space="preserve">Parmi les </w:t>
      </w:r>
      <w:r w:rsidR="009E1080" w:rsidRPr="00D7122A">
        <w:rPr>
          <w:rFonts w:ascii="Arial" w:hAnsi="Arial" w:cs="Arial"/>
          <w:lang w:val="fr-FR"/>
        </w:rPr>
        <w:t>299 patients ayant reçu au moins une dose d</w:t>
      </w:r>
      <w:r w:rsidR="00BD719D">
        <w:rPr>
          <w:rFonts w:ascii="Arial" w:hAnsi="Arial" w:cs="Arial"/>
          <w:lang w:val="fr-FR"/>
        </w:rPr>
        <w:t>e</w:t>
      </w:r>
      <w:r w:rsidR="006543A5">
        <w:rPr>
          <w:rFonts w:ascii="Arial" w:hAnsi="Arial" w:cs="Arial"/>
          <w:lang w:val="fr-FR"/>
        </w:rPr>
        <w:t xml:space="preserve"> traitemen</w:t>
      </w:r>
      <w:r w:rsidR="00BD719D">
        <w:rPr>
          <w:rFonts w:ascii="Arial" w:hAnsi="Arial" w:cs="Arial"/>
          <w:lang w:val="fr-FR"/>
        </w:rPr>
        <w:t>t (</w:t>
      </w:r>
      <w:proofErr w:type="spellStart"/>
      <w:r w:rsidR="00BD719D">
        <w:rPr>
          <w:rFonts w:ascii="Arial" w:hAnsi="Arial" w:cs="Arial"/>
          <w:lang w:val="fr-FR"/>
        </w:rPr>
        <w:t>molnupiravir</w:t>
      </w:r>
      <w:proofErr w:type="spellEnd"/>
      <w:r w:rsidR="00BD719D">
        <w:rPr>
          <w:rFonts w:ascii="Arial" w:hAnsi="Arial" w:cs="Arial"/>
          <w:lang w:val="fr-FR"/>
        </w:rPr>
        <w:t xml:space="preserve"> ou placebo) </w:t>
      </w:r>
      <w:r w:rsidR="006543A5">
        <w:rPr>
          <w:rFonts w:ascii="Arial" w:hAnsi="Arial" w:cs="Arial"/>
          <w:lang w:val="fr-FR"/>
        </w:rPr>
        <w:t>qui leur a été assigné dans l’étude</w:t>
      </w:r>
      <w:r w:rsidRPr="00D7122A">
        <w:rPr>
          <w:rFonts w:ascii="Arial" w:hAnsi="Arial" w:cs="Arial"/>
          <w:lang w:val="fr-FR"/>
        </w:rPr>
        <w:t xml:space="preserve"> </w:t>
      </w:r>
      <w:proofErr w:type="spellStart"/>
      <w:r w:rsidRPr="00D7122A">
        <w:rPr>
          <w:rFonts w:ascii="Arial" w:hAnsi="Arial" w:cs="Arial"/>
          <w:lang w:val="fr-FR"/>
        </w:rPr>
        <w:t>MOVe</w:t>
      </w:r>
      <w:proofErr w:type="spellEnd"/>
      <w:r w:rsidRPr="00D7122A">
        <w:rPr>
          <w:rFonts w:ascii="Arial" w:hAnsi="Arial" w:cs="Arial"/>
          <w:lang w:val="fr-FR"/>
        </w:rPr>
        <w:t>-OUT</w:t>
      </w:r>
      <w:r w:rsidR="00CB5F45" w:rsidRPr="00D7122A">
        <w:rPr>
          <w:rFonts w:ascii="Arial" w:hAnsi="Arial" w:cs="Arial"/>
          <w:lang w:val="fr-FR"/>
        </w:rPr>
        <w:t xml:space="preserve">, </w:t>
      </w:r>
      <w:r w:rsidRPr="00D7122A">
        <w:rPr>
          <w:rFonts w:ascii="Arial" w:hAnsi="Arial" w:cs="Arial"/>
          <w:lang w:val="fr-FR"/>
        </w:rPr>
        <w:t xml:space="preserve">6,2 % (14/225) de ceux </w:t>
      </w:r>
      <w:r w:rsidRPr="00D7122A">
        <w:rPr>
          <w:rFonts w:ascii="Arial" w:hAnsi="Arial" w:cs="Arial"/>
          <w:lang w:val="fr-FR"/>
        </w:rPr>
        <w:lastRenderedPageBreak/>
        <w:t xml:space="preserve">traités par le </w:t>
      </w:r>
      <w:proofErr w:type="spellStart"/>
      <w:r w:rsidRPr="00D7122A">
        <w:rPr>
          <w:rFonts w:ascii="Arial" w:hAnsi="Arial" w:cs="Arial"/>
          <w:lang w:val="fr-FR"/>
        </w:rPr>
        <w:t>molnupiravir</w:t>
      </w:r>
      <w:proofErr w:type="spellEnd"/>
      <w:r w:rsidRPr="00D7122A">
        <w:rPr>
          <w:rFonts w:ascii="Arial" w:hAnsi="Arial" w:cs="Arial"/>
          <w:lang w:val="fr-FR"/>
        </w:rPr>
        <w:t xml:space="preserve"> </w:t>
      </w:r>
      <w:r w:rsidR="00CB5F45" w:rsidRPr="00D7122A">
        <w:rPr>
          <w:rFonts w:ascii="Arial" w:hAnsi="Arial" w:cs="Arial"/>
          <w:lang w:val="fr-FR"/>
        </w:rPr>
        <w:t xml:space="preserve">et </w:t>
      </w:r>
      <w:r w:rsidRPr="00D7122A">
        <w:rPr>
          <w:rFonts w:ascii="Arial" w:hAnsi="Arial" w:cs="Arial"/>
          <w:lang w:val="fr-FR"/>
        </w:rPr>
        <w:t xml:space="preserve">6,8 % (5/74) </w:t>
      </w:r>
      <w:r w:rsidR="00B9750F" w:rsidRPr="00D7122A">
        <w:rPr>
          <w:rFonts w:ascii="Arial" w:hAnsi="Arial" w:cs="Arial"/>
          <w:lang w:val="fr-FR"/>
        </w:rPr>
        <w:t xml:space="preserve">de ceux traités par le </w:t>
      </w:r>
      <w:r w:rsidRPr="00D7122A">
        <w:rPr>
          <w:rFonts w:ascii="Arial" w:hAnsi="Arial" w:cs="Arial"/>
          <w:lang w:val="fr-FR"/>
        </w:rPr>
        <w:t xml:space="preserve">placebo </w:t>
      </w:r>
      <w:r w:rsidR="6C678B09" w:rsidRPr="00D7122A">
        <w:rPr>
          <w:rFonts w:ascii="Arial" w:hAnsi="Arial" w:cs="Arial"/>
          <w:lang w:val="fr-FR"/>
        </w:rPr>
        <w:t>ont signalé des effets indésirables liés au médicament</w:t>
      </w:r>
      <w:r w:rsidR="56BD3235" w:rsidRPr="00D7122A">
        <w:rPr>
          <w:rFonts w:ascii="Arial" w:hAnsi="Arial" w:cs="Arial"/>
          <w:lang w:val="fr-FR"/>
        </w:rPr>
        <w:t xml:space="preserve">. </w:t>
      </w:r>
      <w:r w:rsidRPr="00D7122A">
        <w:rPr>
          <w:rFonts w:ascii="Arial" w:hAnsi="Arial" w:cs="Arial"/>
          <w:lang w:val="fr-FR"/>
        </w:rPr>
        <w:t xml:space="preserve">Dans l'étude </w:t>
      </w:r>
      <w:proofErr w:type="spellStart"/>
      <w:r w:rsidRPr="00D7122A">
        <w:rPr>
          <w:rFonts w:ascii="Arial" w:hAnsi="Arial" w:cs="Arial"/>
          <w:lang w:val="fr-FR"/>
        </w:rPr>
        <w:t>MOVe</w:t>
      </w:r>
      <w:proofErr w:type="spellEnd"/>
      <w:r w:rsidRPr="00D7122A">
        <w:rPr>
          <w:rFonts w:ascii="Arial" w:hAnsi="Arial" w:cs="Arial"/>
          <w:lang w:val="fr-FR"/>
        </w:rPr>
        <w:t>-IN</w:t>
      </w:r>
      <w:r w:rsidR="1667C8D9" w:rsidRPr="00D7122A">
        <w:rPr>
          <w:rFonts w:ascii="Arial" w:hAnsi="Arial" w:cs="Arial"/>
          <w:lang w:val="fr-FR"/>
        </w:rPr>
        <w:t xml:space="preserve">, sur </w:t>
      </w:r>
      <w:r w:rsidR="009E1080" w:rsidRPr="00D7122A">
        <w:rPr>
          <w:rFonts w:ascii="Arial" w:hAnsi="Arial" w:cs="Arial"/>
          <w:lang w:val="fr-FR"/>
        </w:rPr>
        <w:t>293 patients qui ont reçu au moins une dose de</w:t>
      </w:r>
      <w:r w:rsidR="006543A5">
        <w:rPr>
          <w:rFonts w:ascii="Arial" w:hAnsi="Arial" w:cs="Arial"/>
          <w:lang w:val="fr-FR"/>
        </w:rPr>
        <w:t xml:space="preserve"> traitement</w:t>
      </w:r>
      <w:r w:rsidR="00CB5F45" w:rsidRPr="00D7122A">
        <w:rPr>
          <w:rFonts w:ascii="Arial" w:hAnsi="Arial" w:cs="Arial"/>
          <w:lang w:val="fr-FR"/>
        </w:rPr>
        <w:t xml:space="preserve">, </w:t>
      </w:r>
      <w:r w:rsidRPr="00D7122A">
        <w:rPr>
          <w:rFonts w:ascii="Arial" w:hAnsi="Arial" w:cs="Arial"/>
          <w:lang w:val="fr-FR"/>
        </w:rPr>
        <w:t>11</w:t>
      </w:r>
      <w:r w:rsidR="009E1080" w:rsidRPr="00D7122A">
        <w:rPr>
          <w:rFonts w:ascii="Arial" w:hAnsi="Arial" w:cs="Arial"/>
          <w:lang w:val="fr-FR"/>
        </w:rPr>
        <w:t>,</w:t>
      </w:r>
      <w:r w:rsidRPr="00D7122A">
        <w:rPr>
          <w:rFonts w:ascii="Arial" w:hAnsi="Arial" w:cs="Arial"/>
          <w:lang w:val="fr-FR"/>
        </w:rPr>
        <w:t xml:space="preserve">0 % (24/218) </w:t>
      </w:r>
      <w:r w:rsidR="00B9750F" w:rsidRPr="00D7122A">
        <w:rPr>
          <w:rFonts w:ascii="Arial" w:hAnsi="Arial" w:cs="Arial"/>
          <w:lang w:val="fr-FR"/>
        </w:rPr>
        <w:t xml:space="preserve">de ceux </w:t>
      </w:r>
      <w:r w:rsidRPr="00D7122A">
        <w:rPr>
          <w:rFonts w:ascii="Arial" w:hAnsi="Arial" w:cs="Arial"/>
          <w:lang w:val="fr-FR"/>
        </w:rPr>
        <w:t xml:space="preserve">traités par le </w:t>
      </w:r>
      <w:proofErr w:type="spellStart"/>
      <w:r w:rsidRPr="00D7122A">
        <w:rPr>
          <w:rFonts w:ascii="Arial" w:hAnsi="Arial" w:cs="Arial"/>
          <w:lang w:val="fr-FR"/>
        </w:rPr>
        <w:t>molnupiravir</w:t>
      </w:r>
      <w:proofErr w:type="spellEnd"/>
      <w:r w:rsidRPr="00D7122A">
        <w:rPr>
          <w:rFonts w:ascii="Arial" w:hAnsi="Arial" w:cs="Arial"/>
          <w:lang w:val="fr-FR"/>
        </w:rPr>
        <w:t xml:space="preserve"> et 21,3 % (16/75) </w:t>
      </w:r>
      <w:r w:rsidR="00B9750F" w:rsidRPr="00D7122A">
        <w:rPr>
          <w:rFonts w:ascii="Arial" w:hAnsi="Arial" w:cs="Arial"/>
          <w:lang w:val="fr-FR"/>
        </w:rPr>
        <w:t xml:space="preserve">de ceux recevant le </w:t>
      </w:r>
      <w:r w:rsidRPr="00D7122A">
        <w:rPr>
          <w:rFonts w:ascii="Arial" w:hAnsi="Arial" w:cs="Arial"/>
          <w:lang w:val="fr-FR"/>
        </w:rPr>
        <w:t xml:space="preserve">placebo </w:t>
      </w:r>
      <w:r w:rsidR="67254D29" w:rsidRPr="00D7122A">
        <w:rPr>
          <w:rFonts w:ascii="Arial" w:hAnsi="Arial" w:cs="Arial"/>
          <w:lang w:val="fr-FR"/>
        </w:rPr>
        <w:t>ont signalé des événements indésirables liés au médicament</w:t>
      </w:r>
      <w:r w:rsidRPr="00D7122A">
        <w:rPr>
          <w:rFonts w:ascii="Arial" w:hAnsi="Arial" w:cs="Arial"/>
          <w:lang w:val="fr-FR"/>
        </w:rPr>
        <w:t xml:space="preserve">. </w:t>
      </w:r>
      <w:r w:rsidRPr="00D7122A">
        <w:rPr>
          <w:rFonts w:ascii="Arial" w:eastAsia="Arial" w:hAnsi="Arial" w:cs="Arial"/>
          <w:lang w:val="fr-FR"/>
        </w:rPr>
        <w:t xml:space="preserve">À ce jour, les données d'innocuité et de laboratoire de </w:t>
      </w:r>
      <w:proofErr w:type="spellStart"/>
      <w:r w:rsidRPr="00D7122A">
        <w:rPr>
          <w:rFonts w:ascii="Arial" w:eastAsia="Arial" w:hAnsi="Arial" w:cs="Arial"/>
          <w:lang w:val="fr-FR"/>
        </w:rPr>
        <w:t>MOVe</w:t>
      </w:r>
      <w:proofErr w:type="spellEnd"/>
      <w:r w:rsidRPr="00D7122A">
        <w:rPr>
          <w:rFonts w:ascii="Arial" w:eastAsia="Arial" w:hAnsi="Arial" w:cs="Arial"/>
          <w:lang w:val="fr-FR"/>
        </w:rPr>
        <w:t xml:space="preserve">-IN et </w:t>
      </w:r>
      <w:proofErr w:type="spellStart"/>
      <w:r w:rsidRPr="00D7122A">
        <w:rPr>
          <w:rFonts w:ascii="Arial" w:eastAsia="Arial" w:hAnsi="Arial" w:cs="Arial"/>
          <w:lang w:val="fr-FR"/>
        </w:rPr>
        <w:t>MOVe</w:t>
      </w:r>
      <w:proofErr w:type="spellEnd"/>
      <w:r w:rsidRPr="00D7122A">
        <w:rPr>
          <w:rFonts w:ascii="Arial" w:eastAsia="Arial" w:hAnsi="Arial" w:cs="Arial"/>
          <w:lang w:val="fr-FR"/>
        </w:rPr>
        <w:t>-OUT n</w:t>
      </w:r>
      <w:r w:rsidR="000A452C">
        <w:rPr>
          <w:rFonts w:ascii="Arial" w:eastAsia="Arial" w:hAnsi="Arial" w:cs="Arial"/>
          <w:lang w:val="fr-FR"/>
        </w:rPr>
        <w:t>e montrent</w:t>
      </w:r>
      <w:r w:rsidR="006543A5">
        <w:rPr>
          <w:rFonts w:ascii="Arial" w:eastAsia="Arial" w:hAnsi="Arial" w:cs="Arial"/>
          <w:lang w:val="fr-FR"/>
        </w:rPr>
        <w:t xml:space="preserve"> aucun résultat ina</w:t>
      </w:r>
      <w:r w:rsidR="004452F8">
        <w:rPr>
          <w:rFonts w:ascii="Arial" w:eastAsia="Arial" w:hAnsi="Arial" w:cs="Arial"/>
          <w:lang w:val="fr-FR"/>
        </w:rPr>
        <w:t>t</w:t>
      </w:r>
      <w:r w:rsidR="006543A5">
        <w:rPr>
          <w:rFonts w:ascii="Arial" w:eastAsia="Arial" w:hAnsi="Arial" w:cs="Arial"/>
          <w:lang w:val="fr-FR"/>
        </w:rPr>
        <w:t xml:space="preserve">tendu </w:t>
      </w:r>
      <w:r w:rsidR="000A452C">
        <w:rPr>
          <w:rFonts w:ascii="Arial" w:eastAsia="Arial" w:hAnsi="Arial" w:cs="Arial"/>
          <w:lang w:val="fr-FR"/>
        </w:rPr>
        <w:t xml:space="preserve">ou signal </w:t>
      </w:r>
      <w:r w:rsidR="004452F8">
        <w:rPr>
          <w:rFonts w:ascii="Arial" w:eastAsia="Arial" w:hAnsi="Arial" w:cs="Arial"/>
          <w:lang w:val="fr-FR"/>
        </w:rPr>
        <w:t>quel que soit la</w:t>
      </w:r>
      <w:r w:rsidRPr="00D7122A">
        <w:rPr>
          <w:rFonts w:ascii="Arial" w:eastAsia="Arial" w:hAnsi="Arial" w:cs="Arial"/>
          <w:lang w:val="fr-FR"/>
        </w:rPr>
        <w:t xml:space="preserve"> dose étudiée. Dans les deux essais</w:t>
      </w:r>
      <w:r w:rsidR="00CB5F45" w:rsidRPr="00D7122A">
        <w:rPr>
          <w:rFonts w:ascii="Arial" w:eastAsia="Arial" w:hAnsi="Arial" w:cs="Arial"/>
          <w:lang w:val="fr-FR"/>
        </w:rPr>
        <w:t xml:space="preserve">, </w:t>
      </w:r>
      <w:r w:rsidRPr="00D7122A">
        <w:rPr>
          <w:rFonts w:ascii="Arial" w:eastAsia="Arial" w:hAnsi="Arial" w:cs="Arial"/>
          <w:lang w:val="fr-FR"/>
        </w:rPr>
        <w:t>aucun décès n'a été considéré comme lié au médicament par les investigateurs</w:t>
      </w:r>
      <w:r w:rsidR="00B9750F" w:rsidRPr="00D7122A">
        <w:rPr>
          <w:rFonts w:ascii="Arial" w:eastAsia="Arial" w:hAnsi="Arial" w:cs="Arial"/>
          <w:lang w:val="fr-FR"/>
        </w:rPr>
        <w:t xml:space="preserve">, </w:t>
      </w:r>
      <w:r w:rsidRPr="00D7122A">
        <w:rPr>
          <w:rFonts w:ascii="Arial" w:eastAsia="Arial" w:hAnsi="Arial" w:cs="Arial"/>
          <w:lang w:val="fr-FR"/>
        </w:rPr>
        <w:t xml:space="preserve">et aucun événement indésirable lié au médicament n'a conduit à l'arrêt du traitement </w:t>
      </w:r>
      <w:r w:rsidR="009E1080" w:rsidRPr="00D7122A">
        <w:rPr>
          <w:rFonts w:ascii="Arial" w:eastAsia="Arial" w:hAnsi="Arial" w:cs="Arial"/>
          <w:lang w:val="fr-FR"/>
        </w:rPr>
        <w:t xml:space="preserve">chez les participants ayant reçu du </w:t>
      </w:r>
      <w:proofErr w:type="spellStart"/>
      <w:r w:rsidR="009E1080" w:rsidRPr="00D7122A">
        <w:rPr>
          <w:rFonts w:ascii="Arial" w:eastAsia="Arial" w:hAnsi="Arial" w:cs="Arial"/>
          <w:lang w:val="fr-FR"/>
        </w:rPr>
        <w:t>molnupiravir</w:t>
      </w:r>
      <w:proofErr w:type="spellEnd"/>
      <w:r w:rsidRPr="00D7122A">
        <w:rPr>
          <w:rFonts w:ascii="Arial" w:eastAsia="Arial" w:hAnsi="Arial" w:cs="Arial"/>
          <w:lang w:val="fr-FR"/>
        </w:rPr>
        <w:t xml:space="preserve">. Les </w:t>
      </w:r>
      <w:r w:rsidRPr="00D7122A">
        <w:rPr>
          <w:rFonts w:ascii="Arial" w:hAnsi="Arial" w:cs="Arial"/>
          <w:lang w:val="fr-FR"/>
        </w:rPr>
        <w:t xml:space="preserve">résultats intermédiaires des études </w:t>
      </w:r>
      <w:proofErr w:type="spellStart"/>
      <w:r w:rsidRPr="00D7122A">
        <w:rPr>
          <w:rFonts w:ascii="Arial" w:hAnsi="Arial" w:cs="Arial"/>
          <w:lang w:val="fr-FR"/>
        </w:rPr>
        <w:t>MOVe</w:t>
      </w:r>
      <w:proofErr w:type="spellEnd"/>
      <w:r w:rsidRPr="00D7122A">
        <w:rPr>
          <w:rFonts w:ascii="Arial" w:hAnsi="Arial" w:cs="Arial"/>
          <w:lang w:val="fr-FR"/>
        </w:rPr>
        <w:t xml:space="preserve">-IN et </w:t>
      </w:r>
      <w:proofErr w:type="spellStart"/>
      <w:r w:rsidRPr="00D7122A">
        <w:rPr>
          <w:rFonts w:ascii="Arial" w:hAnsi="Arial" w:cs="Arial"/>
          <w:lang w:val="fr-FR"/>
        </w:rPr>
        <w:t>MOVe</w:t>
      </w:r>
      <w:proofErr w:type="spellEnd"/>
      <w:r w:rsidRPr="00D7122A">
        <w:rPr>
          <w:rFonts w:ascii="Arial" w:hAnsi="Arial" w:cs="Arial"/>
          <w:lang w:val="fr-FR"/>
        </w:rPr>
        <w:t>-OUT, y compris les résultats virologiques et les analyses pharmacocinétiques, ont été communiqués aux autorités réglementaires et seront présentés lors d'un</w:t>
      </w:r>
      <w:r w:rsidR="000A452C">
        <w:rPr>
          <w:rFonts w:ascii="Arial" w:hAnsi="Arial" w:cs="Arial"/>
          <w:lang w:val="fr-FR"/>
        </w:rPr>
        <w:t xml:space="preserve"> prochain congrès médical.</w:t>
      </w:r>
    </w:p>
    <w:p w14:paraId="6855B995" w14:textId="6CECDDAA" w:rsidR="004E3BAC" w:rsidRPr="00D7122A" w:rsidRDefault="738E82B8" w:rsidP="00627C9A">
      <w:pPr>
        <w:spacing w:line="360" w:lineRule="auto"/>
        <w:ind w:firstLine="720"/>
        <w:rPr>
          <w:rFonts w:ascii="Arial" w:eastAsia="Arial" w:hAnsi="Arial" w:cs="Arial"/>
          <w:lang w:val="fr-FR"/>
        </w:rPr>
      </w:pPr>
      <w:r w:rsidRPr="00D7122A">
        <w:rPr>
          <w:rFonts w:ascii="Arial" w:hAnsi="Arial" w:cs="Arial"/>
          <w:lang w:val="fr-FR"/>
        </w:rPr>
        <w:t xml:space="preserve">Le </w:t>
      </w:r>
      <w:r w:rsidR="0365D421" w:rsidRPr="00D7122A">
        <w:rPr>
          <w:rFonts w:ascii="Arial" w:hAnsi="Arial" w:cs="Arial"/>
          <w:lang w:val="fr-FR"/>
        </w:rPr>
        <w:t xml:space="preserve">comité externe de surveillance des données a </w:t>
      </w:r>
      <w:r w:rsidRPr="00D7122A">
        <w:rPr>
          <w:rFonts w:ascii="Arial" w:hAnsi="Arial" w:cs="Arial"/>
          <w:lang w:val="fr-FR"/>
        </w:rPr>
        <w:t xml:space="preserve">noté que les </w:t>
      </w:r>
      <w:r w:rsidR="044D78E9" w:rsidRPr="00D7122A">
        <w:rPr>
          <w:rFonts w:ascii="Arial" w:hAnsi="Arial" w:cs="Arial"/>
          <w:lang w:val="fr-FR"/>
        </w:rPr>
        <w:t xml:space="preserve">analyses de sous-groupes </w:t>
      </w:r>
      <w:r w:rsidR="006543A5">
        <w:rPr>
          <w:rFonts w:ascii="Arial" w:hAnsi="Arial" w:cs="Arial"/>
          <w:lang w:val="fr-FR"/>
        </w:rPr>
        <w:t>confirment</w:t>
      </w:r>
      <w:r w:rsidR="044D78E9" w:rsidRPr="00D7122A">
        <w:rPr>
          <w:rFonts w:ascii="Arial" w:hAnsi="Arial" w:cs="Arial"/>
          <w:lang w:val="fr-FR"/>
        </w:rPr>
        <w:t xml:space="preserve"> le bénéfice potentiel </w:t>
      </w:r>
      <w:r w:rsidR="00B9750F" w:rsidRPr="00D7122A">
        <w:rPr>
          <w:rFonts w:ascii="Arial" w:hAnsi="Arial" w:cs="Arial"/>
          <w:lang w:val="fr-FR"/>
        </w:rPr>
        <w:t xml:space="preserve">du </w:t>
      </w:r>
      <w:r w:rsidR="044D78E9" w:rsidRPr="00D7122A">
        <w:rPr>
          <w:rFonts w:ascii="Arial" w:hAnsi="Arial" w:cs="Arial"/>
          <w:lang w:val="fr-FR"/>
        </w:rPr>
        <w:t xml:space="preserve">traitement </w:t>
      </w:r>
      <w:r w:rsidRPr="00D7122A">
        <w:rPr>
          <w:rFonts w:ascii="Arial" w:hAnsi="Arial" w:cs="Arial"/>
          <w:lang w:val="fr-FR"/>
        </w:rPr>
        <w:t xml:space="preserve">et a suggéré des modifications </w:t>
      </w:r>
      <w:r w:rsidR="044D78E9" w:rsidRPr="00D7122A">
        <w:rPr>
          <w:rFonts w:ascii="Arial" w:hAnsi="Arial" w:cs="Arial"/>
          <w:lang w:val="fr-FR"/>
        </w:rPr>
        <w:t xml:space="preserve">au </w:t>
      </w:r>
      <w:r w:rsidRPr="00D7122A">
        <w:rPr>
          <w:rFonts w:ascii="Arial" w:hAnsi="Arial" w:cs="Arial"/>
          <w:lang w:val="fr-FR"/>
        </w:rPr>
        <w:t xml:space="preserve">protocole </w:t>
      </w:r>
      <w:proofErr w:type="spellStart"/>
      <w:r w:rsidR="5360BED6" w:rsidRPr="00D7122A">
        <w:rPr>
          <w:rFonts w:ascii="Arial" w:hAnsi="Arial" w:cs="Arial"/>
          <w:lang w:val="fr-FR"/>
        </w:rPr>
        <w:t>MOVe</w:t>
      </w:r>
      <w:proofErr w:type="spellEnd"/>
      <w:r w:rsidR="5360BED6" w:rsidRPr="00D7122A">
        <w:rPr>
          <w:rFonts w:ascii="Arial" w:hAnsi="Arial" w:cs="Arial"/>
          <w:lang w:val="fr-FR"/>
        </w:rPr>
        <w:t xml:space="preserve">-OUT </w:t>
      </w:r>
      <w:r w:rsidRPr="00D7122A">
        <w:rPr>
          <w:rFonts w:ascii="Arial" w:hAnsi="Arial" w:cs="Arial"/>
          <w:lang w:val="fr-FR"/>
        </w:rPr>
        <w:t xml:space="preserve">afin de </w:t>
      </w:r>
      <w:r w:rsidR="044D78E9" w:rsidRPr="00D7122A">
        <w:rPr>
          <w:rFonts w:ascii="Arial" w:hAnsi="Arial" w:cs="Arial"/>
          <w:lang w:val="fr-FR"/>
        </w:rPr>
        <w:t xml:space="preserve">concentrer le </w:t>
      </w:r>
      <w:r w:rsidR="3A82608D" w:rsidRPr="00D7122A">
        <w:rPr>
          <w:rFonts w:ascii="Arial" w:hAnsi="Arial" w:cs="Arial"/>
          <w:lang w:val="fr-FR"/>
        </w:rPr>
        <w:t xml:space="preserve">recrutement </w:t>
      </w:r>
      <w:r w:rsidR="044D78E9" w:rsidRPr="00D7122A">
        <w:rPr>
          <w:rFonts w:ascii="Arial" w:hAnsi="Arial" w:cs="Arial"/>
          <w:lang w:val="fr-FR"/>
        </w:rPr>
        <w:t xml:space="preserve">sur </w:t>
      </w:r>
      <w:r w:rsidR="006543A5">
        <w:rPr>
          <w:rFonts w:ascii="Arial" w:hAnsi="Arial" w:cs="Arial"/>
          <w:lang w:val="fr-FR"/>
        </w:rPr>
        <w:t>d</w:t>
      </w:r>
      <w:r w:rsidR="044D78E9" w:rsidRPr="00D7122A">
        <w:rPr>
          <w:rFonts w:ascii="Arial" w:hAnsi="Arial" w:cs="Arial"/>
          <w:lang w:val="fr-FR"/>
        </w:rPr>
        <w:t xml:space="preserve">es </w:t>
      </w:r>
      <w:r w:rsidR="002A3456" w:rsidRPr="00D7122A">
        <w:rPr>
          <w:rFonts w:ascii="Arial" w:hAnsi="Arial" w:cs="Arial"/>
          <w:lang w:val="fr-FR"/>
        </w:rPr>
        <w:t xml:space="preserve">patients </w:t>
      </w:r>
      <w:r w:rsidR="004452F8">
        <w:rPr>
          <w:rFonts w:ascii="Arial" w:hAnsi="Arial" w:cs="Arial"/>
          <w:lang w:val="fr-FR"/>
        </w:rPr>
        <w:t>à un stade précoce de la maladie</w:t>
      </w:r>
      <w:r w:rsidR="044D78E9" w:rsidRPr="00D7122A">
        <w:rPr>
          <w:rFonts w:ascii="Arial" w:hAnsi="Arial" w:cs="Arial"/>
          <w:lang w:val="fr-FR"/>
        </w:rPr>
        <w:t xml:space="preserve"> et </w:t>
      </w:r>
      <w:r w:rsidR="61C07985" w:rsidRPr="00D7122A">
        <w:rPr>
          <w:rFonts w:ascii="Arial" w:hAnsi="Arial" w:cs="Arial"/>
          <w:lang w:val="fr-FR"/>
        </w:rPr>
        <w:t>c</w:t>
      </w:r>
      <w:r w:rsidR="004452F8">
        <w:rPr>
          <w:rFonts w:ascii="Arial" w:hAnsi="Arial" w:cs="Arial"/>
          <w:lang w:val="fr-FR"/>
        </w:rPr>
        <w:t>hez ceux</w:t>
      </w:r>
      <w:r w:rsidR="61C07985" w:rsidRPr="00D7122A">
        <w:rPr>
          <w:rFonts w:ascii="Arial" w:hAnsi="Arial" w:cs="Arial"/>
          <w:lang w:val="fr-FR"/>
        </w:rPr>
        <w:t xml:space="preserve"> considérés à haut risque </w:t>
      </w:r>
      <w:r w:rsidR="004452F8">
        <w:rPr>
          <w:rFonts w:ascii="Arial" w:hAnsi="Arial" w:cs="Arial"/>
          <w:lang w:val="fr-FR"/>
        </w:rPr>
        <w:t>d’évoluer vers une forme sévère de la maladie</w:t>
      </w:r>
      <w:r w:rsidR="61C07985" w:rsidRPr="00D7122A">
        <w:rPr>
          <w:rFonts w:ascii="Arial" w:hAnsi="Arial" w:cs="Arial"/>
          <w:lang w:val="fr-FR"/>
        </w:rPr>
        <w:t xml:space="preserve"> COVID-19 </w:t>
      </w:r>
      <w:r w:rsidR="00E36F01" w:rsidRPr="00D7122A">
        <w:rPr>
          <w:rFonts w:ascii="Arial" w:hAnsi="Arial" w:cs="Arial"/>
          <w:lang w:val="fr-FR"/>
        </w:rPr>
        <w:t>(par exemple, les patients plus âgés, ceux souffrant d'obésité et de diabète)</w:t>
      </w:r>
      <w:r w:rsidR="0365D421" w:rsidRPr="00D7122A">
        <w:rPr>
          <w:rFonts w:ascii="Arial" w:hAnsi="Arial" w:cs="Arial"/>
          <w:lang w:val="fr-FR"/>
        </w:rPr>
        <w:t xml:space="preserve">. </w:t>
      </w:r>
      <w:r w:rsidR="17A14265" w:rsidRPr="00D7122A">
        <w:rPr>
          <w:rFonts w:ascii="Arial" w:hAnsi="Arial" w:cs="Arial"/>
          <w:lang w:val="fr-FR"/>
        </w:rPr>
        <w:t>Sur la base de ces recommandations</w:t>
      </w:r>
      <w:r w:rsidR="00B9750F" w:rsidRPr="00D7122A">
        <w:rPr>
          <w:rFonts w:ascii="Arial" w:hAnsi="Arial" w:cs="Arial"/>
          <w:lang w:val="fr-FR"/>
        </w:rPr>
        <w:t xml:space="preserve">, </w:t>
      </w:r>
      <w:r w:rsidR="17A14265" w:rsidRPr="00D7122A">
        <w:rPr>
          <w:rFonts w:ascii="Arial" w:hAnsi="Arial" w:cs="Arial"/>
          <w:lang w:val="fr-FR"/>
        </w:rPr>
        <w:t xml:space="preserve">MSD </w:t>
      </w:r>
      <w:r w:rsidR="006543A5">
        <w:rPr>
          <w:rFonts w:ascii="Arial" w:hAnsi="Arial" w:cs="Arial"/>
          <w:lang w:val="fr-FR"/>
        </w:rPr>
        <w:t xml:space="preserve">va </w:t>
      </w:r>
      <w:r w:rsidR="2DAF99D8" w:rsidRPr="00D7122A">
        <w:rPr>
          <w:rFonts w:ascii="Arial" w:hAnsi="Arial" w:cs="Arial"/>
          <w:lang w:val="fr-FR"/>
        </w:rPr>
        <w:t xml:space="preserve">modifier </w:t>
      </w:r>
      <w:r w:rsidR="3D0224A2" w:rsidRPr="00D7122A">
        <w:rPr>
          <w:rFonts w:ascii="Arial" w:hAnsi="Arial" w:cs="Arial"/>
          <w:lang w:val="fr-FR"/>
        </w:rPr>
        <w:t xml:space="preserve">les critères d'inclusion de </w:t>
      </w:r>
      <w:r w:rsidR="006543A5">
        <w:rPr>
          <w:rFonts w:ascii="Arial" w:hAnsi="Arial" w:cs="Arial"/>
          <w:lang w:val="fr-FR"/>
        </w:rPr>
        <w:t xml:space="preserve">l’étude </w:t>
      </w:r>
      <w:proofErr w:type="spellStart"/>
      <w:r w:rsidR="17A14265" w:rsidRPr="00D7122A">
        <w:rPr>
          <w:rFonts w:ascii="Arial" w:hAnsi="Arial" w:cs="Arial"/>
          <w:lang w:val="fr-FR"/>
        </w:rPr>
        <w:t>MOV</w:t>
      </w:r>
      <w:r w:rsidR="00E151C9">
        <w:rPr>
          <w:rFonts w:ascii="Arial" w:hAnsi="Arial" w:cs="Arial"/>
          <w:lang w:val="fr-FR"/>
        </w:rPr>
        <w:t>e</w:t>
      </w:r>
      <w:proofErr w:type="spellEnd"/>
      <w:r w:rsidR="17A14265" w:rsidRPr="00D7122A">
        <w:rPr>
          <w:rFonts w:ascii="Arial" w:hAnsi="Arial" w:cs="Arial"/>
          <w:lang w:val="fr-FR"/>
        </w:rPr>
        <w:t xml:space="preserve">-OUT </w:t>
      </w:r>
      <w:r w:rsidR="00FD7539" w:rsidRPr="00D7122A">
        <w:rPr>
          <w:rFonts w:ascii="Arial" w:hAnsi="Arial" w:cs="Arial"/>
          <w:lang w:val="fr-FR"/>
        </w:rPr>
        <w:t xml:space="preserve">en </w:t>
      </w:r>
      <w:r w:rsidR="3D0224A2" w:rsidRPr="00D7122A">
        <w:rPr>
          <w:rFonts w:ascii="Arial" w:hAnsi="Arial" w:cs="Arial"/>
          <w:lang w:val="fr-FR"/>
        </w:rPr>
        <w:t xml:space="preserve">réduisant </w:t>
      </w:r>
      <w:r w:rsidR="5360BED6" w:rsidRPr="00D7122A">
        <w:rPr>
          <w:rFonts w:ascii="Arial" w:hAnsi="Arial" w:cs="Arial"/>
          <w:lang w:val="fr-FR"/>
        </w:rPr>
        <w:t xml:space="preserve">la durée des symptômes autorisée </w:t>
      </w:r>
      <w:r w:rsidR="000A452C">
        <w:rPr>
          <w:rFonts w:ascii="Arial" w:hAnsi="Arial" w:cs="Arial"/>
          <w:lang w:val="fr-FR"/>
        </w:rPr>
        <w:t xml:space="preserve">inférieure ou égale </w:t>
      </w:r>
      <w:r w:rsidR="5360BED6" w:rsidRPr="00CA4678">
        <w:rPr>
          <w:rFonts w:ascii="Arial" w:hAnsi="Arial" w:cs="Arial"/>
          <w:lang w:val="fr-FR"/>
        </w:rPr>
        <w:t>à 5 jours</w:t>
      </w:r>
      <w:r w:rsidR="5360BED6" w:rsidRPr="00D7122A">
        <w:rPr>
          <w:rFonts w:ascii="Arial" w:hAnsi="Arial" w:cs="Arial"/>
          <w:lang w:val="fr-FR"/>
        </w:rPr>
        <w:t xml:space="preserve"> </w:t>
      </w:r>
      <w:r w:rsidR="792EB427" w:rsidRPr="00D7122A">
        <w:rPr>
          <w:rFonts w:ascii="Arial" w:hAnsi="Arial" w:cs="Arial"/>
          <w:lang w:val="fr-FR"/>
        </w:rPr>
        <w:t xml:space="preserve">et </w:t>
      </w:r>
      <w:r w:rsidR="792EB427" w:rsidRPr="00D7122A">
        <w:rPr>
          <w:rFonts w:ascii="Arial" w:eastAsia="Arial" w:hAnsi="Arial" w:cs="Arial"/>
          <w:lang w:val="fr-FR"/>
        </w:rPr>
        <w:t xml:space="preserve">en </w:t>
      </w:r>
      <w:r w:rsidR="000A452C">
        <w:rPr>
          <w:rFonts w:ascii="Arial" w:eastAsia="Arial" w:hAnsi="Arial" w:cs="Arial"/>
          <w:lang w:val="fr-FR"/>
        </w:rPr>
        <w:t>intégrant</w:t>
      </w:r>
      <w:r w:rsidR="000A452C" w:rsidRPr="00D7122A">
        <w:rPr>
          <w:rFonts w:ascii="Arial" w:eastAsia="Arial" w:hAnsi="Arial" w:cs="Arial"/>
          <w:lang w:val="fr-FR"/>
        </w:rPr>
        <w:t xml:space="preserve"> </w:t>
      </w:r>
      <w:r w:rsidR="006543A5">
        <w:rPr>
          <w:rFonts w:ascii="Arial" w:eastAsia="Arial" w:hAnsi="Arial" w:cs="Arial"/>
          <w:lang w:val="fr-FR"/>
        </w:rPr>
        <w:t>d</w:t>
      </w:r>
      <w:r w:rsidR="00FD7539" w:rsidRPr="00D7122A">
        <w:rPr>
          <w:rFonts w:ascii="Arial" w:eastAsia="Arial" w:hAnsi="Arial" w:cs="Arial"/>
          <w:lang w:val="fr-FR"/>
        </w:rPr>
        <w:t xml:space="preserve">es </w:t>
      </w:r>
      <w:r w:rsidR="792EB427" w:rsidRPr="00D7122A">
        <w:rPr>
          <w:rFonts w:ascii="Arial" w:eastAsia="Arial" w:hAnsi="Arial" w:cs="Arial"/>
          <w:lang w:val="fr-FR"/>
        </w:rPr>
        <w:t xml:space="preserve">participants présentant au moins un facteur de risque de progression vers une </w:t>
      </w:r>
      <w:r w:rsidR="004452F8">
        <w:rPr>
          <w:rFonts w:ascii="Arial" w:eastAsia="Arial" w:hAnsi="Arial" w:cs="Arial"/>
          <w:lang w:val="fr-FR"/>
        </w:rPr>
        <w:t xml:space="preserve">forme </w:t>
      </w:r>
      <w:r w:rsidR="792EB427" w:rsidRPr="00D7122A">
        <w:rPr>
          <w:rFonts w:ascii="Arial" w:eastAsia="Arial" w:hAnsi="Arial" w:cs="Arial"/>
          <w:lang w:val="fr-FR"/>
        </w:rPr>
        <w:t xml:space="preserve">grave. </w:t>
      </w:r>
      <w:bookmarkStart w:id="4" w:name="_Hlk69211633"/>
      <w:r w:rsidR="005E4CA7" w:rsidRPr="00D7122A">
        <w:rPr>
          <w:rFonts w:ascii="Arial" w:eastAsia="Arial" w:hAnsi="Arial" w:cs="Arial"/>
          <w:lang w:val="fr-FR"/>
        </w:rPr>
        <w:t xml:space="preserve">MSD </w:t>
      </w:r>
      <w:r w:rsidR="00AC414F" w:rsidRPr="00D7122A">
        <w:rPr>
          <w:rFonts w:ascii="Arial" w:eastAsia="Arial" w:hAnsi="Arial" w:cs="Arial"/>
          <w:lang w:val="fr-FR"/>
        </w:rPr>
        <w:t xml:space="preserve">prévoit de commencer à recruter des patients dans la phase 3 (partie 2) de </w:t>
      </w:r>
      <w:proofErr w:type="spellStart"/>
      <w:r w:rsidR="00AC414F" w:rsidRPr="00D7122A">
        <w:rPr>
          <w:rFonts w:ascii="Arial" w:eastAsia="Arial" w:hAnsi="Arial" w:cs="Arial"/>
          <w:lang w:val="fr-FR"/>
        </w:rPr>
        <w:t>MOVe</w:t>
      </w:r>
      <w:proofErr w:type="spellEnd"/>
      <w:r w:rsidR="00AC414F" w:rsidRPr="00D7122A">
        <w:rPr>
          <w:rFonts w:ascii="Arial" w:eastAsia="Arial" w:hAnsi="Arial" w:cs="Arial"/>
          <w:lang w:val="fr-FR"/>
        </w:rPr>
        <w:t xml:space="preserve">-OUT </w:t>
      </w:r>
      <w:r w:rsidR="00EC3FA5" w:rsidRPr="00D7122A">
        <w:rPr>
          <w:rFonts w:ascii="Arial" w:eastAsia="Arial" w:hAnsi="Arial" w:cs="Arial"/>
          <w:lang w:val="fr-FR"/>
        </w:rPr>
        <w:t xml:space="preserve">d'ici </w:t>
      </w:r>
      <w:r w:rsidR="00E44180" w:rsidRPr="00D7122A">
        <w:rPr>
          <w:rFonts w:ascii="Arial" w:eastAsia="Arial" w:hAnsi="Arial" w:cs="Arial"/>
          <w:lang w:val="fr-FR"/>
        </w:rPr>
        <w:t xml:space="preserve">fin avril/début </w:t>
      </w:r>
      <w:r w:rsidR="00465E30" w:rsidRPr="00D7122A">
        <w:rPr>
          <w:rFonts w:ascii="Arial" w:eastAsia="Arial" w:hAnsi="Arial" w:cs="Arial"/>
          <w:lang w:val="fr-FR"/>
        </w:rPr>
        <w:t>mai</w:t>
      </w:r>
      <w:r w:rsidR="00AC414F" w:rsidRPr="00D7122A">
        <w:rPr>
          <w:rFonts w:ascii="Arial" w:eastAsia="Arial" w:hAnsi="Arial" w:cs="Arial"/>
          <w:lang w:val="fr-FR"/>
        </w:rPr>
        <w:t>.</w:t>
      </w:r>
      <w:r w:rsidR="00F34E8B" w:rsidRPr="00D7122A">
        <w:rPr>
          <w:rFonts w:ascii="Arial" w:eastAsia="Arial" w:hAnsi="Arial" w:cs="Arial"/>
          <w:lang w:val="fr-FR"/>
        </w:rPr>
        <w:tab/>
      </w:r>
      <w:bookmarkStart w:id="5" w:name="_Hlk68783893"/>
      <w:bookmarkEnd w:id="4"/>
      <w:r w:rsidR="005956AE" w:rsidRPr="00D7122A">
        <w:rPr>
          <w:rFonts w:ascii="Arial" w:hAnsi="Arial" w:cs="Arial"/>
          <w:lang w:val="fr-FR"/>
        </w:rPr>
        <w:t xml:space="preserve"> </w:t>
      </w:r>
      <w:bookmarkEnd w:id="5"/>
    </w:p>
    <w:p w14:paraId="6DC3D315" w14:textId="7B9B3BD5" w:rsidR="005A55CE" w:rsidRPr="00D7122A" w:rsidRDefault="009E28BD" w:rsidP="00016A8F">
      <w:pPr>
        <w:spacing w:line="360" w:lineRule="auto"/>
        <w:ind w:firstLine="720"/>
        <w:rPr>
          <w:rFonts w:ascii="Arial" w:hAnsi="Arial" w:cs="Arial"/>
          <w:lang w:val="fr-FR"/>
        </w:rPr>
      </w:pPr>
      <w:bookmarkStart w:id="6" w:name="_Hlk68180263"/>
      <w:r w:rsidRPr="00D7122A">
        <w:rPr>
          <w:rFonts w:ascii="Arial" w:hAnsi="Arial" w:cs="Arial"/>
          <w:lang w:val="fr-FR"/>
        </w:rPr>
        <w:t xml:space="preserve">Les </w:t>
      </w:r>
      <w:r w:rsidR="00535345" w:rsidRPr="00D7122A">
        <w:rPr>
          <w:rFonts w:ascii="Arial" w:hAnsi="Arial" w:cs="Arial"/>
          <w:lang w:val="fr-FR"/>
        </w:rPr>
        <w:t xml:space="preserve">données </w:t>
      </w:r>
      <w:r w:rsidR="007149F2" w:rsidRPr="00D7122A">
        <w:rPr>
          <w:rFonts w:ascii="Arial" w:hAnsi="Arial" w:cs="Arial"/>
          <w:lang w:val="fr-FR"/>
        </w:rPr>
        <w:t xml:space="preserve">finales </w:t>
      </w:r>
      <w:r w:rsidR="00535345" w:rsidRPr="00D7122A">
        <w:rPr>
          <w:rFonts w:ascii="Arial" w:hAnsi="Arial" w:cs="Arial"/>
          <w:lang w:val="fr-FR"/>
        </w:rPr>
        <w:t xml:space="preserve">de </w:t>
      </w:r>
      <w:r w:rsidR="00FD7539" w:rsidRPr="00D7122A">
        <w:rPr>
          <w:rFonts w:ascii="Arial" w:hAnsi="Arial" w:cs="Arial"/>
          <w:lang w:val="fr-FR"/>
        </w:rPr>
        <w:t xml:space="preserve">la </w:t>
      </w:r>
      <w:r w:rsidR="002A3456" w:rsidRPr="00D7122A">
        <w:rPr>
          <w:rFonts w:ascii="Arial" w:hAnsi="Arial" w:cs="Arial"/>
          <w:lang w:val="fr-FR"/>
        </w:rPr>
        <w:t xml:space="preserve">phase 3 </w:t>
      </w:r>
      <w:r w:rsidR="00FD7539" w:rsidRPr="00D7122A">
        <w:rPr>
          <w:rFonts w:ascii="Arial" w:hAnsi="Arial" w:cs="Arial"/>
          <w:lang w:val="fr-FR"/>
        </w:rPr>
        <w:t>(</w:t>
      </w:r>
      <w:r w:rsidR="00647FF4" w:rsidRPr="00D7122A">
        <w:rPr>
          <w:rFonts w:ascii="Arial" w:hAnsi="Arial" w:cs="Arial"/>
          <w:lang w:val="fr-FR"/>
        </w:rPr>
        <w:t xml:space="preserve">partie 2) </w:t>
      </w:r>
      <w:r w:rsidR="002A3456" w:rsidRPr="00D7122A">
        <w:rPr>
          <w:rFonts w:ascii="Arial" w:hAnsi="Arial" w:cs="Arial"/>
          <w:lang w:val="fr-FR"/>
        </w:rPr>
        <w:t xml:space="preserve">de l'étude </w:t>
      </w:r>
      <w:proofErr w:type="spellStart"/>
      <w:r w:rsidR="002A3456" w:rsidRPr="00D7122A">
        <w:rPr>
          <w:rFonts w:ascii="Arial" w:hAnsi="Arial" w:cs="Arial"/>
          <w:lang w:val="fr-FR"/>
        </w:rPr>
        <w:t>MOVe</w:t>
      </w:r>
      <w:proofErr w:type="spellEnd"/>
      <w:r w:rsidR="002A3456" w:rsidRPr="00D7122A">
        <w:rPr>
          <w:rFonts w:ascii="Arial" w:hAnsi="Arial" w:cs="Arial"/>
          <w:lang w:val="fr-FR"/>
        </w:rPr>
        <w:t xml:space="preserve">-OUT devraient être </w:t>
      </w:r>
      <w:r w:rsidR="00535345" w:rsidRPr="00D7122A">
        <w:rPr>
          <w:rFonts w:ascii="Arial" w:hAnsi="Arial" w:cs="Arial"/>
          <w:lang w:val="fr-FR"/>
        </w:rPr>
        <w:t xml:space="preserve">disponibles en </w:t>
      </w:r>
      <w:r w:rsidR="002A3456" w:rsidRPr="00D7122A">
        <w:rPr>
          <w:rFonts w:ascii="Arial" w:hAnsi="Arial" w:cs="Arial"/>
          <w:lang w:val="fr-FR"/>
        </w:rPr>
        <w:t xml:space="preserve">septembre/octobre 2021. </w:t>
      </w:r>
      <w:bookmarkEnd w:id="6"/>
      <w:r w:rsidR="005E4CA7" w:rsidRPr="00D7122A">
        <w:rPr>
          <w:rFonts w:ascii="Arial" w:hAnsi="Arial" w:cs="Arial"/>
          <w:lang w:val="fr-FR"/>
        </w:rPr>
        <w:t xml:space="preserve">MSD </w:t>
      </w:r>
      <w:r w:rsidRPr="00D7122A">
        <w:rPr>
          <w:rFonts w:ascii="Arial" w:hAnsi="Arial" w:cs="Arial"/>
          <w:lang w:val="fr-FR"/>
        </w:rPr>
        <w:t>prévoit actuellement que</w:t>
      </w:r>
      <w:r w:rsidR="00350A4D" w:rsidRPr="00D7122A">
        <w:rPr>
          <w:rFonts w:ascii="Arial" w:hAnsi="Arial" w:cs="Arial"/>
          <w:lang w:val="fr-FR"/>
        </w:rPr>
        <w:t xml:space="preserve">, </w:t>
      </w:r>
      <w:r w:rsidRPr="00D7122A">
        <w:rPr>
          <w:rFonts w:ascii="Arial" w:hAnsi="Arial" w:cs="Arial"/>
          <w:lang w:val="fr-FR"/>
        </w:rPr>
        <w:t xml:space="preserve">dans l'attente de résultats de l'étude </w:t>
      </w:r>
      <w:proofErr w:type="spellStart"/>
      <w:r w:rsidRPr="00D7122A">
        <w:rPr>
          <w:rFonts w:ascii="Arial" w:hAnsi="Arial" w:cs="Arial"/>
          <w:lang w:val="fr-FR"/>
        </w:rPr>
        <w:t>MOVe</w:t>
      </w:r>
      <w:proofErr w:type="spellEnd"/>
      <w:r w:rsidRPr="00D7122A">
        <w:rPr>
          <w:rFonts w:ascii="Arial" w:hAnsi="Arial" w:cs="Arial"/>
          <w:lang w:val="fr-FR"/>
        </w:rPr>
        <w:t>-OUT</w:t>
      </w:r>
      <w:r w:rsidR="00350A4D" w:rsidRPr="00D7122A">
        <w:rPr>
          <w:rFonts w:ascii="Arial" w:hAnsi="Arial" w:cs="Arial"/>
          <w:lang w:val="fr-FR"/>
        </w:rPr>
        <w:t xml:space="preserve">, </w:t>
      </w:r>
      <w:r w:rsidR="004452F8">
        <w:rPr>
          <w:rFonts w:ascii="Arial" w:hAnsi="Arial" w:cs="Arial"/>
          <w:lang w:val="fr-FR"/>
        </w:rPr>
        <w:t>une</w:t>
      </w:r>
      <w:r w:rsidRPr="00D7122A">
        <w:rPr>
          <w:rFonts w:ascii="Arial" w:hAnsi="Arial" w:cs="Arial"/>
          <w:lang w:val="fr-FR"/>
        </w:rPr>
        <w:t xml:space="preserve"> demande d'autorisation d'utilisation d'urgence du </w:t>
      </w:r>
      <w:proofErr w:type="spellStart"/>
      <w:r w:rsidRPr="00D7122A">
        <w:rPr>
          <w:rFonts w:ascii="Arial" w:hAnsi="Arial" w:cs="Arial"/>
          <w:lang w:val="fr-FR"/>
        </w:rPr>
        <w:t>molnupiravir</w:t>
      </w:r>
      <w:proofErr w:type="spellEnd"/>
      <w:r w:rsidRPr="00D7122A">
        <w:rPr>
          <w:rFonts w:ascii="Arial" w:hAnsi="Arial" w:cs="Arial"/>
          <w:lang w:val="fr-FR"/>
        </w:rPr>
        <w:t xml:space="preserve"> </w:t>
      </w:r>
      <w:r w:rsidR="004452F8">
        <w:rPr>
          <w:rFonts w:ascii="Arial" w:hAnsi="Arial" w:cs="Arial"/>
          <w:lang w:val="fr-FR"/>
        </w:rPr>
        <w:t>soit</w:t>
      </w:r>
      <w:r w:rsidR="004452F8" w:rsidRPr="00D7122A">
        <w:rPr>
          <w:rFonts w:ascii="Arial" w:hAnsi="Arial" w:cs="Arial"/>
          <w:lang w:val="fr-FR"/>
        </w:rPr>
        <w:t xml:space="preserve"> </w:t>
      </w:r>
      <w:r w:rsidRPr="00D7122A">
        <w:rPr>
          <w:rFonts w:ascii="Arial" w:hAnsi="Arial" w:cs="Arial"/>
          <w:lang w:val="fr-FR"/>
        </w:rPr>
        <w:t xml:space="preserve">déposée au plus tôt au cours du </w:t>
      </w:r>
      <w:r w:rsidR="00AA3290" w:rsidRPr="00D7122A">
        <w:rPr>
          <w:rFonts w:ascii="Arial" w:hAnsi="Arial" w:cs="Arial"/>
          <w:lang w:val="fr-FR"/>
        </w:rPr>
        <w:t xml:space="preserve">second semestre </w:t>
      </w:r>
      <w:r w:rsidRPr="00D7122A">
        <w:rPr>
          <w:rFonts w:ascii="Arial" w:hAnsi="Arial" w:cs="Arial"/>
          <w:lang w:val="fr-FR"/>
        </w:rPr>
        <w:t xml:space="preserve">2021. </w:t>
      </w:r>
      <w:r w:rsidR="005E4CA7" w:rsidRPr="00D7122A">
        <w:rPr>
          <w:rFonts w:ascii="Arial" w:hAnsi="Arial" w:cs="Arial"/>
          <w:lang w:val="fr-FR"/>
        </w:rPr>
        <w:t xml:space="preserve">MSD </w:t>
      </w:r>
      <w:r w:rsidRPr="00D7122A">
        <w:rPr>
          <w:rFonts w:ascii="Arial" w:hAnsi="Arial" w:cs="Arial"/>
          <w:lang w:val="fr-FR"/>
        </w:rPr>
        <w:t xml:space="preserve">et </w:t>
      </w:r>
      <w:proofErr w:type="spellStart"/>
      <w:r w:rsidRPr="00D7122A">
        <w:rPr>
          <w:rFonts w:ascii="Arial" w:hAnsi="Arial" w:cs="Arial"/>
          <w:lang w:val="fr-FR"/>
        </w:rPr>
        <w:t>Ridgeback</w:t>
      </w:r>
      <w:proofErr w:type="spellEnd"/>
      <w:r w:rsidRPr="00D7122A">
        <w:rPr>
          <w:rFonts w:ascii="Arial" w:hAnsi="Arial" w:cs="Arial"/>
          <w:lang w:val="fr-FR"/>
        </w:rPr>
        <w:t xml:space="preserve"> </w:t>
      </w:r>
      <w:proofErr w:type="spellStart"/>
      <w:r w:rsidRPr="00D7122A">
        <w:rPr>
          <w:rFonts w:ascii="Arial" w:hAnsi="Arial" w:cs="Arial"/>
          <w:lang w:val="fr-FR"/>
        </w:rPr>
        <w:t>Biotherapeutics</w:t>
      </w:r>
      <w:proofErr w:type="spellEnd"/>
      <w:r w:rsidRPr="00D7122A">
        <w:rPr>
          <w:rFonts w:ascii="Arial" w:hAnsi="Arial" w:cs="Arial"/>
          <w:lang w:val="fr-FR"/>
        </w:rPr>
        <w:t xml:space="preserve"> prévoient de partager les autres résultats du programme de développement en cours du </w:t>
      </w:r>
      <w:proofErr w:type="spellStart"/>
      <w:r w:rsidRPr="00D7122A">
        <w:rPr>
          <w:rFonts w:ascii="Arial" w:hAnsi="Arial" w:cs="Arial"/>
          <w:lang w:val="fr-FR"/>
        </w:rPr>
        <w:t>molnupiravir</w:t>
      </w:r>
      <w:proofErr w:type="spellEnd"/>
      <w:r w:rsidRPr="00D7122A">
        <w:rPr>
          <w:rFonts w:ascii="Arial" w:hAnsi="Arial" w:cs="Arial"/>
          <w:lang w:val="fr-FR"/>
        </w:rPr>
        <w:t xml:space="preserve"> avec les agences réglementaires dès qu'</w:t>
      </w:r>
      <w:r w:rsidR="00B9750F" w:rsidRPr="00D7122A">
        <w:rPr>
          <w:rFonts w:ascii="Arial" w:hAnsi="Arial" w:cs="Arial"/>
          <w:lang w:val="fr-FR"/>
        </w:rPr>
        <w:t xml:space="preserve">ils </w:t>
      </w:r>
      <w:r w:rsidRPr="00D7122A">
        <w:rPr>
          <w:rFonts w:ascii="Arial" w:hAnsi="Arial" w:cs="Arial"/>
          <w:lang w:val="fr-FR"/>
        </w:rPr>
        <w:t xml:space="preserve">seront disponibles. </w:t>
      </w:r>
    </w:p>
    <w:p w14:paraId="46A60499" w14:textId="0D534707" w:rsidR="009E28BD" w:rsidRPr="00D7122A" w:rsidRDefault="009E28BD" w:rsidP="002A3456">
      <w:pPr>
        <w:spacing w:line="360" w:lineRule="auto"/>
        <w:ind w:firstLine="720"/>
        <w:rPr>
          <w:rFonts w:ascii="Arial" w:hAnsi="Arial" w:cs="Arial"/>
          <w:lang w:val="fr-FR"/>
        </w:rPr>
      </w:pPr>
      <w:r w:rsidRPr="00D7122A">
        <w:rPr>
          <w:rFonts w:ascii="Arial" w:hAnsi="Arial" w:cs="Arial"/>
          <w:lang w:val="fr-FR"/>
        </w:rPr>
        <w:lastRenderedPageBreak/>
        <w:t xml:space="preserve">En outre, </w:t>
      </w:r>
      <w:r w:rsidR="005E4CA7" w:rsidRPr="00D7122A">
        <w:rPr>
          <w:rFonts w:ascii="Arial" w:hAnsi="Arial" w:cs="Arial"/>
          <w:lang w:val="fr-FR"/>
        </w:rPr>
        <w:t xml:space="preserve">MSD </w:t>
      </w:r>
      <w:r w:rsidRPr="00D7122A">
        <w:rPr>
          <w:rFonts w:ascii="Arial" w:hAnsi="Arial" w:cs="Arial"/>
          <w:lang w:val="fr-FR"/>
        </w:rPr>
        <w:t xml:space="preserve">prévoit de lancer un </w:t>
      </w:r>
      <w:r w:rsidR="00535345" w:rsidRPr="00D7122A">
        <w:rPr>
          <w:rFonts w:ascii="Arial" w:hAnsi="Arial" w:cs="Arial"/>
          <w:lang w:val="fr-FR"/>
        </w:rPr>
        <w:t xml:space="preserve">programme clinique </w:t>
      </w:r>
      <w:r w:rsidRPr="00D7122A">
        <w:rPr>
          <w:rFonts w:ascii="Arial" w:hAnsi="Arial" w:cs="Arial"/>
          <w:lang w:val="fr-FR"/>
        </w:rPr>
        <w:t xml:space="preserve">visant à évaluer le </w:t>
      </w:r>
      <w:proofErr w:type="spellStart"/>
      <w:r w:rsidRPr="00D7122A">
        <w:rPr>
          <w:rFonts w:ascii="Arial" w:hAnsi="Arial" w:cs="Arial"/>
          <w:lang w:val="fr-FR"/>
        </w:rPr>
        <w:t>molnupiravir</w:t>
      </w:r>
      <w:proofErr w:type="spellEnd"/>
      <w:r w:rsidRPr="00D7122A">
        <w:rPr>
          <w:rFonts w:ascii="Arial" w:hAnsi="Arial" w:cs="Arial"/>
          <w:lang w:val="fr-FR"/>
        </w:rPr>
        <w:t xml:space="preserve"> </w:t>
      </w:r>
      <w:r w:rsidR="007D391B">
        <w:rPr>
          <w:rFonts w:ascii="Arial" w:hAnsi="Arial" w:cs="Arial"/>
          <w:lang w:val="fr-FR"/>
        </w:rPr>
        <w:t>en</w:t>
      </w:r>
      <w:r w:rsidRPr="00D7122A">
        <w:rPr>
          <w:rFonts w:ascii="Arial" w:hAnsi="Arial" w:cs="Arial"/>
          <w:lang w:val="fr-FR"/>
        </w:rPr>
        <w:t xml:space="preserve"> prophylaxie post-exposition au cours du </w:t>
      </w:r>
      <w:r w:rsidR="00AA3290" w:rsidRPr="00D7122A">
        <w:rPr>
          <w:rFonts w:ascii="Arial" w:hAnsi="Arial" w:cs="Arial"/>
          <w:lang w:val="fr-FR"/>
        </w:rPr>
        <w:t xml:space="preserve">second semestre </w:t>
      </w:r>
      <w:r w:rsidRPr="00D7122A">
        <w:rPr>
          <w:rFonts w:ascii="Arial" w:hAnsi="Arial" w:cs="Arial"/>
          <w:lang w:val="fr-FR"/>
        </w:rPr>
        <w:t xml:space="preserve">2021. </w:t>
      </w:r>
    </w:p>
    <w:p w14:paraId="4FCABFA7" w14:textId="77777777" w:rsidR="00016A8F" w:rsidRPr="00D7122A" w:rsidRDefault="00016A8F" w:rsidP="00985FBD">
      <w:pPr>
        <w:tabs>
          <w:tab w:val="left" w:pos="720"/>
          <w:tab w:val="left" w:pos="4089"/>
          <w:tab w:val="left" w:pos="6133"/>
        </w:tabs>
        <w:suppressAutoHyphens/>
        <w:autoSpaceDE w:val="0"/>
        <w:autoSpaceDN w:val="0"/>
        <w:adjustRightInd w:val="0"/>
        <w:spacing w:line="360" w:lineRule="auto"/>
        <w:textAlignment w:val="center"/>
        <w:rPr>
          <w:rFonts w:ascii="Arial" w:hAnsi="Arial" w:cs="Arial"/>
          <w:b/>
          <w:bCs/>
          <w:lang w:val="fr-FR"/>
        </w:rPr>
      </w:pPr>
    </w:p>
    <w:p w14:paraId="26E3AA1C" w14:textId="5600C369" w:rsidR="006B0448" w:rsidRPr="00D7122A" w:rsidRDefault="3CBD4F8E" w:rsidP="006B0448">
      <w:pPr>
        <w:spacing w:line="360" w:lineRule="auto"/>
        <w:rPr>
          <w:rFonts w:ascii="Arial" w:hAnsi="Arial" w:cs="Arial"/>
          <w:lang w:val="fr-FR"/>
        </w:rPr>
      </w:pPr>
      <w:r w:rsidRPr="00D7122A">
        <w:rPr>
          <w:rFonts w:ascii="Arial" w:hAnsi="Arial" w:cs="Arial"/>
          <w:b/>
          <w:bCs/>
          <w:lang w:val="fr-FR"/>
        </w:rPr>
        <w:t xml:space="preserve">À propos de la </w:t>
      </w:r>
      <w:r w:rsidR="005A55CE" w:rsidRPr="00D7122A">
        <w:rPr>
          <w:rFonts w:ascii="Arial" w:hAnsi="Arial" w:cs="Arial"/>
          <w:b/>
          <w:bCs/>
          <w:lang w:val="fr-FR"/>
        </w:rPr>
        <w:t>conception de l'</w:t>
      </w:r>
      <w:r w:rsidRPr="00D7122A">
        <w:rPr>
          <w:rFonts w:ascii="Arial" w:hAnsi="Arial" w:cs="Arial"/>
          <w:b/>
          <w:bCs/>
          <w:lang w:val="fr-FR"/>
        </w:rPr>
        <w:t xml:space="preserve">étude </w:t>
      </w:r>
      <w:proofErr w:type="spellStart"/>
      <w:r w:rsidR="00E151C9" w:rsidRPr="00D7122A">
        <w:rPr>
          <w:rFonts w:ascii="Arial" w:hAnsi="Arial" w:cs="Arial"/>
          <w:b/>
          <w:bCs/>
          <w:lang w:val="fr-FR"/>
        </w:rPr>
        <w:t>MOV</w:t>
      </w:r>
      <w:r w:rsidR="00E151C9">
        <w:rPr>
          <w:rFonts w:ascii="Arial" w:hAnsi="Arial" w:cs="Arial"/>
          <w:b/>
          <w:bCs/>
          <w:lang w:val="fr-FR"/>
        </w:rPr>
        <w:t>e</w:t>
      </w:r>
      <w:proofErr w:type="spellEnd"/>
      <w:r w:rsidR="3DA0677C" w:rsidRPr="00D7122A">
        <w:rPr>
          <w:rFonts w:ascii="Arial" w:hAnsi="Arial" w:cs="Arial"/>
          <w:b/>
          <w:bCs/>
          <w:lang w:val="fr-FR"/>
        </w:rPr>
        <w:t>-OUT</w:t>
      </w:r>
    </w:p>
    <w:p w14:paraId="70313065" w14:textId="4590993D" w:rsidR="00A86963" w:rsidRPr="00D7122A" w:rsidRDefault="3CBD4F8E" w:rsidP="001B68E3">
      <w:pPr>
        <w:spacing w:line="360" w:lineRule="auto"/>
        <w:rPr>
          <w:rFonts w:ascii="Arial" w:hAnsi="Arial" w:cs="Arial"/>
          <w:lang w:val="fr-FR"/>
        </w:rPr>
      </w:pPr>
      <w:proofErr w:type="spellStart"/>
      <w:r w:rsidRPr="00D7122A">
        <w:rPr>
          <w:rFonts w:ascii="Arial" w:hAnsi="Arial" w:cs="Arial"/>
          <w:lang w:val="fr-FR"/>
        </w:rPr>
        <w:t>MOV</w:t>
      </w:r>
      <w:r w:rsidR="00E151C9">
        <w:rPr>
          <w:rFonts w:ascii="Arial" w:hAnsi="Arial" w:cs="Arial"/>
          <w:lang w:val="fr-FR"/>
        </w:rPr>
        <w:t>e</w:t>
      </w:r>
      <w:proofErr w:type="spellEnd"/>
      <w:r w:rsidRPr="00D7122A">
        <w:rPr>
          <w:rFonts w:ascii="Arial" w:hAnsi="Arial" w:cs="Arial"/>
          <w:lang w:val="fr-FR"/>
        </w:rPr>
        <w:t xml:space="preserve">-OUT </w:t>
      </w:r>
      <w:r w:rsidR="3DA0677C" w:rsidRPr="00D7122A">
        <w:rPr>
          <w:rFonts w:ascii="Arial" w:hAnsi="Arial" w:cs="Arial"/>
          <w:lang w:val="fr-FR"/>
        </w:rPr>
        <w:t>(</w:t>
      </w:r>
      <w:r w:rsidRPr="00D7122A">
        <w:rPr>
          <w:rFonts w:ascii="Arial" w:hAnsi="Arial" w:cs="Arial"/>
          <w:lang w:val="fr-FR"/>
        </w:rPr>
        <w:t xml:space="preserve">MK-4482-002) </w:t>
      </w:r>
      <w:r w:rsidR="3DA0677C" w:rsidRPr="00D7122A">
        <w:rPr>
          <w:rFonts w:ascii="Arial" w:hAnsi="Arial" w:cs="Arial"/>
          <w:lang w:val="fr-FR"/>
        </w:rPr>
        <w:t>est une étude multi</w:t>
      </w:r>
      <w:r w:rsidR="004452F8">
        <w:rPr>
          <w:rFonts w:ascii="Arial" w:hAnsi="Arial" w:cs="Arial"/>
          <w:lang w:val="fr-FR"/>
        </w:rPr>
        <w:t>centrique</w:t>
      </w:r>
      <w:r w:rsidR="3DA0677C" w:rsidRPr="00D7122A">
        <w:rPr>
          <w:rFonts w:ascii="Arial" w:hAnsi="Arial" w:cs="Arial"/>
          <w:lang w:val="fr-FR"/>
        </w:rPr>
        <w:t xml:space="preserve"> de phase 2/3, randomisée, contrôlée </w:t>
      </w:r>
      <w:r w:rsidR="007D391B">
        <w:rPr>
          <w:rFonts w:ascii="Arial" w:hAnsi="Arial" w:cs="Arial"/>
          <w:lang w:val="fr-FR"/>
        </w:rPr>
        <w:t>versus</w:t>
      </w:r>
      <w:r w:rsidR="3DA0677C" w:rsidRPr="00D7122A">
        <w:rPr>
          <w:rFonts w:ascii="Arial" w:hAnsi="Arial" w:cs="Arial"/>
          <w:lang w:val="fr-FR"/>
        </w:rPr>
        <w:t xml:space="preserve"> placebo, en double aveugle, évaluant l'efficacité, l'innocuité et la pharmacocinétique du </w:t>
      </w:r>
      <w:proofErr w:type="spellStart"/>
      <w:r w:rsidR="3DA0677C" w:rsidRPr="00D7122A">
        <w:rPr>
          <w:rFonts w:ascii="Arial" w:hAnsi="Arial" w:cs="Arial"/>
          <w:lang w:val="fr-FR"/>
        </w:rPr>
        <w:t>molnupiravir</w:t>
      </w:r>
      <w:proofErr w:type="spellEnd"/>
      <w:r w:rsidR="3DA0677C" w:rsidRPr="00D7122A">
        <w:rPr>
          <w:rFonts w:ascii="Arial" w:hAnsi="Arial" w:cs="Arial"/>
          <w:lang w:val="fr-FR"/>
        </w:rPr>
        <w:t xml:space="preserve"> administré par voie orale chez des participants non hospitalisés âgés d'</w:t>
      </w:r>
      <w:r w:rsidR="65A43294" w:rsidRPr="00D7122A">
        <w:rPr>
          <w:rFonts w:ascii="Arial" w:hAnsi="Arial" w:cs="Arial"/>
          <w:lang w:val="fr-FR"/>
        </w:rPr>
        <w:t xml:space="preserve">au moins </w:t>
      </w:r>
      <w:r w:rsidR="3DA0677C" w:rsidRPr="00D7122A">
        <w:rPr>
          <w:rFonts w:ascii="Arial" w:hAnsi="Arial" w:cs="Arial"/>
          <w:lang w:val="fr-FR"/>
        </w:rPr>
        <w:t>18 ans présentant un</w:t>
      </w:r>
      <w:r w:rsidR="004452F8">
        <w:rPr>
          <w:rFonts w:ascii="Arial" w:hAnsi="Arial" w:cs="Arial"/>
          <w:lang w:val="fr-FR"/>
        </w:rPr>
        <w:t xml:space="preserve">e infection </w:t>
      </w:r>
      <w:r w:rsidR="3DA0677C" w:rsidRPr="00D7122A">
        <w:rPr>
          <w:rFonts w:ascii="Arial" w:hAnsi="Arial" w:cs="Arial"/>
          <w:lang w:val="fr-FR"/>
        </w:rPr>
        <w:t xml:space="preserve">COVID-19 </w:t>
      </w:r>
      <w:r w:rsidR="00960CB5" w:rsidRPr="00D7122A">
        <w:rPr>
          <w:rFonts w:ascii="Arial" w:hAnsi="Arial" w:cs="Arial"/>
          <w:lang w:val="fr-FR"/>
        </w:rPr>
        <w:t>confirmé</w:t>
      </w:r>
      <w:r w:rsidR="004452F8">
        <w:rPr>
          <w:rFonts w:ascii="Arial" w:hAnsi="Arial" w:cs="Arial"/>
          <w:lang w:val="fr-FR"/>
        </w:rPr>
        <w:t>e</w:t>
      </w:r>
      <w:r w:rsidR="00960CB5" w:rsidRPr="00D7122A">
        <w:rPr>
          <w:rFonts w:ascii="Arial" w:hAnsi="Arial" w:cs="Arial"/>
          <w:lang w:val="fr-FR"/>
        </w:rPr>
        <w:t xml:space="preserve"> en laboratoire </w:t>
      </w:r>
      <w:r w:rsidR="3DA0677C" w:rsidRPr="00D7122A">
        <w:rPr>
          <w:rFonts w:ascii="Arial" w:hAnsi="Arial" w:cs="Arial"/>
          <w:lang w:val="fr-FR"/>
        </w:rPr>
        <w:t xml:space="preserve">et dont les symptômes sont apparus dans les </w:t>
      </w:r>
      <w:r w:rsidR="001752DD" w:rsidRPr="00D7122A">
        <w:rPr>
          <w:rFonts w:ascii="Arial" w:hAnsi="Arial" w:cs="Arial"/>
          <w:lang w:val="fr-FR"/>
        </w:rPr>
        <w:t xml:space="preserve">sept </w:t>
      </w:r>
      <w:r w:rsidR="3DA0677C" w:rsidRPr="00D7122A">
        <w:rPr>
          <w:rFonts w:ascii="Arial" w:hAnsi="Arial" w:cs="Arial"/>
          <w:lang w:val="fr-FR"/>
        </w:rPr>
        <w:t>jours précédant la randomisation. L'</w:t>
      </w:r>
      <w:r w:rsidR="5976E8E0" w:rsidRPr="00D7122A">
        <w:rPr>
          <w:rFonts w:ascii="Arial" w:hAnsi="Arial" w:cs="Arial"/>
          <w:lang w:val="fr-FR"/>
        </w:rPr>
        <w:t xml:space="preserve">essai prévoit de recruter </w:t>
      </w:r>
      <w:r w:rsidR="003605A3" w:rsidRPr="00D7122A">
        <w:rPr>
          <w:rFonts w:ascii="Arial" w:hAnsi="Arial" w:cs="Arial"/>
          <w:lang w:val="fr-FR"/>
        </w:rPr>
        <w:t xml:space="preserve">un total de 1850 </w:t>
      </w:r>
      <w:r w:rsidR="3DA0677C" w:rsidRPr="00D7122A">
        <w:rPr>
          <w:rFonts w:ascii="Arial" w:hAnsi="Arial" w:cs="Arial"/>
          <w:lang w:val="fr-FR"/>
        </w:rPr>
        <w:t xml:space="preserve">participants présentant un COVID-19 léger </w:t>
      </w:r>
      <w:r w:rsidR="009E1080" w:rsidRPr="00D7122A">
        <w:rPr>
          <w:rFonts w:ascii="Arial" w:hAnsi="Arial" w:cs="Arial"/>
          <w:lang w:val="fr-FR"/>
        </w:rPr>
        <w:t>ou modéré</w:t>
      </w:r>
      <w:r w:rsidR="5976E8E0" w:rsidRPr="00D7122A">
        <w:rPr>
          <w:rFonts w:ascii="Arial" w:hAnsi="Arial" w:cs="Arial"/>
          <w:lang w:val="fr-FR"/>
        </w:rPr>
        <w:t xml:space="preserve">. </w:t>
      </w:r>
      <w:r w:rsidR="007D391B">
        <w:rPr>
          <w:rFonts w:ascii="Arial" w:hAnsi="Arial" w:cs="Arial"/>
          <w:lang w:val="fr-FR"/>
        </w:rPr>
        <w:t xml:space="preserve">302 patients ont été recrutés dans </w:t>
      </w:r>
      <w:r w:rsidR="004452F8">
        <w:rPr>
          <w:rFonts w:ascii="Arial" w:hAnsi="Arial" w:cs="Arial"/>
          <w:lang w:val="fr-FR"/>
        </w:rPr>
        <w:t>l</w:t>
      </w:r>
      <w:r w:rsidR="3DA0677C" w:rsidRPr="00D7122A">
        <w:rPr>
          <w:rFonts w:ascii="Arial" w:hAnsi="Arial" w:cs="Arial"/>
          <w:lang w:val="fr-FR"/>
        </w:rPr>
        <w:t xml:space="preserve">a phase 2 de l'essai </w:t>
      </w:r>
      <w:r w:rsidR="007D391B">
        <w:rPr>
          <w:rFonts w:ascii="Arial" w:hAnsi="Arial" w:cs="Arial"/>
          <w:lang w:val="fr-FR"/>
        </w:rPr>
        <w:t>et ont été</w:t>
      </w:r>
      <w:r w:rsidR="3DA0677C" w:rsidRPr="00D7122A">
        <w:rPr>
          <w:rFonts w:ascii="Arial" w:hAnsi="Arial" w:cs="Arial"/>
          <w:lang w:val="fr-FR"/>
        </w:rPr>
        <w:t xml:space="preserve"> randomisés 1:1:1:1 pour recevoir du </w:t>
      </w:r>
      <w:proofErr w:type="spellStart"/>
      <w:r w:rsidR="3DA0677C" w:rsidRPr="00D7122A">
        <w:rPr>
          <w:rFonts w:ascii="Arial" w:hAnsi="Arial" w:cs="Arial"/>
          <w:lang w:val="fr-FR"/>
        </w:rPr>
        <w:t>molnupiravir</w:t>
      </w:r>
      <w:proofErr w:type="spellEnd"/>
      <w:r w:rsidR="3DA0677C" w:rsidRPr="00D7122A">
        <w:rPr>
          <w:rFonts w:ascii="Arial" w:hAnsi="Arial" w:cs="Arial"/>
          <w:lang w:val="fr-FR"/>
        </w:rPr>
        <w:t xml:space="preserve"> 200 mg, 400 mg, 800 mg ou un placebo deux fois par jour pendant 5 jours. L</w:t>
      </w:r>
      <w:r w:rsidR="007D391B">
        <w:rPr>
          <w:rFonts w:ascii="Arial" w:hAnsi="Arial" w:cs="Arial"/>
          <w:lang w:val="fr-FR"/>
        </w:rPr>
        <w:t xml:space="preserve">e critère principal </w:t>
      </w:r>
      <w:r w:rsidR="3DA0677C" w:rsidRPr="00D7122A">
        <w:rPr>
          <w:rFonts w:ascii="Arial" w:hAnsi="Arial" w:cs="Arial"/>
          <w:lang w:val="fr-FR"/>
        </w:rPr>
        <w:t xml:space="preserve">est </w:t>
      </w:r>
      <w:r w:rsidR="007D391B">
        <w:rPr>
          <w:rFonts w:ascii="Arial" w:hAnsi="Arial" w:cs="Arial"/>
          <w:lang w:val="fr-FR"/>
        </w:rPr>
        <w:t>l’évaluation</w:t>
      </w:r>
      <w:r w:rsidR="3DA0677C" w:rsidRPr="00D7122A">
        <w:rPr>
          <w:rFonts w:ascii="Arial" w:hAnsi="Arial" w:cs="Arial"/>
          <w:lang w:val="fr-FR"/>
        </w:rPr>
        <w:t xml:space="preserve"> d</w:t>
      </w:r>
      <w:r w:rsidR="007D391B">
        <w:rPr>
          <w:rFonts w:ascii="Arial" w:hAnsi="Arial" w:cs="Arial"/>
          <w:lang w:val="fr-FR"/>
        </w:rPr>
        <w:t>e l’efficacité d</w:t>
      </w:r>
      <w:r w:rsidR="3DA0677C" w:rsidRPr="00D7122A">
        <w:rPr>
          <w:rFonts w:ascii="Arial" w:hAnsi="Arial" w:cs="Arial"/>
          <w:lang w:val="fr-FR"/>
        </w:rPr>
        <w:t xml:space="preserve">u </w:t>
      </w:r>
      <w:proofErr w:type="spellStart"/>
      <w:r w:rsidR="3DA0677C" w:rsidRPr="00D7122A">
        <w:rPr>
          <w:rFonts w:ascii="Arial" w:hAnsi="Arial" w:cs="Arial"/>
          <w:lang w:val="fr-FR"/>
        </w:rPr>
        <w:t>molnupiravir</w:t>
      </w:r>
      <w:proofErr w:type="spellEnd"/>
      <w:r w:rsidR="3DA0677C" w:rsidRPr="00D7122A">
        <w:rPr>
          <w:rFonts w:ascii="Arial" w:hAnsi="Arial" w:cs="Arial"/>
          <w:lang w:val="fr-FR"/>
        </w:rPr>
        <w:t xml:space="preserve"> par rapport au placebo en fonction du pourcentage de participants hospitalisés et/ou décédés pendant la période allant de la randomisation au jour 29</w:t>
      </w:r>
      <w:r w:rsidR="007D391B">
        <w:rPr>
          <w:rFonts w:ascii="Arial" w:hAnsi="Arial" w:cs="Arial"/>
          <w:lang w:val="fr-FR"/>
        </w:rPr>
        <w:t xml:space="preserve"> de l’étude</w:t>
      </w:r>
      <w:r w:rsidR="3DA0677C" w:rsidRPr="00D7122A">
        <w:rPr>
          <w:rFonts w:ascii="Arial" w:hAnsi="Arial" w:cs="Arial"/>
          <w:lang w:val="fr-FR"/>
        </w:rPr>
        <w:t xml:space="preserve">. Les critères d'évaluation exploratoires permettant de sélectionner la dose pour la </w:t>
      </w:r>
      <w:r w:rsidR="00E93E30" w:rsidRPr="00D7122A">
        <w:rPr>
          <w:rFonts w:ascii="Arial" w:hAnsi="Arial" w:cs="Arial"/>
          <w:lang w:val="fr-FR"/>
        </w:rPr>
        <w:t xml:space="preserve"> phase 3 (</w:t>
      </w:r>
      <w:r w:rsidR="3DA0677C" w:rsidRPr="00D7122A">
        <w:rPr>
          <w:rFonts w:ascii="Arial" w:hAnsi="Arial" w:cs="Arial"/>
          <w:lang w:val="fr-FR"/>
        </w:rPr>
        <w:t>partie 2</w:t>
      </w:r>
      <w:r w:rsidR="00E93E30" w:rsidRPr="00D7122A">
        <w:rPr>
          <w:rFonts w:ascii="Arial" w:hAnsi="Arial" w:cs="Arial"/>
          <w:lang w:val="fr-FR"/>
        </w:rPr>
        <w:t xml:space="preserve">) </w:t>
      </w:r>
      <w:r w:rsidR="3DA0677C" w:rsidRPr="00D7122A">
        <w:rPr>
          <w:rFonts w:ascii="Arial" w:hAnsi="Arial" w:cs="Arial"/>
          <w:lang w:val="fr-FR"/>
        </w:rPr>
        <w:t>comprennent la variation par rapport aux valeurs initiales des taux plasmatiques d'ARN du S</w:t>
      </w:r>
      <w:r w:rsidR="00840D20">
        <w:rPr>
          <w:rFonts w:ascii="Arial" w:hAnsi="Arial" w:cs="Arial"/>
          <w:lang w:val="fr-FR"/>
        </w:rPr>
        <w:t>AR</w:t>
      </w:r>
      <w:r w:rsidR="3DA0677C" w:rsidRPr="00D7122A">
        <w:rPr>
          <w:rFonts w:ascii="Arial" w:hAnsi="Arial" w:cs="Arial"/>
          <w:lang w:val="fr-FR"/>
        </w:rPr>
        <w:t>S-CoV-2 et le pourcentage de participants dont l'ARN du S</w:t>
      </w:r>
      <w:r w:rsidR="00840D20">
        <w:rPr>
          <w:rFonts w:ascii="Arial" w:hAnsi="Arial" w:cs="Arial"/>
          <w:lang w:val="fr-FR"/>
        </w:rPr>
        <w:t>AR</w:t>
      </w:r>
      <w:r w:rsidR="3DA0677C" w:rsidRPr="00D7122A">
        <w:rPr>
          <w:rFonts w:ascii="Arial" w:hAnsi="Arial" w:cs="Arial"/>
          <w:lang w:val="fr-FR"/>
        </w:rPr>
        <w:t xml:space="preserve">S-CoV-2 est indétectable à différents moments, le taux de mutation de l'ARN viral évalué par comparaison des séquençages viraux initiaux et postérieurs aux valeurs initiales et les données pharmacocinétiques (par exemple, </w:t>
      </w:r>
      <w:proofErr w:type="spellStart"/>
      <w:r w:rsidR="3DA0677C" w:rsidRPr="00D7122A">
        <w:rPr>
          <w:rFonts w:ascii="Arial" w:hAnsi="Arial" w:cs="Arial"/>
          <w:lang w:val="fr-FR"/>
        </w:rPr>
        <w:t>Ctrough</w:t>
      </w:r>
      <w:proofErr w:type="spellEnd"/>
      <w:r w:rsidR="3DA0677C" w:rsidRPr="00D7122A">
        <w:rPr>
          <w:rFonts w:ascii="Arial" w:hAnsi="Arial" w:cs="Arial"/>
          <w:lang w:val="fr-FR"/>
        </w:rPr>
        <w:t xml:space="preserve">, </w:t>
      </w:r>
      <w:proofErr w:type="spellStart"/>
      <w:r w:rsidR="3DA0677C" w:rsidRPr="00D7122A">
        <w:rPr>
          <w:rFonts w:ascii="Arial" w:hAnsi="Arial" w:cs="Arial"/>
          <w:lang w:val="fr-FR"/>
        </w:rPr>
        <w:t>Cmax</w:t>
      </w:r>
      <w:proofErr w:type="spellEnd"/>
      <w:r w:rsidR="3DA0677C" w:rsidRPr="00D7122A">
        <w:rPr>
          <w:rFonts w:ascii="Arial" w:hAnsi="Arial" w:cs="Arial"/>
          <w:lang w:val="fr-FR"/>
        </w:rPr>
        <w:t xml:space="preserve">, </w:t>
      </w:r>
      <w:proofErr w:type="spellStart"/>
      <w:r w:rsidR="3DA0677C" w:rsidRPr="00D7122A">
        <w:rPr>
          <w:rFonts w:ascii="Arial" w:hAnsi="Arial" w:cs="Arial"/>
          <w:lang w:val="fr-FR"/>
        </w:rPr>
        <w:t>tmax</w:t>
      </w:r>
      <w:proofErr w:type="spellEnd"/>
      <w:r w:rsidR="3DA0677C" w:rsidRPr="00D7122A">
        <w:rPr>
          <w:rFonts w:ascii="Arial" w:hAnsi="Arial" w:cs="Arial"/>
          <w:lang w:val="fr-FR"/>
        </w:rPr>
        <w:t xml:space="preserve">, t1/2, AUC0-12). </w:t>
      </w:r>
      <w:r w:rsidR="000F78D2">
        <w:rPr>
          <w:rFonts w:ascii="Arial" w:hAnsi="Arial" w:cs="Arial"/>
          <w:lang w:val="fr-FR"/>
        </w:rPr>
        <w:t>A la fin</w:t>
      </w:r>
      <w:r w:rsidR="3D0224A2" w:rsidRPr="00D7122A">
        <w:rPr>
          <w:rFonts w:ascii="Arial" w:hAnsi="Arial" w:cs="Arial"/>
          <w:lang w:val="fr-FR"/>
        </w:rPr>
        <w:t xml:space="preserve"> de la première partie</w:t>
      </w:r>
      <w:r w:rsidR="000F78D2">
        <w:rPr>
          <w:rFonts w:ascii="Arial" w:hAnsi="Arial" w:cs="Arial"/>
          <w:lang w:val="fr-FR"/>
        </w:rPr>
        <w:t xml:space="preserve"> de l’étude</w:t>
      </w:r>
      <w:r w:rsidR="3D0224A2" w:rsidRPr="00D7122A">
        <w:rPr>
          <w:rFonts w:ascii="Arial" w:hAnsi="Arial" w:cs="Arial"/>
          <w:lang w:val="fr-FR"/>
        </w:rPr>
        <w:t xml:space="preserve">, les critères d'inclusion de l'étude </w:t>
      </w:r>
      <w:proofErr w:type="spellStart"/>
      <w:r w:rsidR="3D0224A2" w:rsidRPr="00D7122A">
        <w:rPr>
          <w:rFonts w:ascii="Arial" w:hAnsi="Arial" w:cs="Arial"/>
          <w:lang w:val="fr-FR"/>
        </w:rPr>
        <w:t>MOV</w:t>
      </w:r>
      <w:r w:rsidR="00E151C9">
        <w:rPr>
          <w:rFonts w:ascii="Arial" w:hAnsi="Arial" w:cs="Arial"/>
          <w:lang w:val="fr-FR"/>
        </w:rPr>
        <w:t>e</w:t>
      </w:r>
      <w:proofErr w:type="spellEnd"/>
      <w:r w:rsidR="3D0224A2" w:rsidRPr="00D7122A">
        <w:rPr>
          <w:rFonts w:ascii="Arial" w:hAnsi="Arial" w:cs="Arial"/>
          <w:lang w:val="fr-FR"/>
        </w:rPr>
        <w:t xml:space="preserve">-OUT ont été modifiés, réduisant la durée admissible des symptômes à </w:t>
      </w:r>
      <w:r w:rsidR="3D0224A2" w:rsidRPr="00D7122A">
        <w:rPr>
          <w:rFonts w:ascii="Arial" w:hAnsi="Arial" w:cs="Arial"/>
          <w:u w:val="single"/>
          <w:lang w:val="fr-FR"/>
        </w:rPr>
        <w:t xml:space="preserve">&lt; 5 </w:t>
      </w:r>
      <w:r w:rsidR="3D0224A2" w:rsidRPr="00D7122A">
        <w:rPr>
          <w:rFonts w:ascii="Arial" w:hAnsi="Arial" w:cs="Arial"/>
          <w:lang w:val="fr-FR"/>
        </w:rPr>
        <w:t xml:space="preserve">jours et </w:t>
      </w:r>
      <w:r w:rsidR="002A3456" w:rsidRPr="00D7122A">
        <w:rPr>
          <w:rFonts w:ascii="Arial" w:hAnsi="Arial" w:cs="Arial"/>
          <w:lang w:val="fr-FR"/>
        </w:rPr>
        <w:t xml:space="preserve">augmentant </w:t>
      </w:r>
      <w:r w:rsidR="00840D20">
        <w:rPr>
          <w:rFonts w:ascii="Arial" w:hAnsi="Arial" w:cs="Arial"/>
          <w:lang w:val="fr-FR"/>
        </w:rPr>
        <w:t>le nombre de patients à risque d’évoluer vers une forme sévère</w:t>
      </w:r>
      <w:r w:rsidR="002A3456" w:rsidRPr="00D7122A">
        <w:rPr>
          <w:rFonts w:ascii="Arial" w:hAnsi="Arial" w:cs="Arial"/>
          <w:lang w:val="fr-FR"/>
        </w:rPr>
        <w:t xml:space="preserve"> </w:t>
      </w:r>
      <w:r w:rsidR="00840D20">
        <w:rPr>
          <w:rFonts w:ascii="Arial" w:hAnsi="Arial" w:cs="Arial"/>
          <w:lang w:val="fr-FR"/>
        </w:rPr>
        <w:t>de la maladie</w:t>
      </w:r>
      <w:r w:rsidR="002A3456" w:rsidRPr="00D7122A">
        <w:rPr>
          <w:rFonts w:ascii="Arial" w:hAnsi="Arial" w:cs="Arial"/>
          <w:lang w:val="fr-FR"/>
        </w:rPr>
        <w:t xml:space="preserve"> COVID-19 (</w:t>
      </w:r>
      <w:r w:rsidR="00E36F01" w:rsidRPr="00D7122A">
        <w:rPr>
          <w:rFonts w:ascii="Arial" w:hAnsi="Arial" w:cs="Arial"/>
          <w:lang w:val="fr-FR"/>
        </w:rPr>
        <w:t xml:space="preserve">par exemple, les patients âgés et ceux souffrant d'obésité et de diabète). </w:t>
      </w:r>
      <w:r w:rsidR="3D0224A2" w:rsidRPr="00D7122A">
        <w:rPr>
          <w:rFonts w:ascii="Arial" w:hAnsi="Arial" w:cs="Arial"/>
          <w:lang w:val="fr-FR"/>
        </w:rPr>
        <w:t>Pour plus d'informations sur l'</w:t>
      </w:r>
      <w:r w:rsidR="5144D37C" w:rsidRPr="00D7122A">
        <w:rPr>
          <w:rFonts w:ascii="Arial" w:hAnsi="Arial" w:cs="Arial"/>
          <w:lang w:val="fr-FR"/>
        </w:rPr>
        <w:t xml:space="preserve">essai, consulter le site </w:t>
      </w:r>
      <w:hyperlink r:id="rId14">
        <w:r w:rsidR="0BA7975B" w:rsidRPr="00D7122A">
          <w:rPr>
            <w:rFonts w:ascii="Arial" w:hAnsi="Arial" w:cs="Arial"/>
            <w:color w:val="006666"/>
            <w:u w:val="single"/>
            <w:lang w:val="fr-FR" w:bidi="en-US"/>
          </w:rPr>
          <w:t>clinicaltrials.gov</w:t>
        </w:r>
      </w:hyperlink>
      <w:r w:rsidR="0BA7975B" w:rsidRPr="00D7122A">
        <w:rPr>
          <w:rFonts w:ascii="Arial" w:hAnsi="Arial" w:cs="Arial"/>
          <w:lang w:val="fr-FR"/>
        </w:rPr>
        <w:t>.</w:t>
      </w:r>
    </w:p>
    <w:p w14:paraId="1A157A32" w14:textId="2A1A8B8D" w:rsidR="004A3578" w:rsidRPr="00D7122A" w:rsidRDefault="004A3578" w:rsidP="00A86963">
      <w:pPr>
        <w:spacing w:line="360" w:lineRule="auto"/>
        <w:rPr>
          <w:rFonts w:ascii="Arial" w:hAnsi="Arial" w:cs="Arial"/>
          <w:lang w:val="fr-FR"/>
        </w:rPr>
      </w:pPr>
    </w:p>
    <w:p w14:paraId="5A837F0B" w14:textId="57538583" w:rsidR="006B0448" w:rsidRPr="00D7122A" w:rsidRDefault="004A3578" w:rsidP="004A3578">
      <w:pPr>
        <w:spacing w:line="360" w:lineRule="auto"/>
        <w:rPr>
          <w:rFonts w:ascii="Arial" w:hAnsi="Arial" w:cs="Arial"/>
          <w:lang w:val="fr-FR"/>
        </w:rPr>
      </w:pPr>
      <w:r w:rsidRPr="00D7122A">
        <w:rPr>
          <w:rFonts w:ascii="Arial" w:hAnsi="Arial" w:cs="Arial"/>
          <w:b/>
          <w:bCs/>
          <w:lang w:val="fr-FR"/>
        </w:rPr>
        <w:t xml:space="preserve">À propos de </w:t>
      </w:r>
      <w:r w:rsidR="006B0448" w:rsidRPr="00D7122A">
        <w:rPr>
          <w:rFonts w:ascii="Arial" w:hAnsi="Arial" w:cs="Arial"/>
          <w:b/>
          <w:bCs/>
          <w:lang w:val="fr-FR"/>
        </w:rPr>
        <w:t xml:space="preserve">la </w:t>
      </w:r>
      <w:r w:rsidR="005A55CE" w:rsidRPr="00D7122A">
        <w:rPr>
          <w:rFonts w:ascii="Arial" w:hAnsi="Arial" w:cs="Arial"/>
          <w:b/>
          <w:bCs/>
          <w:lang w:val="fr-FR"/>
        </w:rPr>
        <w:t>conception de l'</w:t>
      </w:r>
      <w:r w:rsidR="006B0448" w:rsidRPr="00D7122A">
        <w:rPr>
          <w:rFonts w:ascii="Arial" w:hAnsi="Arial" w:cs="Arial"/>
          <w:b/>
          <w:bCs/>
          <w:lang w:val="fr-FR"/>
        </w:rPr>
        <w:t xml:space="preserve">étude </w:t>
      </w:r>
      <w:proofErr w:type="spellStart"/>
      <w:r w:rsidR="00E151C9" w:rsidRPr="00D7122A">
        <w:rPr>
          <w:rFonts w:ascii="Arial" w:hAnsi="Arial" w:cs="Arial"/>
          <w:b/>
          <w:bCs/>
          <w:lang w:val="fr-FR"/>
        </w:rPr>
        <w:t>MOV</w:t>
      </w:r>
      <w:r w:rsidR="00E151C9">
        <w:rPr>
          <w:rFonts w:ascii="Arial" w:hAnsi="Arial" w:cs="Arial"/>
          <w:b/>
          <w:bCs/>
          <w:lang w:val="fr-FR"/>
        </w:rPr>
        <w:t>e</w:t>
      </w:r>
      <w:proofErr w:type="spellEnd"/>
      <w:r w:rsidR="002B4222" w:rsidRPr="00D7122A">
        <w:rPr>
          <w:rFonts w:ascii="Arial" w:hAnsi="Arial" w:cs="Arial"/>
          <w:b/>
          <w:bCs/>
          <w:lang w:val="fr-FR"/>
        </w:rPr>
        <w:t>-IN</w:t>
      </w:r>
    </w:p>
    <w:p w14:paraId="2430BBC0" w14:textId="3A35CFF4" w:rsidR="002B4222" w:rsidRPr="00D7122A" w:rsidRDefault="00E151C9" w:rsidP="001B68E3">
      <w:pPr>
        <w:spacing w:line="360" w:lineRule="auto"/>
        <w:rPr>
          <w:rFonts w:ascii="Arial" w:hAnsi="Arial" w:cs="Arial"/>
          <w:lang w:val="fr-FR"/>
        </w:rPr>
      </w:pPr>
      <w:proofErr w:type="spellStart"/>
      <w:r w:rsidRPr="00D7122A">
        <w:rPr>
          <w:rFonts w:ascii="Arial" w:hAnsi="Arial" w:cs="Arial"/>
          <w:lang w:val="fr-FR"/>
        </w:rPr>
        <w:t>MOV</w:t>
      </w:r>
      <w:r>
        <w:rPr>
          <w:rFonts w:ascii="Arial" w:hAnsi="Arial" w:cs="Arial"/>
          <w:lang w:val="fr-FR"/>
        </w:rPr>
        <w:t>e</w:t>
      </w:r>
      <w:proofErr w:type="spellEnd"/>
      <w:r w:rsidR="3CBD4F8E" w:rsidRPr="00D7122A">
        <w:rPr>
          <w:rFonts w:ascii="Arial" w:hAnsi="Arial" w:cs="Arial"/>
          <w:lang w:val="fr-FR"/>
        </w:rPr>
        <w:t xml:space="preserve">-IN </w:t>
      </w:r>
      <w:r w:rsidR="00537CBE" w:rsidRPr="00D7122A">
        <w:rPr>
          <w:rFonts w:ascii="Arial" w:hAnsi="Arial" w:cs="Arial"/>
          <w:lang w:val="fr-FR"/>
        </w:rPr>
        <w:t xml:space="preserve">(MK-4482-001) </w:t>
      </w:r>
      <w:r w:rsidR="15577283" w:rsidRPr="00D7122A">
        <w:rPr>
          <w:rFonts w:ascii="Arial" w:hAnsi="Arial" w:cs="Arial"/>
          <w:lang w:val="fr-FR"/>
        </w:rPr>
        <w:t xml:space="preserve">était </w:t>
      </w:r>
      <w:r w:rsidR="099D140D" w:rsidRPr="00D7122A">
        <w:rPr>
          <w:rFonts w:ascii="Arial" w:hAnsi="Arial" w:cs="Arial"/>
          <w:lang w:val="fr-FR"/>
        </w:rPr>
        <w:t xml:space="preserve">un essai de phase 2/3, randomisé, contrôlé </w:t>
      </w:r>
      <w:r w:rsidR="000F78D2">
        <w:rPr>
          <w:rFonts w:ascii="Arial" w:hAnsi="Arial" w:cs="Arial"/>
          <w:lang w:val="fr-FR"/>
        </w:rPr>
        <w:t xml:space="preserve">versus </w:t>
      </w:r>
      <w:r w:rsidR="099D140D" w:rsidRPr="00D7122A">
        <w:rPr>
          <w:rFonts w:ascii="Arial" w:hAnsi="Arial" w:cs="Arial"/>
          <w:lang w:val="fr-FR"/>
        </w:rPr>
        <w:t xml:space="preserve">placebo, en double aveugle et </w:t>
      </w:r>
      <w:proofErr w:type="spellStart"/>
      <w:r w:rsidR="099D140D" w:rsidRPr="00D7122A">
        <w:rPr>
          <w:rFonts w:ascii="Arial" w:hAnsi="Arial" w:cs="Arial"/>
          <w:lang w:val="fr-FR"/>
        </w:rPr>
        <w:t>multisite</w:t>
      </w:r>
      <w:proofErr w:type="spellEnd"/>
      <w:r w:rsidR="099D140D" w:rsidRPr="00D7122A">
        <w:rPr>
          <w:rFonts w:ascii="Arial" w:hAnsi="Arial" w:cs="Arial"/>
          <w:lang w:val="fr-FR"/>
        </w:rPr>
        <w:t xml:space="preserve">, visant à évaluer l'efficacité, l'innocuité et la </w:t>
      </w:r>
      <w:r w:rsidR="099D140D" w:rsidRPr="00D7122A">
        <w:rPr>
          <w:rFonts w:ascii="Arial" w:hAnsi="Arial" w:cs="Arial"/>
          <w:lang w:val="fr-FR"/>
        </w:rPr>
        <w:lastRenderedPageBreak/>
        <w:t xml:space="preserve">pharmacocinétique du </w:t>
      </w:r>
      <w:proofErr w:type="spellStart"/>
      <w:r w:rsidR="099D140D" w:rsidRPr="00D7122A">
        <w:rPr>
          <w:rFonts w:ascii="Arial" w:hAnsi="Arial" w:cs="Arial"/>
          <w:lang w:val="fr-FR"/>
        </w:rPr>
        <w:t>molnupiravir</w:t>
      </w:r>
      <w:proofErr w:type="spellEnd"/>
      <w:r w:rsidR="099D140D" w:rsidRPr="00D7122A">
        <w:rPr>
          <w:rFonts w:ascii="Arial" w:hAnsi="Arial" w:cs="Arial"/>
          <w:lang w:val="fr-FR"/>
        </w:rPr>
        <w:t xml:space="preserve"> administré par voie orale chez des participants hospitalisés âgés d'</w:t>
      </w:r>
      <w:r w:rsidR="009E1080" w:rsidRPr="00D7122A">
        <w:rPr>
          <w:rFonts w:ascii="Arial" w:hAnsi="Arial" w:cs="Arial"/>
          <w:lang w:val="fr-FR"/>
        </w:rPr>
        <w:t xml:space="preserve">au moins </w:t>
      </w:r>
      <w:r w:rsidR="099D140D" w:rsidRPr="00D7122A">
        <w:rPr>
          <w:rFonts w:ascii="Arial" w:hAnsi="Arial" w:cs="Arial"/>
          <w:lang w:val="fr-FR"/>
        </w:rPr>
        <w:t xml:space="preserve">18 ans, atteints de COVID-19 </w:t>
      </w:r>
      <w:r w:rsidR="00960CB5" w:rsidRPr="00D7122A">
        <w:rPr>
          <w:rFonts w:ascii="Arial" w:hAnsi="Arial" w:cs="Arial"/>
          <w:lang w:val="fr-FR"/>
        </w:rPr>
        <w:t xml:space="preserve">confirmé en laboratoire </w:t>
      </w:r>
      <w:r w:rsidR="099D140D" w:rsidRPr="00D7122A">
        <w:rPr>
          <w:rFonts w:ascii="Arial" w:hAnsi="Arial" w:cs="Arial"/>
          <w:lang w:val="fr-FR"/>
        </w:rPr>
        <w:t xml:space="preserve">et dont les symptômes sont apparus dans les 10 jours précédant la randomisation. </w:t>
      </w:r>
      <w:r w:rsidR="000F78D2">
        <w:rPr>
          <w:rFonts w:ascii="Arial" w:hAnsi="Arial" w:cs="Arial"/>
          <w:lang w:val="fr-FR"/>
        </w:rPr>
        <w:t>304 patients ont été recruté</w:t>
      </w:r>
      <w:r w:rsidR="00840D20">
        <w:rPr>
          <w:rFonts w:ascii="Arial" w:hAnsi="Arial" w:cs="Arial"/>
          <w:lang w:val="fr-FR"/>
        </w:rPr>
        <w:t>s</w:t>
      </w:r>
      <w:r w:rsidR="000F78D2">
        <w:rPr>
          <w:rFonts w:ascii="Arial" w:hAnsi="Arial" w:cs="Arial"/>
          <w:lang w:val="fr-FR"/>
        </w:rPr>
        <w:t xml:space="preserve"> dans </w:t>
      </w:r>
      <w:r w:rsidR="003C6260">
        <w:rPr>
          <w:rFonts w:ascii="Arial" w:hAnsi="Arial" w:cs="Arial"/>
          <w:lang w:val="fr-FR"/>
        </w:rPr>
        <w:t>l</w:t>
      </w:r>
      <w:r w:rsidR="099D140D" w:rsidRPr="00D7122A">
        <w:rPr>
          <w:rFonts w:ascii="Arial" w:hAnsi="Arial" w:cs="Arial"/>
          <w:lang w:val="fr-FR"/>
        </w:rPr>
        <w:t xml:space="preserve">a phase 2 de l'essai </w:t>
      </w:r>
      <w:r w:rsidR="000F78D2">
        <w:rPr>
          <w:rFonts w:ascii="Arial" w:hAnsi="Arial" w:cs="Arial"/>
          <w:lang w:val="fr-FR"/>
        </w:rPr>
        <w:t xml:space="preserve">et </w:t>
      </w:r>
      <w:r w:rsidR="099D140D" w:rsidRPr="00D7122A">
        <w:rPr>
          <w:rFonts w:ascii="Arial" w:hAnsi="Arial" w:cs="Arial"/>
          <w:lang w:val="fr-FR"/>
        </w:rPr>
        <w:t xml:space="preserve"> randomisés 1:1:1:1</w:t>
      </w:r>
      <w:r w:rsidR="000F78D2">
        <w:rPr>
          <w:rFonts w:ascii="Arial" w:hAnsi="Arial" w:cs="Arial"/>
          <w:lang w:val="fr-FR"/>
        </w:rPr>
        <w:t>. Ils</w:t>
      </w:r>
      <w:r w:rsidR="47D2FB8C" w:rsidRPr="00D7122A">
        <w:rPr>
          <w:rFonts w:ascii="Arial" w:hAnsi="Arial" w:cs="Arial"/>
          <w:lang w:val="fr-FR"/>
        </w:rPr>
        <w:t xml:space="preserve"> ont </w:t>
      </w:r>
      <w:r w:rsidR="799959F4" w:rsidRPr="00D7122A">
        <w:rPr>
          <w:rFonts w:ascii="Arial" w:hAnsi="Arial" w:cs="Arial"/>
          <w:lang w:val="fr-FR"/>
        </w:rPr>
        <w:t xml:space="preserve">reçu du </w:t>
      </w:r>
      <w:proofErr w:type="spellStart"/>
      <w:r w:rsidR="099D140D" w:rsidRPr="00D7122A">
        <w:rPr>
          <w:rFonts w:ascii="Arial" w:hAnsi="Arial" w:cs="Arial"/>
          <w:lang w:val="fr-FR"/>
        </w:rPr>
        <w:t>molnupiravir</w:t>
      </w:r>
      <w:proofErr w:type="spellEnd"/>
      <w:r w:rsidR="099D140D" w:rsidRPr="00D7122A">
        <w:rPr>
          <w:rFonts w:ascii="Arial" w:hAnsi="Arial" w:cs="Arial"/>
          <w:lang w:val="fr-FR"/>
        </w:rPr>
        <w:t xml:space="preserve"> à raison de 200 mg, 400 mg, 800 mg ou un placebo deux fois par jour pendant 5 jours. Le critère principal </w:t>
      </w:r>
      <w:r w:rsidR="2B6E2175" w:rsidRPr="00D7122A">
        <w:rPr>
          <w:rFonts w:ascii="Arial" w:hAnsi="Arial" w:cs="Arial"/>
          <w:lang w:val="fr-FR"/>
        </w:rPr>
        <w:t>était</w:t>
      </w:r>
      <w:r w:rsidR="000F78D2">
        <w:rPr>
          <w:rFonts w:ascii="Arial" w:hAnsi="Arial" w:cs="Arial"/>
          <w:lang w:val="fr-FR"/>
        </w:rPr>
        <w:t xml:space="preserve"> l’évaluation de</w:t>
      </w:r>
      <w:r w:rsidR="099D140D" w:rsidRPr="00D7122A">
        <w:rPr>
          <w:rFonts w:ascii="Arial" w:hAnsi="Arial" w:cs="Arial"/>
          <w:lang w:val="fr-FR"/>
        </w:rPr>
        <w:t xml:space="preserve"> l'efficacité du </w:t>
      </w:r>
      <w:proofErr w:type="spellStart"/>
      <w:r w:rsidR="099D140D" w:rsidRPr="00D7122A">
        <w:rPr>
          <w:rFonts w:ascii="Arial" w:hAnsi="Arial" w:cs="Arial"/>
          <w:lang w:val="fr-FR"/>
        </w:rPr>
        <w:t>molnupiravir</w:t>
      </w:r>
      <w:proofErr w:type="spellEnd"/>
      <w:r w:rsidR="099D140D" w:rsidRPr="00D7122A">
        <w:rPr>
          <w:rFonts w:ascii="Arial" w:hAnsi="Arial" w:cs="Arial"/>
          <w:lang w:val="fr-FR"/>
        </w:rPr>
        <w:t xml:space="preserve"> par rapport au placebo, évaluée par le taux de guérison durable depuis la randomisation jusqu'au jour 29</w:t>
      </w:r>
      <w:r w:rsidR="00840D20">
        <w:rPr>
          <w:rFonts w:ascii="Arial" w:hAnsi="Arial" w:cs="Arial"/>
          <w:lang w:val="fr-FR"/>
        </w:rPr>
        <w:t xml:space="preserve"> de l’étude</w:t>
      </w:r>
      <w:r w:rsidR="099D140D" w:rsidRPr="00D7122A">
        <w:rPr>
          <w:rFonts w:ascii="Arial" w:hAnsi="Arial" w:cs="Arial"/>
          <w:lang w:val="fr-FR"/>
        </w:rPr>
        <w:t xml:space="preserve">. Les critères d'évaluation exploratoires permettant de sélectionner la dose pour la phase 3 </w:t>
      </w:r>
      <w:r w:rsidR="00E93E30" w:rsidRPr="00D7122A">
        <w:rPr>
          <w:rFonts w:ascii="Arial" w:hAnsi="Arial" w:cs="Arial"/>
          <w:lang w:val="fr-FR"/>
        </w:rPr>
        <w:t xml:space="preserve">(partie 2) </w:t>
      </w:r>
      <w:r w:rsidR="099D140D" w:rsidRPr="00D7122A">
        <w:rPr>
          <w:rFonts w:ascii="Arial" w:hAnsi="Arial" w:cs="Arial"/>
          <w:lang w:val="fr-FR"/>
        </w:rPr>
        <w:t xml:space="preserve">de l'essai </w:t>
      </w:r>
      <w:r w:rsidR="59B9B2B9" w:rsidRPr="00D7122A">
        <w:rPr>
          <w:rFonts w:ascii="Arial" w:hAnsi="Arial" w:cs="Arial"/>
          <w:lang w:val="fr-FR"/>
        </w:rPr>
        <w:t xml:space="preserve">comprenaient la </w:t>
      </w:r>
      <w:r w:rsidR="099D140D" w:rsidRPr="00D7122A">
        <w:rPr>
          <w:rFonts w:ascii="Arial" w:hAnsi="Arial" w:cs="Arial"/>
          <w:lang w:val="fr-FR"/>
        </w:rPr>
        <w:t>variation par rapport aux valeurs initiales des taux d'ARN du S</w:t>
      </w:r>
      <w:r w:rsidR="00840D20">
        <w:rPr>
          <w:rFonts w:ascii="Arial" w:hAnsi="Arial" w:cs="Arial"/>
          <w:lang w:val="fr-FR"/>
        </w:rPr>
        <w:t>AR</w:t>
      </w:r>
      <w:r w:rsidR="099D140D" w:rsidRPr="00D7122A">
        <w:rPr>
          <w:rFonts w:ascii="Arial" w:hAnsi="Arial" w:cs="Arial"/>
          <w:lang w:val="fr-FR"/>
        </w:rPr>
        <w:t>S-CoV-2 et le pourcentage de participants dont l'ARN du S</w:t>
      </w:r>
      <w:r w:rsidR="00840D20">
        <w:rPr>
          <w:rFonts w:ascii="Arial" w:hAnsi="Arial" w:cs="Arial"/>
          <w:lang w:val="fr-FR"/>
        </w:rPr>
        <w:t>AR</w:t>
      </w:r>
      <w:r w:rsidR="099D140D" w:rsidRPr="00D7122A">
        <w:rPr>
          <w:rFonts w:ascii="Arial" w:hAnsi="Arial" w:cs="Arial"/>
          <w:lang w:val="fr-FR"/>
        </w:rPr>
        <w:t xml:space="preserve">S-CoV-2 était indétectable à divers moments, le taux de mutation de l'ARN viral évalué en comparant le séquençage viral des valeurs initiales et postérieures aux valeurs initiales et les données pharmacocinétiques (par exemple, </w:t>
      </w:r>
      <w:proofErr w:type="spellStart"/>
      <w:r w:rsidR="099D140D" w:rsidRPr="00D7122A">
        <w:rPr>
          <w:rFonts w:ascii="Arial" w:hAnsi="Arial" w:cs="Arial"/>
          <w:lang w:val="fr-FR"/>
        </w:rPr>
        <w:t>Ctrough</w:t>
      </w:r>
      <w:proofErr w:type="spellEnd"/>
      <w:r w:rsidR="099D140D" w:rsidRPr="00D7122A">
        <w:rPr>
          <w:rFonts w:ascii="Arial" w:hAnsi="Arial" w:cs="Arial"/>
          <w:lang w:val="fr-FR"/>
        </w:rPr>
        <w:t xml:space="preserve">, </w:t>
      </w:r>
      <w:proofErr w:type="spellStart"/>
      <w:r w:rsidR="099D140D" w:rsidRPr="00D7122A">
        <w:rPr>
          <w:rFonts w:ascii="Arial" w:hAnsi="Arial" w:cs="Arial"/>
          <w:lang w:val="fr-FR"/>
        </w:rPr>
        <w:t>Cmax</w:t>
      </w:r>
      <w:proofErr w:type="spellEnd"/>
      <w:r w:rsidR="099D140D" w:rsidRPr="00D7122A">
        <w:rPr>
          <w:rFonts w:ascii="Arial" w:hAnsi="Arial" w:cs="Arial"/>
          <w:lang w:val="fr-FR"/>
        </w:rPr>
        <w:t xml:space="preserve">, </w:t>
      </w:r>
      <w:proofErr w:type="spellStart"/>
      <w:r w:rsidR="099D140D" w:rsidRPr="00D7122A">
        <w:rPr>
          <w:rFonts w:ascii="Arial" w:hAnsi="Arial" w:cs="Arial"/>
          <w:lang w:val="fr-FR"/>
        </w:rPr>
        <w:t>tmax</w:t>
      </w:r>
      <w:proofErr w:type="spellEnd"/>
      <w:r w:rsidR="099D140D" w:rsidRPr="00D7122A">
        <w:rPr>
          <w:rFonts w:ascii="Arial" w:hAnsi="Arial" w:cs="Arial"/>
          <w:lang w:val="fr-FR"/>
        </w:rPr>
        <w:t xml:space="preserve">, t1/2, AUC0-12). </w:t>
      </w:r>
      <w:r w:rsidR="20AB11EB" w:rsidRPr="00D7122A">
        <w:rPr>
          <w:rFonts w:ascii="Arial" w:hAnsi="Arial" w:cs="Arial"/>
          <w:lang w:val="fr-FR"/>
        </w:rPr>
        <w:t xml:space="preserve">Après une analyse intermédiaire des </w:t>
      </w:r>
      <w:r w:rsidR="2C1EF35A" w:rsidRPr="00D7122A">
        <w:rPr>
          <w:rFonts w:ascii="Arial" w:hAnsi="Arial" w:cs="Arial"/>
          <w:lang w:val="fr-FR"/>
        </w:rPr>
        <w:t xml:space="preserve">données, il </w:t>
      </w:r>
      <w:r w:rsidR="06BC4F48" w:rsidRPr="00D7122A">
        <w:rPr>
          <w:rFonts w:ascii="Arial" w:hAnsi="Arial" w:cs="Arial"/>
          <w:lang w:val="fr-FR"/>
        </w:rPr>
        <w:t>a été conclu qu'</w:t>
      </w:r>
      <w:r w:rsidR="69CD8062" w:rsidRPr="00D7122A">
        <w:rPr>
          <w:rFonts w:ascii="Arial" w:eastAsia="Arial" w:hAnsi="Arial" w:cs="Arial"/>
          <w:lang w:val="fr-FR"/>
        </w:rPr>
        <w:t>il était peu probable que l'</w:t>
      </w:r>
      <w:r w:rsidR="06BC4F48" w:rsidRPr="00D7122A">
        <w:rPr>
          <w:rFonts w:ascii="Arial" w:eastAsia="Arial" w:hAnsi="Arial" w:cs="Arial"/>
          <w:lang w:val="fr-FR"/>
        </w:rPr>
        <w:t xml:space="preserve">étude </w:t>
      </w:r>
      <w:r w:rsidR="69CD8062" w:rsidRPr="00D7122A">
        <w:rPr>
          <w:rFonts w:ascii="Arial" w:eastAsia="Arial" w:hAnsi="Arial" w:cs="Arial"/>
          <w:lang w:val="fr-FR"/>
        </w:rPr>
        <w:t xml:space="preserve">démontre un bénéfice clinique chez les patients hospitalisés. </w:t>
      </w:r>
      <w:r w:rsidR="06BC4F48" w:rsidRPr="00D7122A">
        <w:rPr>
          <w:rFonts w:ascii="Arial" w:eastAsia="Arial" w:hAnsi="Arial" w:cs="Arial"/>
          <w:lang w:val="fr-FR"/>
        </w:rPr>
        <w:t xml:space="preserve">La décision a été prise d'interrompre l'étude. </w:t>
      </w:r>
      <w:r w:rsidR="788DB923" w:rsidRPr="00D7122A">
        <w:rPr>
          <w:rFonts w:ascii="Arial" w:hAnsi="Arial" w:cs="Arial"/>
          <w:lang w:val="fr-FR"/>
        </w:rPr>
        <w:t xml:space="preserve"> </w:t>
      </w:r>
    </w:p>
    <w:p w14:paraId="6BF846A6" w14:textId="77777777" w:rsidR="00A7446A" w:rsidRPr="00D7122A" w:rsidRDefault="00A7446A" w:rsidP="004A3578">
      <w:pPr>
        <w:autoSpaceDE w:val="0"/>
        <w:autoSpaceDN w:val="0"/>
        <w:adjustRightInd w:val="0"/>
        <w:spacing w:line="360" w:lineRule="auto"/>
        <w:rPr>
          <w:rFonts w:ascii="Arial" w:hAnsi="Arial" w:cs="Arial"/>
          <w:b/>
          <w:bCs/>
          <w:color w:val="000000"/>
          <w:lang w:val="fr-FR"/>
        </w:rPr>
      </w:pPr>
    </w:p>
    <w:p w14:paraId="242F99AE" w14:textId="0B1A0E24" w:rsidR="006B0448" w:rsidRPr="00D7122A" w:rsidRDefault="004A3578" w:rsidP="004A3578">
      <w:pPr>
        <w:autoSpaceDE w:val="0"/>
        <w:autoSpaceDN w:val="0"/>
        <w:adjustRightInd w:val="0"/>
        <w:spacing w:line="360" w:lineRule="auto"/>
        <w:rPr>
          <w:rFonts w:ascii="Arial" w:hAnsi="Arial" w:cs="Arial"/>
          <w:b/>
          <w:bCs/>
          <w:color w:val="000000"/>
          <w:lang w:val="fr-FR"/>
        </w:rPr>
      </w:pPr>
      <w:r w:rsidRPr="00D7122A">
        <w:rPr>
          <w:rFonts w:ascii="Arial" w:hAnsi="Arial" w:cs="Arial"/>
          <w:b/>
          <w:bCs/>
          <w:color w:val="000000"/>
          <w:lang w:val="fr-FR"/>
        </w:rPr>
        <w:t xml:space="preserve">À propos du </w:t>
      </w:r>
      <w:r w:rsidR="008368B6" w:rsidRPr="00D7122A">
        <w:rPr>
          <w:rFonts w:ascii="Arial" w:hAnsi="Arial" w:cs="Arial"/>
          <w:b/>
          <w:bCs/>
          <w:color w:val="000000"/>
          <w:lang w:val="fr-FR"/>
        </w:rPr>
        <w:t xml:space="preserve">protocole </w:t>
      </w:r>
      <w:proofErr w:type="spellStart"/>
      <w:r w:rsidR="006B0448" w:rsidRPr="00D7122A">
        <w:rPr>
          <w:rFonts w:ascii="Arial" w:hAnsi="Arial" w:cs="Arial"/>
          <w:b/>
          <w:bCs/>
          <w:color w:val="000000"/>
          <w:lang w:val="fr-FR"/>
        </w:rPr>
        <w:t>Molnupiravir</w:t>
      </w:r>
      <w:proofErr w:type="spellEnd"/>
      <w:r w:rsidR="006B0448" w:rsidRPr="00D7122A">
        <w:rPr>
          <w:rFonts w:ascii="Arial" w:hAnsi="Arial" w:cs="Arial"/>
          <w:b/>
          <w:bCs/>
          <w:color w:val="000000"/>
          <w:lang w:val="fr-FR"/>
        </w:rPr>
        <w:t xml:space="preserve"> </w:t>
      </w:r>
      <w:r w:rsidR="00960CB5" w:rsidRPr="00D7122A">
        <w:rPr>
          <w:rFonts w:ascii="Arial" w:hAnsi="Arial" w:cs="Arial"/>
          <w:b/>
          <w:bCs/>
          <w:color w:val="000000"/>
          <w:lang w:val="fr-FR"/>
        </w:rPr>
        <w:t xml:space="preserve">MK-4482-006 </w:t>
      </w:r>
      <w:r w:rsidR="00745CAF" w:rsidRPr="00D7122A">
        <w:rPr>
          <w:rFonts w:ascii="Arial" w:hAnsi="Arial" w:cs="Arial"/>
          <w:b/>
          <w:bCs/>
          <w:color w:val="000000"/>
          <w:lang w:val="fr-FR"/>
        </w:rPr>
        <w:t xml:space="preserve">(également connu sous le nom de </w:t>
      </w:r>
      <w:r w:rsidR="00745CAF" w:rsidRPr="00D7122A">
        <w:rPr>
          <w:rFonts w:ascii="Arial" w:hAnsi="Arial" w:cs="Arial"/>
          <w:b/>
          <w:bCs/>
          <w:lang w:val="fr-FR"/>
        </w:rPr>
        <w:t>EIDD-2801-2003)</w:t>
      </w:r>
    </w:p>
    <w:p w14:paraId="544D579F" w14:textId="6649DC13" w:rsidR="00CC0A87" w:rsidRPr="00D7122A" w:rsidRDefault="008368B6" w:rsidP="004A3578">
      <w:pPr>
        <w:autoSpaceDE w:val="0"/>
        <w:autoSpaceDN w:val="0"/>
        <w:adjustRightInd w:val="0"/>
        <w:spacing w:line="360" w:lineRule="auto"/>
        <w:rPr>
          <w:rFonts w:ascii="Arial" w:hAnsi="Arial" w:cs="Arial"/>
          <w:color w:val="000000" w:themeColor="text1"/>
          <w:lang w:val="fr-FR"/>
        </w:rPr>
      </w:pPr>
      <w:r w:rsidRPr="00D7122A">
        <w:rPr>
          <w:rFonts w:ascii="Arial" w:hAnsi="Arial" w:cs="Arial"/>
          <w:color w:val="000000" w:themeColor="text1"/>
          <w:lang w:val="fr-FR"/>
        </w:rPr>
        <w:t xml:space="preserve">Le </w:t>
      </w:r>
      <w:r w:rsidR="006B0448" w:rsidRPr="00D7122A">
        <w:rPr>
          <w:rFonts w:ascii="Arial" w:hAnsi="Arial" w:cs="Arial"/>
          <w:color w:val="000000" w:themeColor="text1"/>
          <w:lang w:val="fr-FR"/>
        </w:rPr>
        <w:t xml:space="preserve">protocole 6 (MK-4482-006) </w:t>
      </w:r>
      <w:r w:rsidRPr="00D7122A">
        <w:rPr>
          <w:rFonts w:ascii="Arial" w:hAnsi="Arial" w:cs="Arial"/>
          <w:color w:val="000000" w:themeColor="text1"/>
          <w:lang w:val="fr-FR"/>
        </w:rPr>
        <w:t xml:space="preserve">est un essai de phase 2a, en double aveugle, contrôlé </w:t>
      </w:r>
      <w:r w:rsidR="000F78D2">
        <w:rPr>
          <w:rFonts w:ascii="Arial" w:hAnsi="Arial" w:cs="Arial"/>
          <w:color w:val="000000" w:themeColor="text1"/>
          <w:lang w:val="fr-FR"/>
        </w:rPr>
        <w:t>versus</w:t>
      </w:r>
      <w:r w:rsidRPr="00D7122A">
        <w:rPr>
          <w:rFonts w:ascii="Arial" w:hAnsi="Arial" w:cs="Arial"/>
          <w:color w:val="000000" w:themeColor="text1"/>
          <w:lang w:val="fr-FR"/>
        </w:rPr>
        <w:t xml:space="preserve"> placebo et randomisé, conçu pour comparer l'innocuité, la toléra</w:t>
      </w:r>
      <w:r w:rsidR="000F78D2">
        <w:rPr>
          <w:rFonts w:ascii="Arial" w:hAnsi="Arial" w:cs="Arial"/>
          <w:color w:val="000000" w:themeColor="text1"/>
          <w:lang w:val="fr-FR"/>
        </w:rPr>
        <w:t>nce</w:t>
      </w:r>
      <w:r w:rsidRPr="00D7122A">
        <w:rPr>
          <w:rFonts w:ascii="Arial" w:hAnsi="Arial" w:cs="Arial"/>
          <w:color w:val="000000" w:themeColor="text1"/>
          <w:lang w:val="fr-FR"/>
        </w:rPr>
        <w:t xml:space="preserve"> et l'activité antivirale du </w:t>
      </w:r>
      <w:proofErr w:type="spellStart"/>
      <w:r w:rsidR="00865352" w:rsidRPr="00D7122A">
        <w:rPr>
          <w:rFonts w:ascii="Arial" w:hAnsi="Arial" w:cs="Arial"/>
          <w:color w:val="000000" w:themeColor="text1"/>
          <w:lang w:val="fr-FR"/>
        </w:rPr>
        <w:t>molnupiravir</w:t>
      </w:r>
      <w:proofErr w:type="spellEnd"/>
      <w:r w:rsidR="00865352" w:rsidRPr="00D7122A">
        <w:rPr>
          <w:rFonts w:ascii="Arial" w:hAnsi="Arial" w:cs="Arial"/>
          <w:color w:val="000000" w:themeColor="text1"/>
          <w:lang w:val="fr-FR"/>
        </w:rPr>
        <w:t xml:space="preserve"> </w:t>
      </w:r>
      <w:r w:rsidRPr="00D7122A">
        <w:rPr>
          <w:rFonts w:ascii="Arial" w:hAnsi="Arial" w:cs="Arial"/>
          <w:color w:val="000000" w:themeColor="text1"/>
          <w:lang w:val="fr-FR"/>
        </w:rPr>
        <w:t xml:space="preserve">par rapport au placebo, telles que mesurées par la détection de l'ARN viral chez des adultes symptomatiques, en consultation externe (au début de l'étude), âgés </w:t>
      </w:r>
      <w:r w:rsidR="000042A3" w:rsidRPr="00D7122A">
        <w:rPr>
          <w:rFonts w:ascii="Arial" w:hAnsi="Arial" w:cs="Arial"/>
          <w:color w:val="000000" w:themeColor="text1"/>
          <w:lang w:val="fr-FR"/>
        </w:rPr>
        <w:t xml:space="preserve">d'au moins </w:t>
      </w:r>
      <w:r w:rsidR="00865352" w:rsidRPr="00D7122A">
        <w:rPr>
          <w:rFonts w:ascii="Arial" w:hAnsi="Arial" w:cs="Arial"/>
          <w:color w:val="000000" w:themeColor="text1"/>
          <w:lang w:val="fr-FR"/>
        </w:rPr>
        <w:t xml:space="preserve">18 ans, </w:t>
      </w:r>
      <w:r w:rsidRPr="00D7122A">
        <w:rPr>
          <w:rFonts w:ascii="Arial" w:hAnsi="Arial" w:cs="Arial"/>
          <w:color w:val="000000" w:themeColor="text1"/>
          <w:lang w:val="fr-FR"/>
        </w:rPr>
        <w:t>atteints d'une infection par le SA</w:t>
      </w:r>
      <w:r w:rsidR="00840D20">
        <w:rPr>
          <w:rFonts w:ascii="Arial" w:hAnsi="Arial" w:cs="Arial"/>
          <w:color w:val="000000" w:themeColor="text1"/>
          <w:lang w:val="fr-FR"/>
        </w:rPr>
        <w:t>R</w:t>
      </w:r>
      <w:r w:rsidRPr="00D7122A">
        <w:rPr>
          <w:rFonts w:ascii="Arial" w:hAnsi="Arial" w:cs="Arial"/>
          <w:color w:val="000000" w:themeColor="text1"/>
          <w:lang w:val="fr-FR"/>
        </w:rPr>
        <w:t xml:space="preserve">S-CoV-2, </w:t>
      </w:r>
      <w:r w:rsidR="0019520D" w:rsidRPr="00D7122A">
        <w:rPr>
          <w:rFonts w:ascii="Arial" w:hAnsi="Arial" w:cs="Arial"/>
          <w:color w:val="000000" w:themeColor="text1"/>
          <w:lang w:val="fr-FR"/>
        </w:rPr>
        <w:t xml:space="preserve">confirmée </w:t>
      </w:r>
      <w:r w:rsidRPr="00D7122A">
        <w:rPr>
          <w:rFonts w:ascii="Arial" w:hAnsi="Arial" w:cs="Arial"/>
          <w:color w:val="000000" w:themeColor="text1"/>
          <w:lang w:val="fr-FR"/>
        </w:rPr>
        <w:t xml:space="preserve">par la détection de l'ARN viral dans les </w:t>
      </w:r>
      <w:r w:rsidR="001752DD" w:rsidRPr="00D7122A">
        <w:rPr>
          <w:rFonts w:ascii="Arial" w:hAnsi="Arial" w:cs="Arial"/>
          <w:color w:val="000000" w:themeColor="text1"/>
          <w:lang w:val="fr-FR"/>
        </w:rPr>
        <w:t xml:space="preserve">sept </w:t>
      </w:r>
      <w:r w:rsidRPr="00D7122A">
        <w:rPr>
          <w:rFonts w:ascii="Arial" w:hAnsi="Arial" w:cs="Arial"/>
          <w:color w:val="000000" w:themeColor="text1"/>
          <w:lang w:val="fr-FR"/>
        </w:rPr>
        <w:t xml:space="preserve">jours suivant l'apparition des symptômes. Sur 202 participants traités, le </w:t>
      </w:r>
      <w:proofErr w:type="spellStart"/>
      <w:r w:rsidR="71E76BDD" w:rsidRPr="00D7122A">
        <w:rPr>
          <w:rFonts w:ascii="Arial" w:hAnsi="Arial" w:cs="Arial"/>
          <w:color w:val="000000" w:themeColor="text1"/>
          <w:lang w:val="fr-FR"/>
        </w:rPr>
        <w:t>molnupiravir</w:t>
      </w:r>
      <w:proofErr w:type="spellEnd"/>
      <w:r w:rsidR="71E76BDD" w:rsidRPr="00D7122A">
        <w:rPr>
          <w:rFonts w:ascii="Arial" w:hAnsi="Arial" w:cs="Arial"/>
          <w:color w:val="000000" w:themeColor="text1"/>
          <w:lang w:val="fr-FR"/>
        </w:rPr>
        <w:t xml:space="preserve"> a été considéré comme généralement bien toléré </w:t>
      </w:r>
      <w:r w:rsidRPr="00D7122A">
        <w:rPr>
          <w:rFonts w:ascii="Arial" w:hAnsi="Arial" w:cs="Arial"/>
          <w:color w:val="000000" w:themeColor="text1"/>
          <w:lang w:val="fr-FR"/>
        </w:rPr>
        <w:t xml:space="preserve">et sur les 4 événements indésirables graves signalés, aucun n'a </w:t>
      </w:r>
      <w:r w:rsidR="007830D2" w:rsidRPr="00D7122A">
        <w:rPr>
          <w:rFonts w:ascii="Arial" w:hAnsi="Arial" w:cs="Arial"/>
          <w:color w:val="000000" w:themeColor="text1"/>
          <w:lang w:val="fr-FR"/>
        </w:rPr>
        <w:t xml:space="preserve">été </w:t>
      </w:r>
      <w:r w:rsidRPr="00D7122A">
        <w:rPr>
          <w:rFonts w:ascii="Arial" w:hAnsi="Arial" w:cs="Arial"/>
          <w:color w:val="000000" w:themeColor="text1"/>
          <w:lang w:val="fr-FR"/>
        </w:rPr>
        <w:t xml:space="preserve">considéré comme lié au médicament de l'étude. Les </w:t>
      </w:r>
      <w:r w:rsidR="00865352" w:rsidRPr="00D7122A">
        <w:rPr>
          <w:rFonts w:ascii="Arial" w:hAnsi="Arial" w:cs="Arial"/>
          <w:color w:val="000000" w:themeColor="text1"/>
          <w:lang w:val="fr-FR"/>
        </w:rPr>
        <w:t xml:space="preserve">données préliminaires de cette étude ont été présentées lors de la </w:t>
      </w:r>
      <w:r w:rsidR="00E44180" w:rsidRPr="00D7122A">
        <w:rPr>
          <w:rFonts w:ascii="Arial" w:hAnsi="Arial" w:cs="Arial"/>
          <w:lang w:val="fr-FR"/>
        </w:rPr>
        <w:t>CROI 2021</w:t>
      </w:r>
      <w:r w:rsidR="00166793" w:rsidRPr="00D7122A">
        <w:rPr>
          <w:rFonts w:ascii="Arial" w:hAnsi="Arial" w:cs="Arial"/>
          <w:color w:val="000000" w:themeColor="text1"/>
          <w:lang w:val="fr-FR"/>
        </w:rPr>
        <w:t xml:space="preserve">. </w:t>
      </w:r>
    </w:p>
    <w:p w14:paraId="19DA93B3" w14:textId="77777777" w:rsidR="007149F2" w:rsidRPr="00D7122A" w:rsidRDefault="007149F2" w:rsidP="004A3578">
      <w:pPr>
        <w:autoSpaceDE w:val="0"/>
        <w:autoSpaceDN w:val="0"/>
        <w:adjustRightInd w:val="0"/>
        <w:spacing w:line="360" w:lineRule="auto"/>
        <w:rPr>
          <w:rFonts w:ascii="Arial" w:hAnsi="Arial" w:cs="Arial"/>
          <w:color w:val="000000" w:themeColor="text1"/>
          <w:lang w:val="fr-FR"/>
        </w:rPr>
      </w:pPr>
    </w:p>
    <w:p w14:paraId="72D81D10" w14:textId="70C311DA" w:rsidR="005956AE" w:rsidRPr="00D7122A" w:rsidRDefault="005956AE" w:rsidP="004A3578">
      <w:pPr>
        <w:autoSpaceDE w:val="0"/>
        <w:autoSpaceDN w:val="0"/>
        <w:adjustRightInd w:val="0"/>
        <w:spacing w:line="360" w:lineRule="auto"/>
        <w:rPr>
          <w:rFonts w:ascii="Arial" w:hAnsi="Arial" w:cs="Arial"/>
          <w:b/>
          <w:bCs/>
          <w:color w:val="000000"/>
          <w:lang w:val="fr-FR"/>
        </w:rPr>
      </w:pPr>
      <w:r w:rsidRPr="00D7122A">
        <w:rPr>
          <w:rFonts w:ascii="Arial" w:hAnsi="Arial" w:cs="Arial"/>
          <w:b/>
          <w:bCs/>
          <w:color w:val="000000"/>
          <w:lang w:val="fr-FR"/>
        </w:rPr>
        <w:t xml:space="preserve">A propos du </w:t>
      </w:r>
      <w:proofErr w:type="spellStart"/>
      <w:r w:rsidRPr="00D7122A">
        <w:rPr>
          <w:rFonts w:ascii="Arial" w:hAnsi="Arial" w:cs="Arial"/>
          <w:b/>
          <w:bCs/>
          <w:color w:val="000000"/>
          <w:lang w:val="fr-FR"/>
        </w:rPr>
        <w:t>Molnupiravir</w:t>
      </w:r>
      <w:proofErr w:type="spellEnd"/>
      <w:r w:rsidRPr="00D7122A">
        <w:rPr>
          <w:rFonts w:ascii="Arial" w:hAnsi="Arial" w:cs="Arial"/>
          <w:b/>
          <w:bCs/>
          <w:color w:val="000000"/>
          <w:lang w:val="fr-FR"/>
        </w:rPr>
        <w:t xml:space="preserve"> </w:t>
      </w:r>
      <w:proofErr w:type="spellStart"/>
      <w:r w:rsidRPr="00D7122A">
        <w:rPr>
          <w:rFonts w:ascii="Arial" w:hAnsi="Arial" w:cs="Arial"/>
          <w:b/>
          <w:bCs/>
          <w:color w:val="000000"/>
          <w:lang w:val="fr-FR"/>
        </w:rPr>
        <w:t>Etudes</w:t>
      </w:r>
      <w:proofErr w:type="spellEnd"/>
      <w:r w:rsidRPr="00D7122A">
        <w:rPr>
          <w:rFonts w:ascii="Arial" w:hAnsi="Arial" w:cs="Arial"/>
          <w:b/>
          <w:bCs/>
          <w:color w:val="000000"/>
          <w:lang w:val="fr-FR"/>
        </w:rPr>
        <w:t xml:space="preserve"> non-cliniques</w:t>
      </w:r>
    </w:p>
    <w:p w14:paraId="60F8D762" w14:textId="403AFBA8" w:rsidR="006E6CE6" w:rsidRPr="00D7122A" w:rsidRDefault="00354AD2" w:rsidP="004A3578">
      <w:pPr>
        <w:autoSpaceDE w:val="0"/>
        <w:autoSpaceDN w:val="0"/>
        <w:adjustRightInd w:val="0"/>
        <w:spacing w:line="360" w:lineRule="auto"/>
        <w:rPr>
          <w:rFonts w:ascii="Arial" w:hAnsi="Arial" w:cs="Arial"/>
          <w:color w:val="000000"/>
          <w:lang w:val="fr-FR"/>
        </w:rPr>
      </w:pPr>
      <w:r w:rsidRPr="00D7122A">
        <w:rPr>
          <w:rFonts w:ascii="Arial" w:hAnsi="Arial" w:cs="Arial"/>
          <w:color w:val="000000"/>
          <w:lang w:val="fr-FR"/>
        </w:rPr>
        <w:lastRenderedPageBreak/>
        <w:t xml:space="preserve">MSD </w:t>
      </w:r>
      <w:r w:rsidR="006E6CE6" w:rsidRPr="00D7122A">
        <w:rPr>
          <w:rFonts w:ascii="Arial" w:hAnsi="Arial" w:cs="Arial"/>
          <w:color w:val="000000"/>
          <w:lang w:val="fr-FR"/>
        </w:rPr>
        <w:t xml:space="preserve">a mené un programme non clinique complet pour caractériser le profil de sécurité du </w:t>
      </w:r>
      <w:proofErr w:type="spellStart"/>
      <w:r w:rsidR="006E6CE6" w:rsidRPr="00D7122A">
        <w:rPr>
          <w:rFonts w:ascii="Arial" w:hAnsi="Arial" w:cs="Arial"/>
          <w:color w:val="000000"/>
          <w:lang w:val="fr-FR"/>
        </w:rPr>
        <w:t>molnupiravir</w:t>
      </w:r>
      <w:proofErr w:type="spellEnd"/>
      <w:r w:rsidR="006E6CE6" w:rsidRPr="00D7122A">
        <w:rPr>
          <w:rFonts w:ascii="Arial" w:hAnsi="Arial" w:cs="Arial"/>
          <w:color w:val="000000"/>
          <w:lang w:val="fr-FR"/>
        </w:rPr>
        <w:t xml:space="preserve">. Ce programme comprenait des tests tels que </w:t>
      </w:r>
      <w:proofErr w:type="spellStart"/>
      <w:r w:rsidR="006E6CE6" w:rsidRPr="00D7122A">
        <w:rPr>
          <w:rFonts w:ascii="Arial" w:hAnsi="Arial" w:cs="Arial"/>
          <w:color w:val="000000"/>
          <w:lang w:val="fr-FR"/>
        </w:rPr>
        <w:t>Big</w:t>
      </w:r>
      <w:proofErr w:type="spellEnd"/>
      <w:r w:rsidR="006E6CE6" w:rsidRPr="00D7122A">
        <w:rPr>
          <w:rFonts w:ascii="Arial" w:hAnsi="Arial" w:cs="Arial"/>
          <w:color w:val="000000"/>
          <w:lang w:val="fr-FR"/>
        </w:rPr>
        <w:t xml:space="preserve"> Blue et PIG-a </w:t>
      </w:r>
      <w:r w:rsidR="00861967" w:rsidRPr="00D7122A">
        <w:rPr>
          <w:rFonts w:ascii="Arial" w:hAnsi="Arial" w:cs="Arial"/>
          <w:color w:val="000000"/>
          <w:lang w:val="fr-FR"/>
        </w:rPr>
        <w:t xml:space="preserve">qui sont </w:t>
      </w:r>
      <w:r w:rsidR="006E6CE6" w:rsidRPr="00D7122A">
        <w:rPr>
          <w:rFonts w:ascii="Arial" w:hAnsi="Arial" w:cs="Arial"/>
          <w:color w:val="000000"/>
          <w:lang w:val="fr-FR"/>
        </w:rPr>
        <w:t xml:space="preserve">conçus pour fournir une mesure robuste de la capacité d'un médicament ou d'un produit chimique à induire des mutations </w:t>
      </w:r>
      <w:r w:rsidR="006E6CE6" w:rsidRPr="00D7122A">
        <w:rPr>
          <w:rFonts w:ascii="Arial" w:hAnsi="Arial" w:cs="Arial"/>
          <w:i/>
          <w:iCs/>
          <w:color w:val="000000"/>
          <w:lang w:val="fr-FR"/>
        </w:rPr>
        <w:t>in vivo</w:t>
      </w:r>
      <w:r w:rsidR="006E6CE6" w:rsidRPr="00D7122A">
        <w:rPr>
          <w:rFonts w:ascii="Arial" w:hAnsi="Arial" w:cs="Arial"/>
          <w:color w:val="000000"/>
          <w:lang w:val="fr-FR"/>
        </w:rPr>
        <w:t xml:space="preserve">. Les animaux ont reçu du </w:t>
      </w:r>
      <w:proofErr w:type="spellStart"/>
      <w:r w:rsidR="006E6CE6" w:rsidRPr="00D7122A">
        <w:rPr>
          <w:rFonts w:ascii="Arial" w:hAnsi="Arial" w:cs="Arial"/>
          <w:color w:val="000000"/>
          <w:lang w:val="fr-FR"/>
        </w:rPr>
        <w:t>molnupiravir</w:t>
      </w:r>
      <w:proofErr w:type="spellEnd"/>
      <w:r w:rsidR="006E6CE6" w:rsidRPr="00D7122A">
        <w:rPr>
          <w:rFonts w:ascii="Arial" w:hAnsi="Arial" w:cs="Arial"/>
          <w:color w:val="000000"/>
          <w:lang w:val="fr-FR"/>
        </w:rPr>
        <w:t xml:space="preserve"> pendant plus longtemps et à des doses plus élevées (mg/Kg) que celles utilisées dans les études humaines. La totalité des données de ces études indique que le </w:t>
      </w:r>
      <w:proofErr w:type="spellStart"/>
      <w:r w:rsidR="006E6CE6" w:rsidRPr="00D7122A">
        <w:rPr>
          <w:rFonts w:ascii="Arial" w:hAnsi="Arial" w:cs="Arial"/>
          <w:color w:val="000000"/>
          <w:lang w:val="fr-FR"/>
        </w:rPr>
        <w:t>molnupiravir</w:t>
      </w:r>
      <w:proofErr w:type="spellEnd"/>
      <w:r w:rsidR="006E6CE6" w:rsidRPr="00D7122A">
        <w:rPr>
          <w:rFonts w:ascii="Arial" w:hAnsi="Arial" w:cs="Arial"/>
          <w:color w:val="000000"/>
          <w:lang w:val="fr-FR"/>
        </w:rPr>
        <w:t xml:space="preserve"> n'est pas mutagène ou </w:t>
      </w:r>
      <w:proofErr w:type="spellStart"/>
      <w:r w:rsidR="006E6CE6" w:rsidRPr="00D7122A">
        <w:rPr>
          <w:rFonts w:ascii="Arial" w:hAnsi="Arial" w:cs="Arial"/>
          <w:color w:val="000000"/>
          <w:lang w:val="fr-FR"/>
        </w:rPr>
        <w:t>génotoxique</w:t>
      </w:r>
      <w:proofErr w:type="spellEnd"/>
      <w:r w:rsidR="006E6CE6" w:rsidRPr="00D7122A">
        <w:rPr>
          <w:rFonts w:ascii="Arial" w:hAnsi="Arial" w:cs="Arial"/>
          <w:color w:val="000000"/>
          <w:lang w:val="fr-FR"/>
        </w:rPr>
        <w:t xml:space="preserve"> dans les systèmes mammifères </w:t>
      </w:r>
      <w:r w:rsidR="006E6CE6" w:rsidRPr="00D7122A">
        <w:rPr>
          <w:rFonts w:ascii="Arial" w:hAnsi="Arial" w:cs="Arial"/>
          <w:i/>
          <w:iCs/>
          <w:color w:val="000000"/>
          <w:lang w:val="fr-FR"/>
        </w:rPr>
        <w:t>in vivo</w:t>
      </w:r>
      <w:r w:rsidR="006E6CE6" w:rsidRPr="00D7122A">
        <w:rPr>
          <w:rFonts w:ascii="Arial" w:hAnsi="Arial" w:cs="Arial"/>
          <w:color w:val="000000"/>
          <w:lang w:val="fr-FR"/>
        </w:rPr>
        <w:t>.</w:t>
      </w:r>
    </w:p>
    <w:p w14:paraId="79C01C9E" w14:textId="77777777" w:rsidR="00FD72A4" w:rsidRPr="00D7122A" w:rsidRDefault="00FD72A4" w:rsidP="008368B6">
      <w:pPr>
        <w:spacing w:line="360" w:lineRule="auto"/>
        <w:rPr>
          <w:rFonts w:ascii="Arial" w:hAnsi="Arial" w:cs="Arial"/>
          <w:b/>
          <w:bCs/>
          <w:lang w:val="fr-FR"/>
        </w:rPr>
      </w:pPr>
    </w:p>
    <w:p w14:paraId="7375690E" w14:textId="0650177F" w:rsidR="00D1559E" w:rsidRPr="00D7122A" w:rsidRDefault="001A256A" w:rsidP="00D1559E">
      <w:pPr>
        <w:spacing w:line="360" w:lineRule="auto"/>
        <w:rPr>
          <w:rFonts w:ascii="Arial" w:hAnsi="Arial" w:cs="Arial"/>
          <w:lang w:val="fr-FR"/>
        </w:rPr>
      </w:pPr>
      <w:r w:rsidRPr="00D7122A">
        <w:rPr>
          <w:rFonts w:ascii="Arial" w:hAnsi="Arial" w:cs="Arial"/>
          <w:b/>
          <w:bCs/>
          <w:lang w:val="fr-FR"/>
        </w:rPr>
        <w:t xml:space="preserve">A propos du </w:t>
      </w:r>
      <w:proofErr w:type="spellStart"/>
      <w:r w:rsidR="00531C74" w:rsidRPr="00D7122A">
        <w:rPr>
          <w:rFonts w:ascii="Arial" w:hAnsi="Arial" w:cs="Arial"/>
          <w:b/>
          <w:bCs/>
          <w:lang w:val="fr-FR"/>
        </w:rPr>
        <w:t>Molnupiravir</w:t>
      </w:r>
      <w:proofErr w:type="spellEnd"/>
    </w:p>
    <w:p w14:paraId="785E86A2" w14:textId="3A8CB572" w:rsidR="001A256A" w:rsidRPr="00D7122A" w:rsidRDefault="001A256A" w:rsidP="00412AED">
      <w:pPr>
        <w:spacing w:line="360" w:lineRule="auto"/>
        <w:rPr>
          <w:rFonts w:ascii="Arial" w:hAnsi="Arial" w:cs="Arial"/>
          <w:lang w:val="fr-FR"/>
        </w:rPr>
      </w:pPr>
      <w:r w:rsidRPr="00D7122A">
        <w:rPr>
          <w:rFonts w:ascii="Arial" w:hAnsi="Arial" w:cs="Arial"/>
          <w:lang w:val="fr-FR"/>
        </w:rPr>
        <w:t xml:space="preserve">Le </w:t>
      </w:r>
      <w:proofErr w:type="spellStart"/>
      <w:r w:rsidRPr="00D7122A">
        <w:rPr>
          <w:rFonts w:ascii="Arial" w:hAnsi="Arial" w:cs="Arial"/>
          <w:lang w:val="fr-FR"/>
        </w:rPr>
        <w:t>molnupiravir</w:t>
      </w:r>
      <w:proofErr w:type="spellEnd"/>
      <w:r w:rsidRPr="00D7122A">
        <w:rPr>
          <w:rFonts w:ascii="Arial" w:hAnsi="Arial" w:cs="Arial"/>
          <w:lang w:val="fr-FR"/>
        </w:rPr>
        <w:t xml:space="preserve"> (EIDD-2801/MK-4482) est une forme expérimentale, </w:t>
      </w:r>
      <w:r w:rsidR="00AA62EF" w:rsidRPr="00D7122A">
        <w:rPr>
          <w:rFonts w:ascii="Arial" w:hAnsi="Arial" w:cs="Arial"/>
          <w:lang w:val="fr-FR"/>
        </w:rPr>
        <w:t xml:space="preserve">administrée </w:t>
      </w:r>
      <w:r w:rsidRPr="00D7122A">
        <w:rPr>
          <w:rFonts w:ascii="Arial" w:hAnsi="Arial" w:cs="Arial"/>
          <w:lang w:val="fr-FR"/>
        </w:rPr>
        <w:t xml:space="preserve">par voie orale, d'un analogue </w:t>
      </w:r>
      <w:proofErr w:type="spellStart"/>
      <w:r w:rsidRPr="00D7122A">
        <w:rPr>
          <w:rFonts w:ascii="Arial" w:hAnsi="Arial" w:cs="Arial"/>
          <w:lang w:val="fr-FR"/>
        </w:rPr>
        <w:t>ribonucléosidique</w:t>
      </w:r>
      <w:proofErr w:type="spellEnd"/>
      <w:r w:rsidRPr="00D7122A">
        <w:rPr>
          <w:rFonts w:ascii="Arial" w:hAnsi="Arial" w:cs="Arial"/>
          <w:lang w:val="fr-FR"/>
        </w:rPr>
        <w:t xml:space="preserve"> puissant qui inhibe la réplication de plusieurs virus à ARN, dont le S</w:t>
      </w:r>
      <w:r w:rsidR="00840D20">
        <w:rPr>
          <w:rFonts w:ascii="Arial" w:hAnsi="Arial" w:cs="Arial"/>
          <w:lang w:val="fr-FR"/>
        </w:rPr>
        <w:t>AR</w:t>
      </w:r>
      <w:r w:rsidRPr="00D7122A">
        <w:rPr>
          <w:rFonts w:ascii="Arial" w:hAnsi="Arial" w:cs="Arial"/>
          <w:lang w:val="fr-FR"/>
        </w:rPr>
        <w:t xml:space="preserve">S-CoV-2, l'agent responsable du COVID-19. Le </w:t>
      </w:r>
      <w:proofErr w:type="spellStart"/>
      <w:r w:rsidRPr="00D7122A">
        <w:rPr>
          <w:rFonts w:ascii="Arial" w:hAnsi="Arial" w:cs="Arial"/>
          <w:lang w:val="fr-FR"/>
        </w:rPr>
        <w:t>molnupiravir</w:t>
      </w:r>
      <w:proofErr w:type="spellEnd"/>
      <w:r w:rsidRPr="00D7122A">
        <w:rPr>
          <w:rFonts w:ascii="Arial" w:hAnsi="Arial" w:cs="Arial"/>
          <w:lang w:val="fr-FR"/>
        </w:rPr>
        <w:t xml:space="preserve"> s'est révélé actif dans plusieurs modèles </w:t>
      </w:r>
      <w:r w:rsidR="1C2F33C7" w:rsidRPr="00D7122A">
        <w:rPr>
          <w:rFonts w:ascii="Arial" w:hAnsi="Arial" w:cs="Arial"/>
          <w:lang w:val="fr-FR"/>
        </w:rPr>
        <w:t xml:space="preserve">précliniques </w:t>
      </w:r>
      <w:r w:rsidRPr="00D7122A">
        <w:rPr>
          <w:rFonts w:ascii="Arial" w:hAnsi="Arial" w:cs="Arial"/>
          <w:lang w:val="fr-FR"/>
        </w:rPr>
        <w:t>du S</w:t>
      </w:r>
      <w:r w:rsidR="00840D20">
        <w:rPr>
          <w:rFonts w:ascii="Arial" w:hAnsi="Arial" w:cs="Arial"/>
          <w:lang w:val="fr-FR"/>
        </w:rPr>
        <w:t>AR</w:t>
      </w:r>
      <w:r w:rsidRPr="00D7122A">
        <w:rPr>
          <w:rFonts w:ascii="Arial" w:hAnsi="Arial" w:cs="Arial"/>
          <w:lang w:val="fr-FR"/>
        </w:rPr>
        <w:t>S-CoV-2, notamment pour la prophylaxie, le traitement et la prévention de la transmission, ainsi que du S</w:t>
      </w:r>
      <w:r w:rsidR="00840D20">
        <w:rPr>
          <w:rFonts w:ascii="Arial" w:hAnsi="Arial" w:cs="Arial"/>
          <w:lang w:val="fr-FR"/>
        </w:rPr>
        <w:t>AR</w:t>
      </w:r>
      <w:r w:rsidRPr="00D7122A">
        <w:rPr>
          <w:rFonts w:ascii="Arial" w:hAnsi="Arial" w:cs="Arial"/>
          <w:lang w:val="fr-FR"/>
        </w:rPr>
        <w:t xml:space="preserve">S-CoV-1 et du MERS. Le </w:t>
      </w:r>
      <w:proofErr w:type="spellStart"/>
      <w:r w:rsidR="27A004B4" w:rsidRPr="00D7122A">
        <w:rPr>
          <w:rFonts w:ascii="Arial" w:hAnsi="Arial" w:cs="Arial"/>
          <w:lang w:val="fr-FR"/>
        </w:rPr>
        <w:t>molnupiravir</w:t>
      </w:r>
      <w:proofErr w:type="spellEnd"/>
      <w:r w:rsidR="27A004B4" w:rsidRPr="00D7122A">
        <w:rPr>
          <w:rFonts w:ascii="Arial" w:hAnsi="Arial" w:cs="Arial"/>
          <w:lang w:val="fr-FR"/>
        </w:rPr>
        <w:t xml:space="preserve"> </w:t>
      </w:r>
      <w:r w:rsidRPr="00D7122A">
        <w:rPr>
          <w:rFonts w:ascii="Arial" w:hAnsi="Arial" w:cs="Arial"/>
          <w:lang w:val="fr-FR"/>
        </w:rPr>
        <w:t xml:space="preserve">a été inventé par Drug Innovations at </w:t>
      </w:r>
      <w:proofErr w:type="spellStart"/>
      <w:r w:rsidRPr="00D7122A">
        <w:rPr>
          <w:rFonts w:ascii="Arial" w:hAnsi="Arial" w:cs="Arial"/>
          <w:lang w:val="fr-FR"/>
        </w:rPr>
        <w:t>Emory</w:t>
      </w:r>
      <w:proofErr w:type="spellEnd"/>
      <w:r w:rsidRPr="00D7122A">
        <w:rPr>
          <w:rFonts w:ascii="Arial" w:hAnsi="Arial" w:cs="Arial"/>
          <w:lang w:val="fr-FR"/>
        </w:rPr>
        <w:t xml:space="preserve"> (DRIVE), LLC, une société de biotechnologie à but non lucratif appartenant entièrement à l'Université </w:t>
      </w:r>
      <w:proofErr w:type="spellStart"/>
      <w:r w:rsidRPr="00D7122A">
        <w:rPr>
          <w:rFonts w:ascii="Arial" w:hAnsi="Arial" w:cs="Arial"/>
          <w:lang w:val="fr-FR"/>
        </w:rPr>
        <w:t>Emory</w:t>
      </w:r>
      <w:proofErr w:type="spellEnd"/>
      <w:r w:rsidRPr="00D7122A">
        <w:rPr>
          <w:rFonts w:ascii="Arial" w:hAnsi="Arial" w:cs="Arial"/>
          <w:lang w:val="fr-FR"/>
        </w:rPr>
        <w:t xml:space="preserve">. </w:t>
      </w:r>
      <w:r w:rsidR="0002649C" w:rsidRPr="00D7122A">
        <w:rPr>
          <w:rFonts w:ascii="Arial" w:hAnsi="Arial" w:cs="Arial"/>
          <w:lang w:val="fr-FR"/>
        </w:rPr>
        <w:t xml:space="preserve">Pour plus d'informations sur les essais cliniques du </w:t>
      </w:r>
      <w:proofErr w:type="spellStart"/>
      <w:r w:rsidR="0002649C" w:rsidRPr="00D7122A">
        <w:rPr>
          <w:rFonts w:ascii="Arial" w:hAnsi="Arial" w:cs="Arial"/>
          <w:lang w:val="fr-FR"/>
        </w:rPr>
        <w:t>molnupiravir</w:t>
      </w:r>
      <w:proofErr w:type="spellEnd"/>
      <w:r w:rsidR="0002649C" w:rsidRPr="00D7122A">
        <w:rPr>
          <w:rFonts w:ascii="Arial" w:hAnsi="Arial" w:cs="Arial"/>
          <w:lang w:val="fr-FR"/>
        </w:rPr>
        <w:t xml:space="preserve">, consulter le site </w:t>
      </w:r>
      <w:hyperlink r:id="rId15" w:history="1">
        <w:r w:rsidR="0002649C" w:rsidRPr="00D7122A">
          <w:rPr>
            <w:rFonts w:ascii="Arial" w:hAnsi="Arial" w:cs="Arial"/>
            <w:color w:val="006666"/>
            <w:u w:val="single"/>
            <w:lang w:val="fr-FR" w:bidi="en-US"/>
          </w:rPr>
          <w:t xml:space="preserve">https://msdcovidresearch.com/. </w:t>
        </w:r>
      </w:hyperlink>
    </w:p>
    <w:p w14:paraId="295884E9" w14:textId="77777777" w:rsidR="00531C74" w:rsidRPr="00D7122A" w:rsidRDefault="00531C74" w:rsidP="00D8032B">
      <w:pPr>
        <w:pStyle w:val="NormalWeb"/>
        <w:shd w:val="clear" w:color="auto" w:fill="FEFEFE"/>
        <w:spacing w:before="0" w:beforeAutospacing="0" w:after="0" w:afterAutospacing="0" w:line="360" w:lineRule="auto"/>
        <w:rPr>
          <w:rFonts w:ascii="Arial" w:eastAsiaTheme="minorHAnsi" w:hAnsi="Arial" w:cs="Arial"/>
          <w:b/>
          <w:bCs/>
          <w:sz w:val="22"/>
          <w:szCs w:val="22"/>
          <w:lang w:val="fr-FR"/>
        </w:rPr>
      </w:pPr>
    </w:p>
    <w:p w14:paraId="1C0C5FB5" w14:textId="2C8C9C59" w:rsidR="00531C74" w:rsidRPr="00D7122A" w:rsidRDefault="001A256A" w:rsidP="00D8032B">
      <w:pPr>
        <w:pStyle w:val="NormalWeb"/>
        <w:shd w:val="clear" w:color="auto" w:fill="FEFEFE"/>
        <w:spacing w:before="0" w:beforeAutospacing="0" w:after="0" w:afterAutospacing="0" w:line="360" w:lineRule="auto"/>
        <w:rPr>
          <w:rFonts w:ascii="Arial" w:eastAsiaTheme="minorHAnsi" w:hAnsi="Arial" w:cs="Arial"/>
          <w:sz w:val="22"/>
          <w:szCs w:val="22"/>
          <w:lang w:val="fr-FR"/>
        </w:rPr>
      </w:pPr>
      <w:r w:rsidRPr="00D7122A">
        <w:rPr>
          <w:rFonts w:ascii="Arial" w:eastAsiaTheme="minorHAnsi" w:hAnsi="Arial" w:cs="Arial"/>
          <w:b/>
          <w:bCs/>
          <w:sz w:val="22"/>
          <w:szCs w:val="22"/>
          <w:lang w:val="fr-FR"/>
        </w:rPr>
        <w:t xml:space="preserve">À propos de </w:t>
      </w:r>
      <w:proofErr w:type="spellStart"/>
      <w:r w:rsidRPr="00D7122A">
        <w:rPr>
          <w:rFonts w:ascii="Arial" w:eastAsiaTheme="minorHAnsi" w:hAnsi="Arial" w:cs="Arial"/>
          <w:b/>
          <w:bCs/>
          <w:sz w:val="22"/>
          <w:szCs w:val="22"/>
          <w:lang w:val="fr-FR"/>
        </w:rPr>
        <w:t>Ridgeback</w:t>
      </w:r>
      <w:proofErr w:type="spellEnd"/>
      <w:r w:rsidRPr="00D7122A">
        <w:rPr>
          <w:rFonts w:ascii="Arial" w:eastAsiaTheme="minorHAnsi" w:hAnsi="Arial" w:cs="Arial"/>
          <w:b/>
          <w:bCs/>
          <w:sz w:val="22"/>
          <w:szCs w:val="22"/>
          <w:lang w:val="fr-FR"/>
        </w:rPr>
        <w:t xml:space="preserve"> </w:t>
      </w:r>
      <w:proofErr w:type="spellStart"/>
      <w:r w:rsidRPr="00D7122A">
        <w:rPr>
          <w:rFonts w:ascii="Arial" w:eastAsiaTheme="minorHAnsi" w:hAnsi="Arial" w:cs="Arial"/>
          <w:b/>
          <w:bCs/>
          <w:sz w:val="22"/>
          <w:szCs w:val="22"/>
          <w:lang w:val="fr-FR"/>
        </w:rPr>
        <w:t>Biotherapeutics</w:t>
      </w:r>
      <w:proofErr w:type="spellEnd"/>
    </w:p>
    <w:p w14:paraId="5D5FEA90" w14:textId="73F75C54" w:rsidR="001A256A" w:rsidRPr="00D7122A" w:rsidRDefault="001A256A" w:rsidP="00412AED">
      <w:pPr>
        <w:pStyle w:val="NormalWeb"/>
        <w:shd w:val="clear" w:color="auto" w:fill="FEFEFE"/>
        <w:spacing w:before="0" w:beforeAutospacing="0" w:after="0" w:afterAutospacing="0" w:line="360" w:lineRule="auto"/>
        <w:rPr>
          <w:rFonts w:ascii="Arial" w:eastAsiaTheme="minorHAnsi" w:hAnsi="Arial" w:cs="Arial"/>
          <w:sz w:val="22"/>
          <w:szCs w:val="22"/>
          <w:lang w:val="fr-FR"/>
        </w:rPr>
      </w:pPr>
      <w:proofErr w:type="spellStart"/>
      <w:r w:rsidRPr="00D7122A">
        <w:rPr>
          <w:rFonts w:ascii="Arial" w:eastAsiaTheme="minorHAnsi" w:hAnsi="Arial" w:cs="Arial"/>
          <w:sz w:val="22"/>
          <w:szCs w:val="22"/>
          <w:lang w:val="fr-FR"/>
        </w:rPr>
        <w:t>Ridgeback</w:t>
      </w:r>
      <w:proofErr w:type="spellEnd"/>
      <w:r w:rsidRPr="00D7122A">
        <w:rPr>
          <w:rFonts w:ascii="Arial" w:eastAsiaTheme="minorHAnsi" w:hAnsi="Arial" w:cs="Arial"/>
          <w:sz w:val="22"/>
          <w:szCs w:val="22"/>
          <w:lang w:val="fr-FR"/>
        </w:rPr>
        <w:t xml:space="preserve"> </w:t>
      </w:r>
      <w:proofErr w:type="spellStart"/>
      <w:r w:rsidRPr="00D7122A">
        <w:rPr>
          <w:rFonts w:ascii="Arial" w:eastAsiaTheme="minorHAnsi" w:hAnsi="Arial" w:cs="Arial"/>
          <w:sz w:val="22"/>
          <w:szCs w:val="22"/>
          <w:lang w:val="fr-FR"/>
        </w:rPr>
        <w:t>Biotherapeutics</w:t>
      </w:r>
      <w:proofErr w:type="spellEnd"/>
      <w:r w:rsidRPr="00D7122A">
        <w:rPr>
          <w:rFonts w:ascii="Arial" w:eastAsiaTheme="minorHAnsi" w:hAnsi="Arial" w:cs="Arial"/>
          <w:sz w:val="22"/>
          <w:szCs w:val="22"/>
          <w:lang w:val="fr-FR"/>
        </w:rPr>
        <w:t xml:space="preserve"> LP, dont le siège social se trouve à Miami, en Floride, est une société de biotechnologie axée sur les maladies infectieuses émergentes. </w:t>
      </w:r>
      <w:proofErr w:type="spellStart"/>
      <w:r w:rsidRPr="00D7122A">
        <w:rPr>
          <w:rFonts w:ascii="Arial" w:eastAsiaTheme="minorHAnsi" w:hAnsi="Arial" w:cs="Arial"/>
          <w:sz w:val="22"/>
          <w:szCs w:val="22"/>
          <w:lang w:val="fr-FR"/>
        </w:rPr>
        <w:t>Ridgeback</w:t>
      </w:r>
      <w:proofErr w:type="spellEnd"/>
      <w:r w:rsidRPr="00D7122A">
        <w:rPr>
          <w:rFonts w:ascii="Arial" w:eastAsiaTheme="minorHAnsi" w:hAnsi="Arial" w:cs="Arial"/>
          <w:sz w:val="22"/>
          <w:szCs w:val="22"/>
          <w:lang w:val="fr-FR"/>
        </w:rPr>
        <w:t xml:space="preserve"> commercialise </w:t>
      </w:r>
      <w:proofErr w:type="spellStart"/>
      <w:r w:rsidRPr="00D7122A">
        <w:rPr>
          <w:rFonts w:ascii="Arial" w:eastAsiaTheme="minorHAnsi" w:hAnsi="Arial" w:cs="Arial"/>
          <w:sz w:val="22"/>
          <w:szCs w:val="22"/>
          <w:lang w:val="fr-FR"/>
        </w:rPr>
        <w:t>EbangaTM</w:t>
      </w:r>
      <w:proofErr w:type="spellEnd"/>
      <w:r w:rsidRPr="00D7122A">
        <w:rPr>
          <w:rFonts w:ascii="Arial" w:eastAsiaTheme="minorHAnsi" w:hAnsi="Arial" w:cs="Arial"/>
          <w:sz w:val="22"/>
          <w:szCs w:val="22"/>
          <w:lang w:val="fr-FR"/>
        </w:rPr>
        <w:t xml:space="preserve"> pour le traitement du virus </w:t>
      </w:r>
      <w:proofErr w:type="spellStart"/>
      <w:r w:rsidRPr="00D7122A">
        <w:rPr>
          <w:rFonts w:ascii="Arial" w:eastAsiaTheme="minorHAnsi" w:hAnsi="Arial" w:cs="Arial"/>
          <w:sz w:val="22"/>
          <w:szCs w:val="22"/>
          <w:lang w:val="fr-FR"/>
        </w:rPr>
        <w:t>Ebola</w:t>
      </w:r>
      <w:proofErr w:type="spellEnd"/>
      <w:r w:rsidRPr="00D7122A">
        <w:rPr>
          <w:rFonts w:ascii="Arial" w:eastAsiaTheme="minorHAnsi" w:hAnsi="Arial" w:cs="Arial"/>
          <w:sz w:val="22"/>
          <w:szCs w:val="22"/>
          <w:lang w:val="fr-FR"/>
        </w:rPr>
        <w:t xml:space="preserve"> et possède un pipeline de développement avancé qui comprend le </w:t>
      </w:r>
      <w:proofErr w:type="spellStart"/>
      <w:r w:rsidRPr="00D7122A">
        <w:rPr>
          <w:rFonts w:ascii="Arial" w:eastAsiaTheme="minorHAnsi" w:hAnsi="Arial" w:cs="Arial"/>
          <w:sz w:val="22"/>
          <w:szCs w:val="22"/>
          <w:lang w:val="fr-FR"/>
        </w:rPr>
        <w:t>molnupiravir</w:t>
      </w:r>
      <w:proofErr w:type="spellEnd"/>
      <w:r w:rsidRPr="00D7122A">
        <w:rPr>
          <w:rFonts w:ascii="Arial" w:eastAsiaTheme="minorHAnsi" w:hAnsi="Arial" w:cs="Arial"/>
          <w:sz w:val="22"/>
          <w:szCs w:val="22"/>
          <w:lang w:val="fr-FR"/>
        </w:rPr>
        <w:t xml:space="preserve"> pour le traitement du COVID-19. Le développement du </w:t>
      </w:r>
      <w:proofErr w:type="spellStart"/>
      <w:r w:rsidRPr="00D7122A">
        <w:rPr>
          <w:rFonts w:ascii="Arial" w:eastAsiaTheme="minorHAnsi" w:hAnsi="Arial" w:cs="Arial"/>
          <w:sz w:val="22"/>
          <w:szCs w:val="22"/>
          <w:lang w:val="fr-FR"/>
        </w:rPr>
        <w:t>molnupiravir</w:t>
      </w:r>
      <w:proofErr w:type="spellEnd"/>
      <w:r w:rsidRPr="00D7122A">
        <w:rPr>
          <w:rFonts w:ascii="Arial" w:eastAsiaTheme="minorHAnsi" w:hAnsi="Arial" w:cs="Arial"/>
          <w:sz w:val="22"/>
          <w:szCs w:val="22"/>
          <w:lang w:val="fr-FR"/>
        </w:rPr>
        <w:t xml:space="preserve"> est entièrement financé par </w:t>
      </w:r>
      <w:proofErr w:type="spellStart"/>
      <w:r w:rsidRPr="00D7122A">
        <w:rPr>
          <w:rFonts w:ascii="Arial" w:eastAsiaTheme="minorHAnsi" w:hAnsi="Arial" w:cs="Arial"/>
          <w:sz w:val="22"/>
          <w:szCs w:val="22"/>
          <w:lang w:val="fr-FR"/>
        </w:rPr>
        <w:t>Ridgeback</w:t>
      </w:r>
      <w:proofErr w:type="spellEnd"/>
      <w:r w:rsidRPr="00D7122A">
        <w:rPr>
          <w:rFonts w:ascii="Arial" w:eastAsiaTheme="minorHAnsi" w:hAnsi="Arial" w:cs="Arial"/>
          <w:sz w:val="22"/>
          <w:szCs w:val="22"/>
          <w:lang w:val="fr-FR"/>
        </w:rPr>
        <w:t xml:space="preserve"> </w:t>
      </w:r>
      <w:proofErr w:type="spellStart"/>
      <w:r w:rsidRPr="00D7122A">
        <w:rPr>
          <w:rFonts w:ascii="Arial" w:eastAsiaTheme="minorHAnsi" w:hAnsi="Arial" w:cs="Arial"/>
          <w:sz w:val="22"/>
          <w:szCs w:val="22"/>
          <w:lang w:val="fr-FR"/>
        </w:rPr>
        <w:t>Biotherapeutics</w:t>
      </w:r>
      <w:proofErr w:type="spellEnd"/>
      <w:r w:rsidRPr="00D7122A">
        <w:rPr>
          <w:rFonts w:ascii="Arial" w:eastAsiaTheme="minorHAnsi" w:hAnsi="Arial" w:cs="Arial"/>
          <w:sz w:val="22"/>
          <w:szCs w:val="22"/>
          <w:lang w:val="fr-FR"/>
        </w:rPr>
        <w:t xml:space="preserve"> et </w:t>
      </w:r>
      <w:proofErr w:type="spellStart"/>
      <w:r w:rsidRPr="00D7122A">
        <w:rPr>
          <w:rFonts w:ascii="Arial" w:eastAsiaTheme="minorHAnsi" w:hAnsi="Arial" w:cs="Arial"/>
          <w:sz w:val="22"/>
          <w:szCs w:val="22"/>
          <w:lang w:val="fr-FR"/>
        </w:rPr>
        <w:t>Merck</w:t>
      </w:r>
      <w:proofErr w:type="spellEnd"/>
      <w:r w:rsidRPr="00D7122A">
        <w:rPr>
          <w:rFonts w:ascii="Arial" w:eastAsiaTheme="minorHAnsi" w:hAnsi="Arial" w:cs="Arial"/>
          <w:sz w:val="22"/>
          <w:szCs w:val="22"/>
          <w:lang w:val="fr-FR"/>
        </w:rPr>
        <w:t xml:space="preserve"> &amp; Co. </w:t>
      </w:r>
      <w:r w:rsidR="00D971E7" w:rsidRPr="00D7122A">
        <w:rPr>
          <w:rFonts w:ascii="Arial" w:eastAsiaTheme="minorHAnsi" w:hAnsi="Arial" w:cs="Arial"/>
          <w:sz w:val="22"/>
          <w:szCs w:val="22"/>
          <w:lang w:val="fr-FR"/>
        </w:rPr>
        <w:t xml:space="preserve">Inc. </w:t>
      </w:r>
      <w:r w:rsidRPr="00D7122A">
        <w:rPr>
          <w:rFonts w:ascii="Arial" w:eastAsiaTheme="minorHAnsi" w:hAnsi="Arial" w:cs="Arial"/>
          <w:sz w:val="22"/>
          <w:szCs w:val="22"/>
          <w:lang w:val="fr-FR"/>
        </w:rPr>
        <w:t xml:space="preserve">Tous les capitaux propres de </w:t>
      </w:r>
      <w:proofErr w:type="spellStart"/>
      <w:r w:rsidRPr="00D7122A">
        <w:rPr>
          <w:rFonts w:ascii="Arial" w:eastAsiaTheme="minorHAnsi" w:hAnsi="Arial" w:cs="Arial"/>
          <w:sz w:val="22"/>
          <w:szCs w:val="22"/>
          <w:lang w:val="fr-FR"/>
        </w:rPr>
        <w:t>Ridgeback</w:t>
      </w:r>
      <w:proofErr w:type="spellEnd"/>
      <w:r w:rsidRPr="00D7122A">
        <w:rPr>
          <w:rFonts w:ascii="Arial" w:eastAsiaTheme="minorHAnsi" w:hAnsi="Arial" w:cs="Arial"/>
          <w:sz w:val="22"/>
          <w:szCs w:val="22"/>
          <w:lang w:val="fr-FR"/>
        </w:rPr>
        <w:t xml:space="preserve"> </w:t>
      </w:r>
      <w:proofErr w:type="spellStart"/>
      <w:r w:rsidRPr="00D7122A">
        <w:rPr>
          <w:rFonts w:ascii="Arial" w:eastAsiaTheme="minorHAnsi" w:hAnsi="Arial" w:cs="Arial"/>
          <w:sz w:val="22"/>
          <w:szCs w:val="22"/>
          <w:lang w:val="fr-FR"/>
        </w:rPr>
        <w:t>Biotherapeutics</w:t>
      </w:r>
      <w:proofErr w:type="spellEnd"/>
      <w:r w:rsidRPr="00D7122A">
        <w:rPr>
          <w:rFonts w:ascii="Arial" w:eastAsiaTheme="minorHAnsi" w:hAnsi="Arial" w:cs="Arial"/>
          <w:sz w:val="22"/>
          <w:szCs w:val="22"/>
          <w:lang w:val="fr-FR"/>
        </w:rPr>
        <w:t xml:space="preserve">, LP proviennent de Wayne et Wendy </w:t>
      </w:r>
      <w:proofErr w:type="spellStart"/>
      <w:r w:rsidRPr="00D7122A">
        <w:rPr>
          <w:rFonts w:ascii="Arial" w:eastAsiaTheme="minorHAnsi" w:hAnsi="Arial" w:cs="Arial"/>
          <w:sz w:val="22"/>
          <w:szCs w:val="22"/>
          <w:lang w:val="fr-FR"/>
        </w:rPr>
        <w:t>Holman</w:t>
      </w:r>
      <w:proofErr w:type="spellEnd"/>
      <w:r w:rsidRPr="00D7122A">
        <w:rPr>
          <w:rFonts w:ascii="Arial" w:eastAsiaTheme="minorHAnsi" w:hAnsi="Arial" w:cs="Arial"/>
          <w:sz w:val="22"/>
          <w:szCs w:val="22"/>
          <w:lang w:val="fr-FR"/>
        </w:rPr>
        <w:t xml:space="preserve">, qui se sont engagés à investir et à soutenir les technologies médicales qui sauveront des vies. L'équipe de </w:t>
      </w:r>
      <w:proofErr w:type="spellStart"/>
      <w:r w:rsidRPr="00D7122A">
        <w:rPr>
          <w:rFonts w:ascii="Arial" w:eastAsiaTheme="minorHAnsi" w:hAnsi="Arial" w:cs="Arial"/>
          <w:sz w:val="22"/>
          <w:szCs w:val="22"/>
          <w:lang w:val="fr-FR"/>
        </w:rPr>
        <w:t>Ridgeback</w:t>
      </w:r>
      <w:proofErr w:type="spellEnd"/>
      <w:r w:rsidRPr="00D7122A">
        <w:rPr>
          <w:rFonts w:ascii="Arial" w:eastAsiaTheme="minorHAnsi" w:hAnsi="Arial" w:cs="Arial"/>
          <w:sz w:val="22"/>
          <w:szCs w:val="22"/>
          <w:lang w:val="fr-FR"/>
        </w:rPr>
        <w:t xml:space="preserve"> se consacre à la recherche de solutions permettant de sauver et de changer la vie des patients et des maladies qui ont besoin de </w:t>
      </w:r>
      <w:r w:rsidR="00B35289" w:rsidRPr="00D7122A">
        <w:rPr>
          <w:rFonts w:ascii="Arial" w:eastAsiaTheme="minorHAnsi" w:hAnsi="Arial" w:cs="Arial"/>
          <w:sz w:val="22"/>
          <w:szCs w:val="22"/>
          <w:lang w:val="fr-FR"/>
        </w:rPr>
        <w:t>d</w:t>
      </w:r>
      <w:r w:rsidR="00B35289">
        <w:rPr>
          <w:rFonts w:ascii="Arial" w:eastAsiaTheme="minorHAnsi" w:hAnsi="Arial" w:cs="Arial"/>
          <w:sz w:val="22"/>
          <w:szCs w:val="22"/>
          <w:lang w:val="fr-FR"/>
        </w:rPr>
        <w:t>’innovation</w:t>
      </w:r>
      <w:r w:rsidR="00DB1EB6">
        <w:rPr>
          <w:rFonts w:ascii="Arial" w:eastAsiaTheme="minorHAnsi" w:hAnsi="Arial" w:cs="Arial"/>
          <w:sz w:val="22"/>
          <w:szCs w:val="22"/>
          <w:lang w:val="fr-FR"/>
        </w:rPr>
        <w:t>s</w:t>
      </w:r>
      <w:r w:rsidRPr="00D7122A">
        <w:rPr>
          <w:rFonts w:ascii="Arial" w:eastAsiaTheme="minorHAnsi" w:hAnsi="Arial" w:cs="Arial"/>
          <w:sz w:val="22"/>
          <w:szCs w:val="22"/>
          <w:lang w:val="fr-FR"/>
        </w:rPr>
        <w:t xml:space="preserve">. </w:t>
      </w:r>
    </w:p>
    <w:bookmarkEnd w:id="0"/>
    <w:bookmarkEnd w:id="1"/>
    <w:p w14:paraId="597BA47A" w14:textId="77777777" w:rsidR="00D1559E" w:rsidRPr="00D7122A" w:rsidRDefault="00D1559E" w:rsidP="00A131BD">
      <w:pPr>
        <w:spacing w:line="360" w:lineRule="auto"/>
        <w:rPr>
          <w:rFonts w:ascii="Arial" w:hAnsi="Arial" w:cs="Arial"/>
          <w:b/>
          <w:bCs/>
          <w:lang w:val="fr-FR"/>
        </w:rPr>
      </w:pPr>
    </w:p>
    <w:p w14:paraId="1CF8339E" w14:textId="12ED3007" w:rsidR="00354AD2" w:rsidRPr="00D7122A" w:rsidRDefault="00354AD2" w:rsidP="00354AD2">
      <w:pPr>
        <w:spacing w:line="360" w:lineRule="auto"/>
        <w:rPr>
          <w:rFonts w:ascii="Arial" w:hAnsi="Arial" w:cs="Arial"/>
          <w:lang w:val="fr-FR"/>
        </w:rPr>
      </w:pPr>
      <w:r w:rsidRPr="00D7122A">
        <w:rPr>
          <w:rFonts w:ascii="Arial" w:hAnsi="Arial" w:cs="Arial"/>
          <w:b/>
          <w:bCs/>
          <w:lang w:val="fr-FR"/>
        </w:rPr>
        <w:lastRenderedPageBreak/>
        <w:t xml:space="preserve">À propos de MSD </w:t>
      </w:r>
      <w:r w:rsidRPr="00D7122A">
        <w:rPr>
          <w:rFonts w:ascii="Arial" w:hAnsi="Arial" w:cs="Arial"/>
          <w:lang w:val="fr-FR"/>
        </w:rPr>
        <w:br/>
      </w:r>
      <w:r w:rsidRPr="00D7122A">
        <w:rPr>
          <w:rFonts w:ascii="Arial" w:hAnsi="Arial" w:cs="Arial"/>
          <w:color w:val="000000"/>
          <w:lang w:val="fr-FR"/>
        </w:rPr>
        <w:t>Depuis 130 ans</w:t>
      </w:r>
      <w:r w:rsidRPr="00D7122A">
        <w:rPr>
          <w:rFonts w:ascii="Arial" w:hAnsi="Arial" w:cs="Arial"/>
          <w:lang w:val="fr-FR"/>
        </w:rPr>
        <w:t xml:space="preserve">, MSD invente pour la vie, en mettant au point des médicaments et des vaccins pour un grand nombre </w:t>
      </w:r>
      <w:proofErr w:type="spellStart"/>
      <w:r w:rsidRPr="00D7122A">
        <w:rPr>
          <w:rFonts w:ascii="Arial" w:hAnsi="Arial" w:cs="Arial"/>
          <w:lang w:val="fr-FR"/>
        </w:rPr>
        <w:t>demaladies</w:t>
      </w:r>
      <w:proofErr w:type="spellEnd"/>
      <w:r w:rsidRPr="00D7122A">
        <w:rPr>
          <w:rFonts w:ascii="Arial" w:hAnsi="Arial" w:cs="Arial"/>
          <w:lang w:val="fr-FR"/>
        </w:rPr>
        <w:t xml:space="preserve"> </w:t>
      </w:r>
      <w:r w:rsidR="00D7122A">
        <w:rPr>
          <w:rFonts w:ascii="Arial" w:hAnsi="Arial" w:cs="Arial"/>
          <w:lang w:val="fr-FR"/>
        </w:rPr>
        <w:t xml:space="preserve">parmi </w:t>
      </w:r>
      <w:r w:rsidRPr="00D7122A">
        <w:rPr>
          <w:rFonts w:ascii="Arial" w:hAnsi="Arial" w:cs="Arial"/>
          <w:lang w:val="fr-FR"/>
        </w:rPr>
        <w:t xml:space="preserve">les plus difficiles </w:t>
      </w:r>
      <w:r w:rsidR="00D7122A">
        <w:rPr>
          <w:rFonts w:ascii="Arial" w:hAnsi="Arial" w:cs="Arial"/>
          <w:lang w:val="fr-FR"/>
        </w:rPr>
        <w:t>à traiter</w:t>
      </w:r>
      <w:r w:rsidRPr="00D7122A">
        <w:rPr>
          <w:rFonts w:ascii="Arial" w:hAnsi="Arial" w:cs="Arial"/>
          <w:lang w:val="fr-FR"/>
        </w:rPr>
        <w:t xml:space="preserve">, dans le cadre de sa mission consistant à sauver et à améliorer des vies. MSD est </w:t>
      </w:r>
      <w:r w:rsidR="00D7122A">
        <w:rPr>
          <w:rFonts w:ascii="Arial" w:hAnsi="Arial" w:cs="Arial"/>
          <w:lang w:val="fr-FR"/>
        </w:rPr>
        <w:t>le</w:t>
      </w:r>
      <w:r w:rsidR="00D7122A" w:rsidRPr="00D7122A">
        <w:rPr>
          <w:rFonts w:ascii="Arial" w:hAnsi="Arial" w:cs="Arial"/>
          <w:lang w:val="fr-FR"/>
        </w:rPr>
        <w:t xml:space="preserve"> </w:t>
      </w:r>
      <w:r w:rsidRPr="00D7122A">
        <w:rPr>
          <w:rFonts w:ascii="Arial" w:hAnsi="Arial" w:cs="Arial"/>
          <w:lang w:val="fr-FR"/>
        </w:rPr>
        <w:t xml:space="preserve">nom commercial de </w:t>
      </w:r>
      <w:proofErr w:type="spellStart"/>
      <w:r w:rsidRPr="00D7122A">
        <w:rPr>
          <w:rFonts w:ascii="Arial" w:hAnsi="Arial" w:cs="Arial"/>
          <w:lang w:val="fr-FR"/>
        </w:rPr>
        <w:t>Merck</w:t>
      </w:r>
      <w:proofErr w:type="spellEnd"/>
      <w:r w:rsidRPr="00D7122A">
        <w:rPr>
          <w:rFonts w:ascii="Arial" w:hAnsi="Arial" w:cs="Arial"/>
          <w:lang w:val="fr-FR"/>
        </w:rPr>
        <w:t xml:space="preserve"> &amp; Co, Inc. dont le siège social est situé à Kenilworth, N.J., aux États-Unis. Nous démontrons notre engagement envers les patients et la santé </w:t>
      </w:r>
      <w:r w:rsidR="00D7122A">
        <w:rPr>
          <w:rFonts w:ascii="Arial" w:hAnsi="Arial" w:cs="Arial"/>
          <w:lang w:val="fr-FR"/>
        </w:rPr>
        <w:t>des populations</w:t>
      </w:r>
      <w:r w:rsidRPr="00D7122A">
        <w:rPr>
          <w:rFonts w:ascii="Arial" w:hAnsi="Arial" w:cs="Arial"/>
          <w:lang w:val="fr-FR"/>
        </w:rPr>
        <w:t xml:space="preserve"> en améliorant l'accès aux soins de santé grâce à des politiques, des programmes et des partenariats de grande envergure. Aujourd'hui, MSD continue d'être à la pointe de la recherche pour prévenir et traiter les maladies qui menacent les personnes et les animaux - y compris le cancer, les maladies infectieuses telles que le VIH et </w:t>
      </w:r>
      <w:proofErr w:type="spellStart"/>
      <w:r w:rsidRPr="00D7122A">
        <w:rPr>
          <w:rFonts w:ascii="Arial" w:hAnsi="Arial" w:cs="Arial"/>
          <w:lang w:val="fr-FR"/>
        </w:rPr>
        <w:t>Ebola</w:t>
      </w:r>
      <w:proofErr w:type="spellEnd"/>
      <w:r w:rsidRPr="00D7122A">
        <w:rPr>
          <w:rFonts w:ascii="Arial" w:hAnsi="Arial" w:cs="Arial"/>
          <w:lang w:val="fr-FR"/>
        </w:rPr>
        <w:t xml:space="preserve">, et les maladies animales émergentes - car nous aspirons à être la première société biopharmaceutique </w:t>
      </w:r>
      <w:r w:rsidR="00D7122A">
        <w:rPr>
          <w:rFonts w:ascii="Arial" w:hAnsi="Arial" w:cs="Arial"/>
          <w:lang w:val="fr-FR"/>
        </w:rPr>
        <w:t>de recherche</w:t>
      </w:r>
      <w:r w:rsidRPr="00D7122A">
        <w:rPr>
          <w:rFonts w:ascii="Arial" w:hAnsi="Arial" w:cs="Arial"/>
          <w:lang w:val="fr-FR"/>
        </w:rPr>
        <w:t xml:space="preserve"> au monde. Pour plus d'informations, visitez le site </w:t>
      </w:r>
      <w:hyperlink r:id="rId16" w:tgtFrame="_blank" w:history="1">
        <w:r w:rsidRPr="00D7122A">
          <w:rPr>
            <w:rFonts w:ascii="Arial" w:hAnsi="Arial" w:cs="Arial"/>
            <w:color w:val="006666"/>
            <w:u w:val="single"/>
            <w:lang w:val="fr-FR" w:bidi="en-US"/>
          </w:rPr>
          <w:t xml:space="preserve">www.msd.com </w:t>
        </w:r>
      </w:hyperlink>
      <w:r w:rsidRPr="00D7122A">
        <w:rPr>
          <w:rFonts w:ascii="Arial" w:hAnsi="Arial" w:cs="Arial"/>
          <w:lang w:val="fr-FR"/>
        </w:rPr>
        <w:t xml:space="preserve">et connectez-vous sur </w:t>
      </w:r>
      <w:hyperlink r:id="rId17" w:tgtFrame="_blank" w:history="1">
        <w:r w:rsidRPr="00D7122A">
          <w:rPr>
            <w:rFonts w:ascii="Arial" w:hAnsi="Arial" w:cs="Arial"/>
            <w:color w:val="006666"/>
            <w:u w:val="single"/>
            <w:lang w:val="fr-FR" w:bidi="en-US"/>
          </w:rPr>
          <w:t>Twitter</w:t>
        </w:r>
      </w:hyperlink>
      <w:r w:rsidRPr="00D7122A">
        <w:rPr>
          <w:rFonts w:ascii="Arial" w:hAnsi="Arial" w:cs="Arial"/>
          <w:lang w:val="fr-FR"/>
        </w:rPr>
        <w:t xml:space="preserve">, </w:t>
      </w:r>
      <w:hyperlink r:id="rId18" w:tgtFrame="_blank" w:history="1">
        <w:r w:rsidRPr="00D7122A">
          <w:rPr>
            <w:rFonts w:ascii="Arial" w:hAnsi="Arial" w:cs="Arial"/>
            <w:color w:val="006666"/>
            <w:u w:val="single"/>
            <w:lang w:val="fr-FR" w:bidi="en-US"/>
          </w:rPr>
          <w:t xml:space="preserve">LinkedIn </w:t>
        </w:r>
      </w:hyperlink>
      <w:r w:rsidRPr="00D7122A">
        <w:rPr>
          <w:rFonts w:ascii="Arial" w:hAnsi="Arial" w:cs="Arial"/>
          <w:lang w:val="fr-FR"/>
        </w:rPr>
        <w:t xml:space="preserve">et </w:t>
      </w:r>
      <w:hyperlink r:id="rId19" w:tgtFrame="_blank" w:history="1">
        <w:r w:rsidRPr="00D7122A">
          <w:rPr>
            <w:rFonts w:ascii="Arial" w:hAnsi="Arial" w:cs="Arial"/>
            <w:color w:val="006666"/>
            <w:u w:val="single"/>
            <w:lang w:val="fr-FR" w:bidi="en-US"/>
          </w:rPr>
          <w:t>YouTube</w:t>
        </w:r>
      </w:hyperlink>
      <w:r w:rsidRPr="00D7122A">
        <w:rPr>
          <w:rFonts w:ascii="Arial" w:hAnsi="Arial" w:cs="Arial"/>
          <w:lang w:val="fr-FR"/>
        </w:rPr>
        <w:t>.</w:t>
      </w:r>
    </w:p>
    <w:p w14:paraId="3EEA7377" w14:textId="77777777" w:rsidR="00A131BD" w:rsidRPr="00D7122A" w:rsidRDefault="00A131BD" w:rsidP="00A131BD">
      <w:pPr>
        <w:spacing w:line="360" w:lineRule="auto"/>
        <w:ind w:firstLine="720"/>
        <w:rPr>
          <w:rFonts w:ascii="Arial" w:hAnsi="Arial" w:cs="Arial"/>
          <w:lang w:val="fr-FR"/>
        </w:rPr>
      </w:pPr>
    </w:p>
    <w:p w14:paraId="6B727B6C" w14:textId="77777777" w:rsidR="00354AD2" w:rsidRPr="00D7122A" w:rsidRDefault="00354AD2" w:rsidP="00354AD2">
      <w:pPr>
        <w:spacing w:line="360" w:lineRule="auto"/>
        <w:rPr>
          <w:rFonts w:ascii="Arial" w:hAnsi="Arial" w:cs="Arial"/>
          <w:b/>
          <w:bCs/>
          <w:lang w:val="fr-FR"/>
        </w:rPr>
      </w:pPr>
      <w:r w:rsidRPr="00D7122A">
        <w:rPr>
          <w:rFonts w:ascii="Arial" w:hAnsi="Arial" w:cs="Arial"/>
          <w:b/>
          <w:bCs/>
          <w:lang w:val="fr-FR"/>
        </w:rPr>
        <w:t xml:space="preserve">Déclaration prévisionnelle de </w:t>
      </w:r>
      <w:proofErr w:type="spellStart"/>
      <w:r w:rsidRPr="00D7122A">
        <w:rPr>
          <w:rFonts w:ascii="Arial" w:hAnsi="Arial" w:cs="Arial"/>
          <w:b/>
          <w:bCs/>
          <w:lang w:val="fr-FR"/>
        </w:rPr>
        <w:t>Merck</w:t>
      </w:r>
      <w:proofErr w:type="spellEnd"/>
      <w:r w:rsidRPr="00D7122A">
        <w:rPr>
          <w:rFonts w:ascii="Arial" w:hAnsi="Arial" w:cs="Arial"/>
          <w:b/>
          <w:bCs/>
          <w:lang w:val="fr-FR"/>
        </w:rPr>
        <w:t xml:space="preserve"> &amp; Co, Inc. à Kenilworth</w:t>
      </w:r>
      <w:bookmarkStart w:id="7" w:name="_Hlk69312599"/>
      <w:r w:rsidRPr="00D7122A">
        <w:rPr>
          <w:rFonts w:ascii="Arial" w:hAnsi="Arial" w:cs="Arial"/>
          <w:b/>
          <w:bCs/>
          <w:lang w:val="fr-FR"/>
        </w:rPr>
        <w:t xml:space="preserve">, N.J., USA. </w:t>
      </w:r>
    </w:p>
    <w:bookmarkEnd w:id="7"/>
    <w:p w14:paraId="54095FCA" w14:textId="7CDDB2BF" w:rsidR="00D7122A" w:rsidRPr="00D7122A" w:rsidRDefault="00D7122A" w:rsidP="003C6260">
      <w:pPr>
        <w:spacing w:line="360" w:lineRule="auto"/>
        <w:ind w:firstLine="720"/>
        <w:rPr>
          <w:rFonts w:ascii="Arial" w:hAnsi="Arial" w:cs="Arial"/>
          <w:lang w:val="fr-FR"/>
        </w:rPr>
      </w:pPr>
      <w:r>
        <w:rPr>
          <w:rFonts w:ascii="Arial" w:hAnsi="Arial" w:cs="Arial"/>
          <w:lang w:val="fr-FR"/>
        </w:rPr>
        <w:fldChar w:fldCharType="begin"/>
      </w:r>
      <w:r>
        <w:rPr>
          <w:rFonts w:ascii="Arial" w:hAnsi="Arial" w:cs="Arial"/>
          <w:lang w:val="fr-FR"/>
        </w:rPr>
        <w:instrText xml:space="preserve"> HYPERLINK "http://" </w:instrText>
      </w:r>
      <w:r>
        <w:rPr>
          <w:rFonts w:ascii="Arial" w:hAnsi="Arial" w:cs="Arial"/>
          <w:lang w:val="fr-FR"/>
        </w:rPr>
        <w:fldChar w:fldCharType="end"/>
      </w:r>
      <w:r w:rsidRPr="00D7122A">
        <w:rPr>
          <w:rFonts w:ascii="Arial" w:hAnsi="Arial" w:cs="Arial"/>
          <w:lang w:val="fr-FR"/>
        </w:rPr>
        <w:t xml:space="preserve">Le présent communiqué de presse de MSD (la "société") contient des "déclarations prospectives" au sens des dispositions relatives à la sphère de sécurité de la loi américaine </w:t>
      </w:r>
      <w:proofErr w:type="spellStart"/>
      <w:r w:rsidRPr="00D7122A">
        <w:rPr>
          <w:rFonts w:ascii="Arial" w:hAnsi="Arial" w:cs="Arial"/>
          <w:lang w:val="fr-FR"/>
        </w:rPr>
        <w:t>Private</w:t>
      </w:r>
      <w:proofErr w:type="spellEnd"/>
      <w:r w:rsidRPr="00D7122A">
        <w:rPr>
          <w:rFonts w:ascii="Arial" w:hAnsi="Arial" w:cs="Arial"/>
          <w:lang w:val="fr-FR"/>
        </w:rPr>
        <w:t xml:space="preserve"> Securities </w:t>
      </w:r>
      <w:proofErr w:type="spellStart"/>
      <w:r w:rsidRPr="00D7122A">
        <w:rPr>
          <w:rFonts w:ascii="Arial" w:hAnsi="Arial" w:cs="Arial"/>
          <w:lang w:val="fr-FR"/>
        </w:rPr>
        <w:t>Litigation</w:t>
      </w:r>
      <w:proofErr w:type="spellEnd"/>
      <w:r w:rsidRPr="00D7122A">
        <w:rPr>
          <w:rFonts w:ascii="Arial" w:hAnsi="Arial" w:cs="Arial"/>
          <w:lang w:val="fr-FR"/>
        </w:rPr>
        <w:t xml:space="preserve"> </w:t>
      </w:r>
      <w:proofErr w:type="spellStart"/>
      <w:r w:rsidRPr="00D7122A">
        <w:rPr>
          <w:rFonts w:ascii="Arial" w:hAnsi="Arial" w:cs="Arial"/>
          <w:lang w:val="fr-FR"/>
        </w:rPr>
        <w:t>Reform</w:t>
      </w:r>
      <w:proofErr w:type="spellEnd"/>
      <w:r w:rsidRPr="00D7122A">
        <w:rPr>
          <w:rFonts w:ascii="Arial" w:hAnsi="Arial" w:cs="Arial"/>
          <w:lang w:val="fr-FR"/>
        </w:rPr>
        <w:t xml:space="preserve"> </w:t>
      </w:r>
      <w:proofErr w:type="spellStart"/>
      <w:r w:rsidRPr="00D7122A">
        <w:rPr>
          <w:rFonts w:ascii="Arial" w:hAnsi="Arial" w:cs="Arial"/>
          <w:lang w:val="fr-FR"/>
        </w:rPr>
        <w:t>Act</w:t>
      </w:r>
      <w:proofErr w:type="spellEnd"/>
      <w:r w:rsidRPr="00D7122A">
        <w:rPr>
          <w:rFonts w:ascii="Arial" w:hAnsi="Arial" w:cs="Arial"/>
          <w:lang w:val="fr-FR"/>
        </w:rPr>
        <w:t xml:space="preserve"> de 1995. Ces déclarations sont basées sur les croyances et les attentes actuelles de la direction de la société et sont soumises à des risques et des incertitudes significatifs. Il ne peut être garanti que les produits en cours de développement recevront les approbations réglementaires nécessaires ou qu'ils seront un succès commercial. Si les hypothèses sous-jacentes s'avèrent inexactes ou si des risques ou des incertitudes se matérialisent, les résultats réels peuvent différer sensiblement de ceux présentés dans les déclarations prospectives.</w:t>
      </w:r>
    </w:p>
    <w:p w14:paraId="28599090" w14:textId="4807C290" w:rsidR="00D7122A" w:rsidRPr="00D7122A" w:rsidRDefault="00D7122A" w:rsidP="00D7122A">
      <w:pPr>
        <w:spacing w:line="360" w:lineRule="auto"/>
        <w:ind w:firstLine="720"/>
        <w:rPr>
          <w:rFonts w:ascii="Arial" w:hAnsi="Arial" w:cs="Arial"/>
          <w:lang w:val="fr-FR"/>
        </w:rPr>
      </w:pPr>
      <w:r w:rsidRPr="00D7122A">
        <w:rPr>
          <w:rFonts w:ascii="Arial" w:hAnsi="Arial" w:cs="Arial"/>
          <w:lang w:val="fr-FR"/>
        </w:rPr>
        <w:t xml:space="preserve">Les risques et les incertitudes comprennent, sans s'y limiter, les conditions générales de l'industrie et la concurrence ; les facteurs économiques généraux, y compris les fluctuations des taux d'intérêt et des taux de change ; l'impact de l'épidémie mondiale de la nouvelle maladie à coronavirus (COVID-19) ; l'impact de la réglementation de l'industrie pharmaceutique et de la législation sur les soins de santé aux États-Unis et dans le monde ; les tendances mondiales vers la maîtrise des coûts </w:t>
      </w:r>
      <w:r w:rsidRPr="00D7122A">
        <w:rPr>
          <w:rFonts w:ascii="Arial" w:hAnsi="Arial" w:cs="Arial"/>
          <w:lang w:val="fr-FR"/>
        </w:rPr>
        <w:lastRenderedPageBreak/>
        <w:t>des soins de santé ; les avancées technologiques, les nouveaux produits et les brevets obtenus par les concurrents ; les défis inhérents au développement de nouveaux produits, y compris l'obtention de l'approbation réglementaire ; la capacité de l'entreprise à prédire avec précision les conditions futures du marché ; les difficultés ou les retards de fabrication ; l'instabilité financière des économies internationales et le risque souverain ; la dépendance à l'égard de l'efficacité des brevets de l'entreprise et d'autres protections pour les produits innovants ; et l'exposition aux litiges, y compris les litiges relatifs aux brevets, et/ou aux actions réglementaires.</w:t>
      </w:r>
    </w:p>
    <w:p w14:paraId="53476945" w14:textId="0F0B9DB6" w:rsidR="00D7122A" w:rsidRPr="00D7122A" w:rsidRDefault="00D7122A" w:rsidP="00D7122A">
      <w:pPr>
        <w:spacing w:line="360" w:lineRule="auto"/>
        <w:ind w:firstLine="720"/>
        <w:rPr>
          <w:rFonts w:ascii="Arial" w:hAnsi="Arial" w:cs="Arial"/>
          <w:lang w:val="fr-FR"/>
        </w:rPr>
      </w:pPr>
      <w:r w:rsidRPr="00D7122A">
        <w:rPr>
          <w:rFonts w:ascii="Arial" w:hAnsi="Arial" w:cs="Arial"/>
          <w:lang w:val="fr-FR"/>
        </w:rPr>
        <w:t>La société ne s'engage pas à mettre à jour publiquement les déclarations prospectives, que ce soit à la suite de nouvelles informations, d'événements futurs ou autres. D'autres facteurs susceptibles d'entraîner des résultats sensiblement différents de ceux décrits dans les déclarations prospectives figurent dans le rapport annuel 2020 de la société sur le formulaire 10-K et dans les autres documents déposés par la société auprès de la Securities and Exchange Commission (SEC), disponibles sur le site Internet de la SEC (www.sec.gov).</w:t>
      </w:r>
    </w:p>
    <w:p w14:paraId="4298C878" w14:textId="77200FED" w:rsidR="005F5E37" w:rsidRPr="00166793" w:rsidRDefault="00A131BD" w:rsidP="00EF32B8">
      <w:pPr>
        <w:spacing w:line="360" w:lineRule="auto"/>
        <w:jc w:val="center"/>
        <w:rPr>
          <w:rFonts w:ascii="Arial" w:hAnsi="Arial" w:cs="Arial"/>
        </w:rPr>
      </w:pPr>
      <w:r w:rsidRPr="00166793">
        <w:rPr>
          <w:rFonts w:ascii="Arial" w:hAnsi="Arial" w:cs="Arial"/>
        </w:rPr>
        <w:t xml:space="preserve"># # # </w:t>
      </w:r>
      <w:bookmarkEnd w:id="3"/>
    </w:p>
    <w:sectPr w:rsidR="005F5E37" w:rsidRPr="00166793" w:rsidSect="00C056B7">
      <w:headerReference w:type="default" r:id="rId20"/>
      <w:footerReference w:type="default" r:id="rId21"/>
      <w:headerReference w:type="first" r:id="rId22"/>
      <w:footerReference w:type="first" r:id="rId23"/>
      <w:pgSz w:w="12240" w:h="15840" w:code="1"/>
      <w:pgMar w:top="1440" w:right="1440" w:bottom="1440" w:left="1440" w:header="749" w:footer="994" w:gutter="0"/>
      <w:pgNumType w:fmt="numberInDash"/>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B497D" w14:textId="77777777" w:rsidR="00845B44" w:rsidRDefault="00845B44">
      <w:r>
        <w:separator/>
      </w:r>
    </w:p>
  </w:endnote>
  <w:endnote w:type="continuationSeparator" w:id="0">
    <w:p w14:paraId="5F7A3F72" w14:textId="77777777" w:rsidR="00845B44" w:rsidRDefault="00845B44">
      <w:r>
        <w:continuationSeparator/>
      </w:r>
    </w:p>
  </w:endnote>
  <w:endnote w:type="continuationNotice" w:id="1">
    <w:p w14:paraId="233BC7C1" w14:textId="77777777" w:rsidR="00845B44" w:rsidRDefault="00845B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Invention">
    <w:panose1 w:val="020B0604020202020204"/>
    <w:charset w:val="00"/>
    <w:family w:val="swiss"/>
    <w:pitch w:val="variable"/>
    <w:sig w:usb0="A000006F" w:usb1="4000004B" w:usb2="00000000" w:usb3="00000000" w:csb0="00000013"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Univers LT Std 47 Cn Lt">
    <w:altName w:val="Arial Narrow"/>
    <w:panose1 w:val="020B0604020202020204"/>
    <w:charset w:val="00"/>
    <w:family w:val="auto"/>
    <w:pitch w:val="variable"/>
    <w:sig w:usb0="00000003" w:usb1="4000204A" w:usb2="00000000" w:usb3="00000000" w:csb0="00000001" w:csb1="00000000"/>
  </w:font>
  <w:font w:name="Times">
    <w:altName w:val="Times"/>
    <w:panose1 w:val="02000500000000000000"/>
    <w:charset w:val="00"/>
    <w:family w:val="auto"/>
    <w:pitch w:val="variable"/>
    <w:sig w:usb0="E00002FF" w:usb1="5000205A" w:usb2="00000000" w:usb3="00000000" w:csb0="0000019F" w:csb1="00000000"/>
  </w:font>
  <w:font w:name="Gulim">
    <w:altName w:val="굴림"/>
    <w:panose1 w:val="020B0600000101010101"/>
    <w:charset w:val="81"/>
    <w:family w:val="swiss"/>
    <w:pitch w:val="variable"/>
    <w:sig w:usb0="B00002AF" w:usb1="69D77CFB" w:usb2="00000030" w:usb3="00000000" w:csb0="002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88884" w14:textId="061E3A2C" w:rsidR="006D7EF5" w:rsidRPr="003952B8" w:rsidRDefault="006D7EF5">
    <w:pPr>
      <w:spacing w:line="200" w:lineRule="exact"/>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421274" w14:textId="15A8C1C4" w:rsidR="006D7EF5" w:rsidRDefault="006D7EF5">
    <w:pPr>
      <w:pStyle w:val="Footer"/>
    </w:pPr>
    <w:r>
      <w:rPr>
        <w:noProof/>
        <w:sz w:val="20"/>
      </w:rPr>
      <mc:AlternateContent>
        <mc:Choice Requires="wps">
          <w:drawing>
            <wp:anchor distT="0" distB="0" distL="114300" distR="114300" simplePos="0" relativeHeight="251658240" behindDoc="0" locked="0" layoutInCell="1" allowOverlap="1" wp14:anchorId="4FEEA8AC" wp14:editId="11C9B18B">
              <wp:simplePos x="0" y="0"/>
              <wp:positionH relativeFrom="column">
                <wp:posOffset>0</wp:posOffset>
              </wp:positionH>
              <wp:positionV relativeFrom="paragraph">
                <wp:posOffset>0</wp:posOffset>
              </wp:positionV>
              <wp:extent cx="2743200" cy="457200"/>
              <wp:effectExtent l="0" t="0" r="0" b="0"/>
              <wp:wrapNone/>
              <wp:docPr id="1" name="IMFooterFirst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CD9EC" w14:textId="0BAEDC05" w:rsidR="006D7EF5" w:rsidRDefault="006D7EF5" w:rsidP="002B36EE">
                          <w:pPr>
                            <w:pStyle w:val="Imanage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EA8AC" id="_x0000_t202" coordsize="21600,21600" o:spt="202" path="m,l,21600r21600,l21600,xe">
              <v:stroke joinstyle="miter"/>
              <v:path gradientshapeok="t" o:connecttype="rect"/>
            </v:shapetype>
            <v:shape id="IMFooterFirst1" o:spid="_x0000_s1026" type="#_x0000_t202" style="position:absolute;margin-left:0;margin-top:0;width:3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" filled="f" stroked="f">
              <v:textbox inset="0,0,0,0">
                <w:txbxContent>
                  <w:p w14:paraId="01ACD9EC" w14:textId="0BAEDC05" w:rsidR="006D7EF5" w:rsidRDefault="006D7EF5" w:rsidP="002B36EE">
                    <w:pPr>
                      <w:pStyle w:val="ImanageFoo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D6CCA" w14:textId="77777777" w:rsidR="00845B44" w:rsidRDefault="00845B44">
      <w:r>
        <w:separator/>
      </w:r>
    </w:p>
  </w:footnote>
  <w:footnote w:type="continuationSeparator" w:id="0">
    <w:p w14:paraId="03F9E374" w14:textId="77777777" w:rsidR="00845B44" w:rsidRDefault="00845B44">
      <w:r>
        <w:continuationSeparator/>
      </w:r>
    </w:p>
  </w:footnote>
  <w:footnote w:type="continuationNotice" w:id="1">
    <w:p w14:paraId="65CC31A1" w14:textId="77777777" w:rsidR="00845B44" w:rsidRDefault="00845B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F23DD" w14:textId="77777777" w:rsidR="006D7EF5" w:rsidRPr="00844EF0" w:rsidRDefault="006D7EF5">
    <w:pPr>
      <w:pStyle w:val="Header"/>
      <w:jc w:val="center"/>
      <w:rPr>
        <w:rFonts w:ascii="Arial" w:hAnsi="Arial" w:cs="Arial"/>
      </w:rPr>
    </w:pPr>
    <w:r w:rsidRPr="00844EF0">
      <w:rPr>
        <w:rFonts w:ascii="Arial" w:hAnsi="Arial" w:cs="Arial"/>
      </w:rPr>
      <w:fldChar w:fldCharType="begin"/>
    </w:r>
    <w:r w:rsidRPr="00844EF0">
      <w:rPr>
        <w:rFonts w:ascii="Arial" w:hAnsi="Arial" w:cs="Arial"/>
      </w:rPr>
      <w:instrText xml:space="preserve"> PAGE   \* MERGEFORMAT </w:instrText>
    </w:r>
    <w:r w:rsidRPr="00844EF0">
      <w:rPr>
        <w:rFonts w:ascii="Arial" w:hAnsi="Arial" w:cs="Arial"/>
      </w:rPr>
      <w:fldChar w:fldCharType="separate"/>
    </w:r>
    <w:r>
      <w:rPr>
        <w:rFonts w:ascii="Arial" w:hAnsi="Arial" w:cs="Arial"/>
        <w:noProof/>
      </w:rPr>
      <w:t>- 4 -</w:t>
    </w:r>
    <w:r w:rsidRPr="00844EF0">
      <w:rPr>
        <w:rFonts w:ascii="Arial" w:hAnsi="Arial" w:cs="Arial"/>
        <w:noProof/>
      </w:rPr>
      <w:fldChar w:fldCharType="end"/>
    </w:r>
  </w:p>
  <w:p w14:paraId="187FB460" w14:textId="77777777" w:rsidR="006D7EF5" w:rsidRDefault="006D7EF5">
    <w:pPr>
      <w:spacing w:line="20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D7EF5" w14:paraId="73AE6BE3" w14:textId="77777777" w:rsidTr="00C77CD7">
      <w:tc>
        <w:tcPr>
          <w:tcW w:w="3120" w:type="dxa"/>
        </w:tcPr>
        <w:p w14:paraId="5278E440" w14:textId="19693372" w:rsidR="006D7EF5" w:rsidRDefault="006D7EF5" w:rsidP="00C77CD7">
          <w:pPr>
            <w:pStyle w:val="Header"/>
            <w:ind w:left="-115"/>
          </w:pPr>
        </w:p>
      </w:tc>
      <w:tc>
        <w:tcPr>
          <w:tcW w:w="3120" w:type="dxa"/>
        </w:tcPr>
        <w:p w14:paraId="3B607E13" w14:textId="731562C7" w:rsidR="006D7EF5" w:rsidRDefault="006D7EF5" w:rsidP="00C77CD7">
          <w:pPr>
            <w:pStyle w:val="Header"/>
            <w:jc w:val="center"/>
          </w:pPr>
        </w:p>
      </w:tc>
      <w:tc>
        <w:tcPr>
          <w:tcW w:w="3120" w:type="dxa"/>
        </w:tcPr>
        <w:p w14:paraId="553FBB69" w14:textId="0408E987" w:rsidR="006D7EF5" w:rsidRDefault="006D7EF5" w:rsidP="00C77CD7">
          <w:pPr>
            <w:pStyle w:val="Header"/>
            <w:ind w:right="-115"/>
            <w:jc w:val="right"/>
          </w:pPr>
        </w:p>
      </w:tc>
    </w:tr>
  </w:tbl>
  <w:p w14:paraId="3FDC21F5" w14:textId="31B0689E" w:rsidR="006D7EF5" w:rsidRDefault="006D7E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A2CEC"/>
    <w:multiLevelType w:val="hybridMultilevel"/>
    <w:tmpl w:val="4DB47C52"/>
    <w:lvl w:ilvl="0" w:tplc="0B122F62">
      <w:start w:val="1"/>
      <w:numFmt w:val="bullet"/>
      <w:lvlText w:val=""/>
      <w:lvlJc w:val="left"/>
      <w:pPr>
        <w:ind w:left="720" w:hanging="360"/>
      </w:pPr>
      <w:rPr>
        <w:rFonts w:ascii="Symbol" w:hAnsi="Symbol" w:hint="default"/>
      </w:rPr>
    </w:lvl>
    <w:lvl w:ilvl="1" w:tplc="512C65DE" w:tentative="1">
      <w:start w:val="1"/>
      <w:numFmt w:val="bullet"/>
      <w:lvlText w:val="o"/>
      <w:lvlJc w:val="left"/>
      <w:pPr>
        <w:ind w:left="1440" w:hanging="360"/>
      </w:pPr>
      <w:rPr>
        <w:rFonts w:ascii="Courier New" w:hAnsi="Courier New" w:cs="Courier New" w:hint="default"/>
      </w:rPr>
    </w:lvl>
    <w:lvl w:ilvl="2" w:tplc="6D4C862C" w:tentative="1">
      <w:start w:val="1"/>
      <w:numFmt w:val="bullet"/>
      <w:lvlText w:val=""/>
      <w:lvlJc w:val="left"/>
      <w:pPr>
        <w:ind w:left="2160" w:hanging="360"/>
      </w:pPr>
      <w:rPr>
        <w:rFonts w:ascii="Wingdings" w:hAnsi="Wingdings" w:hint="default"/>
      </w:rPr>
    </w:lvl>
    <w:lvl w:ilvl="3" w:tplc="B65C5698" w:tentative="1">
      <w:start w:val="1"/>
      <w:numFmt w:val="bullet"/>
      <w:lvlText w:val=""/>
      <w:lvlJc w:val="left"/>
      <w:pPr>
        <w:ind w:left="2880" w:hanging="360"/>
      </w:pPr>
      <w:rPr>
        <w:rFonts w:ascii="Symbol" w:hAnsi="Symbol" w:hint="default"/>
      </w:rPr>
    </w:lvl>
    <w:lvl w:ilvl="4" w:tplc="8868A5A4" w:tentative="1">
      <w:start w:val="1"/>
      <w:numFmt w:val="bullet"/>
      <w:lvlText w:val="o"/>
      <w:lvlJc w:val="left"/>
      <w:pPr>
        <w:ind w:left="3600" w:hanging="360"/>
      </w:pPr>
      <w:rPr>
        <w:rFonts w:ascii="Courier New" w:hAnsi="Courier New" w:cs="Courier New" w:hint="default"/>
      </w:rPr>
    </w:lvl>
    <w:lvl w:ilvl="5" w:tplc="1D1AEBF6" w:tentative="1">
      <w:start w:val="1"/>
      <w:numFmt w:val="bullet"/>
      <w:lvlText w:val=""/>
      <w:lvlJc w:val="left"/>
      <w:pPr>
        <w:ind w:left="4320" w:hanging="360"/>
      </w:pPr>
      <w:rPr>
        <w:rFonts w:ascii="Wingdings" w:hAnsi="Wingdings" w:hint="default"/>
      </w:rPr>
    </w:lvl>
    <w:lvl w:ilvl="6" w:tplc="D59A22B0" w:tentative="1">
      <w:start w:val="1"/>
      <w:numFmt w:val="bullet"/>
      <w:lvlText w:val=""/>
      <w:lvlJc w:val="left"/>
      <w:pPr>
        <w:ind w:left="5040" w:hanging="360"/>
      </w:pPr>
      <w:rPr>
        <w:rFonts w:ascii="Symbol" w:hAnsi="Symbol" w:hint="default"/>
      </w:rPr>
    </w:lvl>
    <w:lvl w:ilvl="7" w:tplc="3480A32E" w:tentative="1">
      <w:start w:val="1"/>
      <w:numFmt w:val="bullet"/>
      <w:lvlText w:val="o"/>
      <w:lvlJc w:val="left"/>
      <w:pPr>
        <w:ind w:left="5760" w:hanging="360"/>
      </w:pPr>
      <w:rPr>
        <w:rFonts w:ascii="Courier New" w:hAnsi="Courier New" w:cs="Courier New" w:hint="default"/>
      </w:rPr>
    </w:lvl>
    <w:lvl w:ilvl="8" w:tplc="AC32A47A" w:tentative="1">
      <w:start w:val="1"/>
      <w:numFmt w:val="bullet"/>
      <w:lvlText w:val=""/>
      <w:lvlJc w:val="left"/>
      <w:pPr>
        <w:ind w:left="6480" w:hanging="360"/>
      </w:pPr>
      <w:rPr>
        <w:rFonts w:ascii="Wingdings" w:hAnsi="Wingdings" w:hint="default"/>
      </w:rPr>
    </w:lvl>
  </w:abstractNum>
  <w:abstractNum w:abstractNumId="1" w15:restartNumberingAfterBreak="0">
    <w:nsid w:val="08167762"/>
    <w:multiLevelType w:val="hybridMultilevel"/>
    <w:tmpl w:val="881069C4"/>
    <w:lvl w:ilvl="0" w:tplc="4E9E74E2">
      <w:start w:val="1"/>
      <w:numFmt w:val="bullet"/>
      <w:lvlText w:val=""/>
      <w:lvlJc w:val="left"/>
      <w:pPr>
        <w:ind w:left="720" w:hanging="360"/>
      </w:pPr>
      <w:rPr>
        <w:rFonts w:ascii="Symbol" w:hAnsi="Symbol" w:hint="default"/>
      </w:rPr>
    </w:lvl>
    <w:lvl w:ilvl="1" w:tplc="789C8E8E" w:tentative="1">
      <w:start w:val="1"/>
      <w:numFmt w:val="bullet"/>
      <w:lvlText w:val="o"/>
      <w:lvlJc w:val="left"/>
      <w:pPr>
        <w:ind w:left="1440" w:hanging="360"/>
      </w:pPr>
      <w:rPr>
        <w:rFonts w:ascii="Courier New" w:hAnsi="Courier New" w:cs="Courier New" w:hint="default"/>
      </w:rPr>
    </w:lvl>
    <w:lvl w:ilvl="2" w:tplc="551C7480" w:tentative="1">
      <w:start w:val="1"/>
      <w:numFmt w:val="bullet"/>
      <w:lvlText w:val=""/>
      <w:lvlJc w:val="left"/>
      <w:pPr>
        <w:ind w:left="2160" w:hanging="360"/>
      </w:pPr>
      <w:rPr>
        <w:rFonts w:ascii="Wingdings" w:hAnsi="Wingdings" w:hint="default"/>
      </w:rPr>
    </w:lvl>
    <w:lvl w:ilvl="3" w:tplc="F46EACC0" w:tentative="1">
      <w:start w:val="1"/>
      <w:numFmt w:val="bullet"/>
      <w:lvlText w:val=""/>
      <w:lvlJc w:val="left"/>
      <w:pPr>
        <w:ind w:left="2880" w:hanging="360"/>
      </w:pPr>
      <w:rPr>
        <w:rFonts w:ascii="Symbol" w:hAnsi="Symbol" w:hint="default"/>
      </w:rPr>
    </w:lvl>
    <w:lvl w:ilvl="4" w:tplc="E9085E6E" w:tentative="1">
      <w:start w:val="1"/>
      <w:numFmt w:val="bullet"/>
      <w:lvlText w:val="o"/>
      <w:lvlJc w:val="left"/>
      <w:pPr>
        <w:ind w:left="3600" w:hanging="360"/>
      </w:pPr>
      <w:rPr>
        <w:rFonts w:ascii="Courier New" w:hAnsi="Courier New" w:cs="Courier New" w:hint="default"/>
      </w:rPr>
    </w:lvl>
    <w:lvl w:ilvl="5" w:tplc="162AC7E6" w:tentative="1">
      <w:start w:val="1"/>
      <w:numFmt w:val="bullet"/>
      <w:lvlText w:val=""/>
      <w:lvlJc w:val="left"/>
      <w:pPr>
        <w:ind w:left="4320" w:hanging="360"/>
      </w:pPr>
      <w:rPr>
        <w:rFonts w:ascii="Wingdings" w:hAnsi="Wingdings" w:hint="default"/>
      </w:rPr>
    </w:lvl>
    <w:lvl w:ilvl="6" w:tplc="48C4E8F8" w:tentative="1">
      <w:start w:val="1"/>
      <w:numFmt w:val="bullet"/>
      <w:lvlText w:val=""/>
      <w:lvlJc w:val="left"/>
      <w:pPr>
        <w:ind w:left="5040" w:hanging="360"/>
      </w:pPr>
      <w:rPr>
        <w:rFonts w:ascii="Symbol" w:hAnsi="Symbol" w:hint="default"/>
      </w:rPr>
    </w:lvl>
    <w:lvl w:ilvl="7" w:tplc="F6CA56AE" w:tentative="1">
      <w:start w:val="1"/>
      <w:numFmt w:val="bullet"/>
      <w:lvlText w:val="o"/>
      <w:lvlJc w:val="left"/>
      <w:pPr>
        <w:ind w:left="5760" w:hanging="360"/>
      </w:pPr>
      <w:rPr>
        <w:rFonts w:ascii="Courier New" w:hAnsi="Courier New" w:cs="Courier New" w:hint="default"/>
      </w:rPr>
    </w:lvl>
    <w:lvl w:ilvl="8" w:tplc="C3727D74" w:tentative="1">
      <w:start w:val="1"/>
      <w:numFmt w:val="bullet"/>
      <w:lvlText w:val=""/>
      <w:lvlJc w:val="left"/>
      <w:pPr>
        <w:ind w:left="6480" w:hanging="360"/>
      </w:pPr>
      <w:rPr>
        <w:rFonts w:ascii="Wingdings" w:hAnsi="Wingdings" w:hint="default"/>
      </w:rPr>
    </w:lvl>
  </w:abstractNum>
  <w:abstractNum w:abstractNumId="2" w15:restartNumberingAfterBreak="0">
    <w:nsid w:val="14D42ABD"/>
    <w:multiLevelType w:val="hybridMultilevel"/>
    <w:tmpl w:val="8E16600E"/>
    <w:lvl w:ilvl="0" w:tplc="7F94F570">
      <w:start w:val="1"/>
      <w:numFmt w:val="bullet"/>
      <w:lvlText w:val=""/>
      <w:lvlJc w:val="left"/>
      <w:pPr>
        <w:ind w:left="720" w:hanging="360"/>
      </w:pPr>
      <w:rPr>
        <w:rFonts w:ascii="Symbol" w:hAnsi="Symbol" w:hint="default"/>
      </w:rPr>
    </w:lvl>
    <w:lvl w:ilvl="1" w:tplc="53FAF0D8" w:tentative="1">
      <w:start w:val="1"/>
      <w:numFmt w:val="bullet"/>
      <w:lvlText w:val="o"/>
      <w:lvlJc w:val="left"/>
      <w:pPr>
        <w:ind w:left="1440" w:hanging="360"/>
      </w:pPr>
      <w:rPr>
        <w:rFonts w:ascii="Courier New" w:hAnsi="Courier New" w:cs="Courier New" w:hint="default"/>
      </w:rPr>
    </w:lvl>
    <w:lvl w:ilvl="2" w:tplc="256853E2" w:tentative="1">
      <w:start w:val="1"/>
      <w:numFmt w:val="bullet"/>
      <w:lvlText w:val=""/>
      <w:lvlJc w:val="left"/>
      <w:pPr>
        <w:ind w:left="2160" w:hanging="360"/>
      </w:pPr>
      <w:rPr>
        <w:rFonts w:ascii="Wingdings" w:hAnsi="Wingdings" w:hint="default"/>
      </w:rPr>
    </w:lvl>
    <w:lvl w:ilvl="3" w:tplc="6242D312" w:tentative="1">
      <w:start w:val="1"/>
      <w:numFmt w:val="bullet"/>
      <w:lvlText w:val=""/>
      <w:lvlJc w:val="left"/>
      <w:pPr>
        <w:ind w:left="2880" w:hanging="360"/>
      </w:pPr>
      <w:rPr>
        <w:rFonts w:ascii="Symbol" w:hAnsi="Symbol" w:hint="default"/>
      </w:rPr>
    </w:lvl>
    <w:lvl w:ilvl="4" w:tplc="F29A8972" w:tentative="1">
      <w:start w:val="1"/>
      <w:numFmt w:val="bullet"/>
      <w:lvlText w:val="o"/>
      <w:lvlJc w:val="left"/>
      <w:pPr>
        <w:ind w:left="3600" w:hanging="360"/>
      </w:pPr>
      <w:rPr>
        <w:rFonts w:ascii="Courier New" w:hAnsi="Courier New" w:cs="Courier New" w:hint="default"/>
      </w:rPr>
    </w:lvl>
    <w:lvl w:ilvl="5" w:tplc="5456D58C" w:tentative="1">
      <w:start w:val="1"/>
      <w:numFmt w:val="bullet"/>
      <w:lvlText w:val=""/>
      <w:lvlJc w:val="left"/>
      <w:pPr>
        <w:ind w:left="4320" w:hanging="360"/>
      </w:pPr>
      <w:rPr>
        <w:rFonts w:ascii="Wingdings" w:hAnsi="Wingdings" w:hint="default"/>
      </w:rPr>
    </w:lvl>
    <w:lvl w:ilvl="6" w:tplc="DD6066C4" w:tentative="1">
      <w:start w:val="1"/>
      <w:numFmt w:val="bullet"/>
      <w:lvlText w:val=""/>
      <w:lvlJc w:val="left"/>
      <w:pPr>
        <w:ind w:left="5040" w:hanging="360"/>
      </w:pPr>
      <w:rPr>
        <w:rFonts w:ascii="Symbol" w:hAnsi="Symbol" w:hint="default"/>
      </w:rPr>
    </w:lvl>
    <w:lvl w:ilvl="7" w:tplc="0A5845A8" w:tentative="1">
      <w:start w:val="1"/>
      <w:numFmt w:val="bullet"/>
      <w:lvlText w:val="o"/>
      <w:lvlJc w:val="left"/>
      <w:pPr>
        <w:ind w:left="5760" w:hanging="360"/>
      </w:pPr>
      <w:rPr>
        <w:rFonts w:ascii="Courier New" w:hAnsi="Courier New" w:cs="Courier New" w:hint="default"/>
      </w:rPr>
    </w:lvl>
    <w:lvl w:ilvl="8" w:tplc="B36E2F6C" w:tentative="1">
      <w:start w:val="1"/>
      <w:numFmt w:val="bullet"/>
      <w:lvlText w:val=""/>
      <w:lvlJc w:val="left"/>
      <w:pPr>
        <w:ind w:left="6480" w:hanging="360"/>
      </w:pPr>
      <w:rPr>
        <w:rFonts w:ascii="Wingdings" w:hAnsi="Wingdings" w:hint="default"/>
      </w:rPr>
    </w:lvl>
  </w:abstractNum>
  <w:abstractNum w:abstractNumId="3" w15:restartNumberingAfterBreak="0">
    <w:nsid w:val="1E1A14FE"/>
    <w:multiLevelType w:val="hybridMultilevel"/>
    <w:tmpl w:val="1158D25E"/>
    <w:lvl w:ilvl="0" w:tplc="387EB286">
      <w:start w:val="1"/>
      <w:numFmt w:val="decimal"/>
      <w:lvlText w:val="%1."/>
      <w:lvlJc w:val="left"/>
      <w:pPr>
        <w:tabs>
          <w:tab w:val="num" w:pos="720"/>
        </w:tabs>
        <w:ind w:left="720" w:hanging="360"/>
      </w:pPr>
    </w:lvl>
    <w:lvl w:ilvl="1" w:tplc="5E30E5CE" w:tentative="1">
      <w:start w:val="1"/>
      <w:numFmt w:val="decimal"/>
      <w:lvlText w:val="%2."/>
      <w:lvlJc w:val="left"/>
      <w:pPr>
        <w:tabs>
          <w:tab w:val="num" w:pos="1440"/>
        </w:tabs>
        <w:ind w:left="1440" w:hanging="360"/>
      </w:pPr>
    </w:lvl>
    <w:lvl w:ilvl="2" w:tplc="9288D8B8" w:tentative="1">
      <w:start w:val="1"/>
      <w:numFmt w:val="decimal"/>
      <w:lvlText w:val="%3."/>
      <w:lvlJc w:val="left"/>
      <w:pPr>
        <w:tabs>
          <w:tab w:val="num" w:pos="2160"/>
        </w:tabs>
        <w:ind w:left="2160" w:hanging="360"/>
      </w:pPr>
    </w:lvl>
    <w:lvl w:ilvl="3" w:tplc="8AD2242A" w:tentative="1">
      <w:start w:val="1"/>
      <w:numFmt w:val="decimal"/>
      <w:lvlText w:val="%4."/>
      <w:lvlJc w:val="left"/>
      <w:pPr>
        <w:tabs>
          <w:tab w:val="num" w:pos="2880"/>
        </w:tabs>
        <w:ind w:left="2880" w:hanging="360"/>
      </w:pPr>
    </w:lvl>
    <w:lvl w:ilvl="4" w:tplc="E918DDCA" w:tentative="1">
      <w:start w:val="1"/>
      <w:numFmt w:val="decimal"/>
      <w:lvlText w:val="%5."/>
      <w:lvlJc w:val="left"/>
      <w:pPr>
        <w:tabs>
          <w:tab w:val="num" w:pos="3600"/>
        </w:tabs>
        <w:ind w:left="3600" w:hanging="360"/>
      </w:pPr>
    </w:lvl>
    <w:lvl w:ilvl="5" w:tplc="1BA60BE8" w:tentative="1">
      <w:start w:val="1"/>
      <w:numFmt w:val="decimal"/>
      <w:lvlText w:val="%6."/>
      <w:lvlJc w:val="left"/>
      <w:pPr>
        <w:tabs>
          <w:tab w:val="num" w:pos="4320"/>
        </w:tabs>
        <w:ind w:left="4320" w:hanging="360"/>
      </w:pPr>
    </w:lvl>
    <w:lvl w:ilvl="6" w:tplc="24E81C1A" w:tentative="1">
      <w:start w:val="1"/>
      <w:numFmt w:val="decimal"/>
      <w:lvlText w:val="%7."/>
      <w:lvlJc w:val="left"/>
      <w:pPr>
        <w:tabs>
          <w:tab w:val="num" w:pos="5040"/>
        </w:tabs>
        <w:ind w:left="5040" w:hanging="360"/>
      </w:pPr>
    </w:lvl>
    <w:lvl w:ilvl="7" w:tplc="7A2083D8" w:tentative="1">
      <w:start w:val="1"/>
      <w:numFmt w:val="decimal"/>
      <w:lvlText w:val="%8."/>
      <w:lvlJc w:val="left"/>
      <w:pPr>
        <w:tabs>
          <w:tab w:val="num" w:pos="5760"/>
        </w:tabs>
        <w:ind w:left="5760" w:hanging="360"/>
      </w:pPr>
    </w:lvl>
    <w:lvl w:ilvl="8" w:tplc="7D048EE4" w:tentative="1">
      <w:start w:val="1"/>
      <w:numFmt w:val="decimal"/>
      <w:lvlText w:val="%9."/>
      <w:lvlJc w:val="left"/>
      <w:pPr>
        <w:tabs>
          <w:tab w:val="num" w:pos="6480"/>
        </w:tabs>
        <w:ind w:left="6480" w:hanging="360"/>
      </w:pPr>
    </w:lvl>
  </w:abstractNum>
  <w:abstractNum w:abstractNumId="4" w15:restartNumberingAfterBreak="0">
    <w:nsid w:val="1FB04B32"/>
    <w:multiLevelType w:val="hybridMultilevel"/>
    <w:tmpl w:val="EE720E6E"/>
    <w:lvl w:ilvl="0" w:tplc="BB6A4F62">
      <w:start w:val="1"/>
      <w:numFmt w:val="bullet"/>
      <w:lvlText w:val=""/>
      <w:lvlJc w:val="left"/>
      <w:pPr>
        <w:ind w:left="360" w:hanging="360"/>
      </w:pPr>
      <w:rPr>
        <w:rFonts w:ascii="Symbol" w:hAnsi="Symbol" w:hint="default"/>
      </w:rPr>
    </w:lvl>
    <w:lvl w:ilvl="1" w:tplc="CA326EE8">
      <w:start w:val="1"/>
      <w:numFmt w:val="bullet"/>
      <w:lvlText w:val="o"/>
      <w:lvlJc w:val="left"/>
      <w:pPr>
        <w:ind w:left="1080" w:hanging="360"/>
      </w:pPr>
      <w:rPr>
        <w:rFonts w:ascii="Courier New" w:hAnsi="Courier New" w:cs="Courier New" w:hint="default"/>
      </w:rPr>
    </w:lvl>
    <w:lvl w:ilvl="2" w:tplc="38603BCE">
      <w:start w:val="1"/>
      <w:numFmt w:val="bullet"/>
      <w:lvlText w:val=""/>
      <w:lvlJc w:val="left"/>
      <w:pPr>
        <w:ind w:left="1800" w:hanging="360"/>
      </w:pPr>
      <w:rPr>
        <w:rFonts w:ascii="Wingdings" w:hAnsi="Wingdings" w:hint="default"/>
      </w:rPr>
    </w:lvl>
    <w:lvl w:ilvl="3" w:tplc="DAD475FE">
      <w:start w:val="1"/>
      <w:numFmt w:val="bullet"/>
      <w:lvlText w:val=""/>
      <w:lvlJc w:val="left"/>
      <w:pPr>
        <w:ind w:left="2520" w:hanging="360"/>
      </w:pPr>
      <w:rPr>
        <w:rFonts w:ascii="Symbol" w:hAnsi="Symbol" w:hint="default"/>
      </w:rPr>
    </w:lvl>
    <w:lvl w:ilvl="4" w:tplc="36E2E3BA">
      <w:start w:val="1"/>
      <w:numFmt w:val="bullet"/>
      <w:lvlText w:val="o"/>
      <w:lvlJc w:val="left"/>
      <w:pPr>
        <w:ind w:left="3240" w:hanging="360"/>
      </w:pPr>
      <w:rPr>
        <w:rFonts w:ascii="Courier New" w:hAnsi="Courier New" w:cs="Courier New" w:hint="default"/>
      </w:rPr>
    </w:lvl>
    <w:lvl w:ilvl="5" w:tplc="1BF26A0A">
      <w:start w:val="1"/>
      <w:numFmt w:val="bullet"/>
      <w:lvlText w:val=""/>
      <w:lvlJc w:val="left"/>
      <w:pPr>
        <w:ind w:left="3960" w:hanging="360"/>
      </w:pPr>
      <w:rPr>
        <w:rFonts w:ascii="Wingdings" w:hAnsi="Wingdings" w:hint="default"/>
      </w:rPr>
    </w:lvl>
    <w:lvl w:ilvl="6" w:tplc="8B84B270">
      <w:start w:val="1"/>
      <w:numFmt w:val="bullet"/>
      <w:lvlText w:val=""/>
      <w:lvlJc w:val="left"/>
      <w:pPr>
        <w:ind w:left="4680" w:hanging="360"/>
      </w:pPr>
      <w:rPr>
        <w:rFonts w:ascii="Symbol" w:hAnsi="Symbol" w:hint="default"/>
      </w:rPr>
    </w:lvl>
    <w:lvl w:ilvl="7" w:tplc="05DC1584">
      <w:start w:val="1"/>
      <w:numFmt w:val="bullet"/>
      <w:lvlText w:val="o"/>
      <w:lvlJc w:val="left"/>
      <w:pPr>
        <w:ind w:left="5400" w:hanging="360"/>
      </w:pPr>
      <w:rPr>
        <w:rFonts w:ascii="Courier New" w:hAnsi="Courier New" w:cs="Courier New" w:hint="default"/>
      </w:rPr>
    </w:lvl>
    <w:lvl w:ilvl="8" w:tplc="C18C9690">
      <w:start w:val="1"/>
      <w:numFmt w:val="bullet"/>
      <w:lvlText w:val=""/>
      <w:lvlJc w:val="left"/>
      <w:pPr>
        <w:ind w:left="6120" w:hanging="360"/>
      </w:pPr>
      <w:rPr>
        <w:rFonts w:ascii="Wingdings" w:hAnsi="Wingdings" w:hint="default"/>
      </w:rPr>
    </w:lvl>
  </w:abstractNum>
  <w:abstractNum w:abstractNumId="5" w15:restartNumberingAfterBreak="0">
    <w:nsid w:val="20522DEF"/>
    <w:multiLevelType w:val="hybridMultilevel"/>
    <w:tmpl w:val="F1E4818E"/>
    <w:lvl w:ilvl="0" w:tplc="A9443082">
      <w:start w:val="1"/>
      <w:numFmt w:val="bullet"/>
      <w:lvlText w:val="•"/>
      <w:lvlJc w:val="left"/>
      <w:pPr>
        <w:tabs>
          <w:tab w:val="num" w:pos="720"/>
        </w:tabs>
        <w:ind w:left="720" w:hanging="360"/>
      </w:pPr>
      <w:rPr>
        <w:rFonts w:ascii="Arial" w:hAnsi="Arial" w:hint="default"/>
      </w:rPr>
    </w:lvl>
    <w:lvl w:ilvl="1" w:tplc="37506112">
      <w:start w:val="1"/>
      <w:numFmt w:val="bullet"/>
      <w:lvlText w:val="•"/>
      <w:lvlJc w:val="left"/>
      <w:pPr>
        <w:tabs>
          <w:tab w:val="num" w:pos="1440"/>
        </w:tabs>
        <w:ind w:left="1440" w:hanging="360"/>
      </w:pPr>
      <w:rPr>
        <w:rFonts w:ascii="Arial" w:hAnsi="Arial" w:hint="default"/>
      </w:rPr>
    </w:lvl>
    <w:lvl w:ilvl="2" w:tplc="86D2B9B0" w:tentative="1">
      <w:start w:val="1"/>
      <w:numFmt w:val="bullet"/>
      <w:lvlText w:val="•"/>
      <w:lvlJc w:val="left"/>
      <w:pPr>
        <w:tabs>
          <w:tab w:val="num" w:pos="2160"/>
        </w:tabs>
        <w:ind w:left="2160" w:hanging="360"/>
      </w:pPr>
      <w:rPr>
        <w:rFonts w:ascii="Arial" w:hAnsi="Arial" w:hint="default"/>
      </w:rPr>
    </w:lvl>
    <w:lvl w:ilvl="3" w:tplc="333E3268" w:tentative="1">
      <w:start w:val="1"/>
      <w:numFmt w:val="bullet"/>
      <w:lvlText w:val="•"/>
      <w:lvlJc w:val="left"/>
      <w:pPr>
        <w:tabs>
          <w:tab w:val="num" w:pos="2880"/>
        </w:tabs>
        <w:ind w:left="2880" w:hanging="360"/>
      </w:pPr>
      <w:rPr>
        <w:rFonts w:ascii="Arial" w:hAnsi="Arial" w:hint="default"/>
      </w:rPr>
    </w:lvl>
    <w:lvl w:ilvl="4" w:tplc="21FC3F2C" w:tentative="1">
      <w:start w:val="1"/>
      <w:numFmt w:val="bullet"/>
      <w:lvlText w:val="•"/>
      <w:lvlJc w:val="left"/>
      <w:pPr>
        <w:tabs>
          <w:tab w:val="num" w:pos="3600"/>
        </w:tabs>
        <w:ind w:left="3600" w:hanging="360"/>
      </w:pPr>
      <w:rPr>
        <w:rFonts w:ascii="Arial" w:hAnsi="Arial" w:hint="default"/>
      </w:rPr>
    </w:lvl>
    <w:lvl w:ilvl="5" w:tplc="E9AE653C" w:tentative="1">
      <w:start w:val="1"/>
      <w:numFmt w:val="bullet"/>
      <w:lvlText w:val="•"/>
      <w:lvlJc w:val="left"/>
      <w:pPr>
        <w:tabs>
          <w:tab w:val="num" w:pos="4320"/>
        </w:tabs>
        <w:ind w:left="4320" w:hanging="360"/>
      </w:pPr>
      <w:rPr>
        <w:rFonts w:ascii="Arial" w:hAnsi="Arial" w:hint="default"/>
      </w:rPr>
    </w:lvl>
    <w:lvl w:ilvl="6" w:tplc="1134724E" w:tentative="1">
      <w:start w:val="1"/>
      <w:numFmt w:val="bullet"/>
      <w:lvlText w:val="•"/>
      <w:lvlJc w:val="left"/>
      <w:pPr>
        <w:tabs>
          <w:tab w:val="num" w:pos="5040"/>
        </w:tabs>
        <w:ind w:left="5040" w:hanging="360"/>
      </w:pPr>
      <w:rPr>
        <w:rFonts w:ascii="Arial" w:hAnsi="Arial" w:hint="default"/>
      </w:rPr>
    </w:lvl>
    <w:lvl w:ilvl="7" w:tplc="737839A6" w:tentative="1">
      <w:start w:val="1"/>
      <w:numFmt w:val="bullet"/>
      <w:lvlText w:val="•"/>
      <w:lvlJc w:val="left"/>
      <w:pPr>
        <w:tabs>
          <w:tab w:val="num" w:pos="5760"/>
        </w:tabs>
        <w:ind w:left="5760" w:hanging="360"/>
      </w:pPr>
      <w:rPr>
        <w:rFonts w:ascii="Arial" w:hAnsi="Arial" w:hint="default"/>
      </w:rPr>
    </w:lvl>
    <w:lvl w:ilvl="8" w:tplc="1B168C3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3D87B38"/>
    <w:multiLevelType w:val="hybridMultilevel"/>
    <w:tmpl w:val="2224931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467326B"/>
    <w:multiLevelType w:val="hybridMultilevel"/>
    <w:tmpl w:val="CEC02AE2"/>
    <w:lvl w:ilvl="0" w:tplc="24566DA2">
      <w:start w:val="1"/>
      <w:numFmt w:val="bullet"/>
      <w:lvlText w:val=""/>
      <w:lvlJc w:val="left"/>
      <w:pPr>
        <w:ind w:left="360" w:hanging="360"/>
      </w:pPr>
      <w:rPr>
        <w:rFonts w:ascii="Symbol" w:hAnsi="Symbol" w:hint="default"/>
        <w:color w:val="000000" w:themeColor="text1"/>
      </w:rPr>
    </w:lvl>
    <w:lvl w:ilvl="1" w:tplc="66486B7E">
      <w:start w:val="1"/>
      <w:numFmt w:val="bullet"/>
      <w:lvlText w:val="o"/>
      <w:lvlJc w:val="left"/>
      <w:pPr>
        <w:ind w:left="1080" w:hanging="360"/>
      </w:pPr>
      <w:rPr>
        <w:rFonts w:ascii="Courier New" w:hAnsi="Courier New" w:cs="Courier New" w:hint="default"/>
      </w:rPr>
    </w:lvl>
    <w:lvl w:ilvl="2" w:tplc="237E1838">
      <w:start w:val="1"/>
      <w:numFmt w:val="bullet"/>
      <w:lvlText w:val=""/>
      <w:lvlJc w:val="left"/>
      <w:pPr>
        <w:ind w:left="1800" w:hanging="360"/>
      </w:pPr>
      <w:rPr>
        <w:rFonts w:ascii="Wingdings" w:hAnsi="Wingdings" w:hint="default"/>
      </w:rPr>
    </w:lvl>
    <w:lvl w:ilvl="3" w:tplc="69BEFFD2" w:tentative="1">
      <w:start w:val="1"/>
      <w:numFmt w:val="bullet"/>
      <w:lvlText w:val=""/>
      <w:lvlJc w:val="left"/>
      <w:pPr>
        <w:ind w:left="2520" w:hanging="360"/>
      </w:pPr>
      <w:rPr>
        <w:rFonts w:ascii="Symbol" w:hAnsi="Symbol" w:hint="default"/>
      </w:rPr>
    </w:lvl>
    <w:lvl w:ilvl="4" w:tplc="E7E27AC2" w:tentative="1">
      <w:start w:val="1"/>
      <w:numFmt w:val="bullet"/>
      <w:lvlText w:val="o"/>
      <w:lvlJc w:val="left"/>
      <w:pPr>
        <w:ind w:left="3240" w:hanging="360"/>
      </w:pPr>
      <w:rPr>
        <w:rFonts w:ascii="Courier New" w:hAnsi="Courier New" w:cs="Courier New" w:hint="default"/>
      </w:rPr>
    </w:lvl>
    <w:lvl w:ilvl="5" w:tplc="E63418C4" w:tentative="1">
      <w:start w:val="1"/>
      <w:numFmt w:val="bullet"/>
      <w:lvlText w:val=""/>
      <w:lvlJc w:val="left"/>
      <w:pPr>
        <w:ind w:left="3960" w:hanging="360"/>
      </w:pPr>
      <w:rPr>
        <w:rFonts w:ascii="Wingdings" w:hAnsi="Wingdings" w:hint="default"/>
      </w:rPr>
    </w:lvl>
    <w:lvl w:ilvl="6" w:tplc="90BAA29A" w:tentative="1">
      <w:start w:val="1"/>
      <w:numFmt w:val="bullet"/>
      <w:lvlText w:val=""/>
      <w:lvlJc w:val="left"/>
      <w:pPr>
        <w:ind w:left="4680" w:hanging="360"/>
      </w:pPr>
      <w:rPr>
        <w:rFonts w:ascii="Symbol" w:hAnsi="Symbol" w:hint="default"/>
      </w:rPr>
    </w:lvl>
    <w:lvl w:ilvl="7" w:tplc="8FA41EE0" w:tentative="1">
      <w:start w:val="1"/>
      <w:numFmt w:val="bullet"/>
      <w:lvlText w:val="o"/>
      <w:lvlJc w:val="left"/>
      <w:pPr>
        <w:ind w:left="5400" w:hanging="360"/>
      </w:pPr>
      <w:rPr>
        <w:rFonts w:ascii="Courier New" w:hAnsi="Courier New" w:cs="Courier New" w:hint="default"/>
      </w:rPr>
    </w:lvl>
    <w:lvl w:ilvl="8" w:tplc="C060A7CE" w:tentative="1">
      <w:start w:val="1"/>
      <w:numFmt w:val="bullet"/>
      <w:lvlText w:val=""/>
      <w:lvlJc w:val="left"/>
      <w:pPr>
        <w:ind w:left="6120" w:hanging="360"/>
      </w:pPr>
      <w:rPr>
        <w:rFonts w:ascii="Wingdings" w:hAnsi="Wingdings" w:hint="default"/>
      </w:rPr>
    </w:lvl>
  </w:abstractNum>
  <w:abstractNum w:abstractNumId="8" w15:restartNumberingAfterBreak="0">
    <w:nsid w:val="2A077805"/>
    <w:multiLevelType w:val="hybridMultilevel"/>
    <w:tmpl w:val="3EF00A02"/>
    <w:lvl w:ilvl="0" w:tplc="81EA72D8">
      <w:start w:val="1"/>
      <w:numFmt w:val="bullet"/>
      <w:lvlText w:val=""/>
      <w:lvlJc w:val="left"/>
      <w:pPr>
        <w:ind w:left="720" w:hanging="360"/>
      </w:pPr>
      <w:rPr>
        <w:rFonts w:ascii="Symbol" w:hAnsi="Symbol" w:hint="default"/>
      </w:rPr>
    </w:lvl>
    <w:lvl w:ilvl="1" w:tplc="610697FA" w:tentative="1">
      <w:start w:val="1"/>
      <w:numFmt w:val="bullet"/>
      <w:lvlText w:val="o"/>
      <w:lvlJc w:val="left"/>
      <w:pPr>
        <w:ind w:left="1440" w:hanging="360"/>
      </w:pPr>
      <w:rPr>
        <w:rFonts w:ascii="Courier New" w:hAnsi="Courier New" w:cs="Courier New" w:hint="default"/>
      </w:rPr>
    </w:lvl>
    <w:lvl w:ilvl="2" w:tplc="C7F0B674" w:tentative="1">
      <w:start w:val="1"/>
      <w:numFmt w:val="bullet"/>
      <w:lvlText w:val=""/>
      <w:lvlJc w:val="left"/>
      <w:pPr>
        <w:ind w:left="2160" w:hanging="360"/>
      </w:pPr>
      <w:rPr>
        <w:rFonts w:ascii="Wingdings" w:hAnsi="Wingdings" w:hint="default"/>
      </w:rPr>
    </w:lvl>
    <w:lvl w:ilvl="3" w:tplc="F25E8428" w:tentative="1">
      <w:start w:val="1"/>
      <w:numFmt w:val="bullet"/>
      <w:lvlText w:val=""/>
      <w:lvlJc w:val="left"/>
      <w:pPr>
        <w:ind w:left="2880" w:hanging="360"/>
      </w:pPr>
      <w:rPr>
        <w:rFonts w:ascii="Symbol" w:hAnsi="Symbol" w:hint="default"/>
      </w:rPr>
    </w:lvl>
    <w:lvl w:ilvl="4" w:tplc="6046DF2E" w:tentative="1">
      <w:start w:val="1"/>
      <w:numFmt w:val="bullet"/>
      <w:lvlText w:val="o"/>
      <w:lvlJc w:val="left"/>
      <w:pPr>
        <w:ind w:left="3600" w:hanging="360"/>
      </w:pPr>
      <w:rPr>
        <w:rFonts w:ascii="Courier New" w:hAnsi="Courier New" w:cs="Courier New" w:hint="default"/>
      </w:rPr>
    </w:lvl>
    <w:lvl w:ilvl="5" w:tplc="73EA6D1A" w:tentative="1">
      <w:start w:val="1"/>
      <w:numFmt w:val="bullet"/>
      <w:lvlText w:val=""/>
      <w:lvlJc w:val="left"/>
      <w:pPr>
        <w:ind w:left="4320" w:hanging="360"/>
      </w:pPr>
      <w:rPr>
        <w:rFonts w:ascii="Wingdings" w:hAnsi="Wingdings" w:hint="default"/>
      </w:rPr>
    </w:lvl>
    <w:lvl w:ilvl="6" w:tplc="F084BECA" w:tentative="1">
      <w:start w:val="1"/>
      <w:numFmt w:val="bullet"/>
      <w:lvlText w:val=""/>
      <w:lvlJc w:val="left"/>
      <w:pPr>
        <w:ind w:left="5040" w:hanging="360"/>
      </w:pPr>
      <w:rPr>
        <w:rFonts w:ascii="Symbol" w:hAnsi="Symbol" w:hint="default"/>
      </w:rPr>
    </w:lvl>
    <w:lvl w:ilvl="7" w:tplc="E0C0C99C" w:tentative="1">
      <w:start w:val="1"/>
      <w:numFmt w:val="bullet"/>
      <w:lvlText w:val="o"/>
      <w:lvlJc w:val="left"/>
      <w:pPr>
        <w:ind w:left="5760" w:hanging="360"/>
      </w:pPr>
      <w:rPr>
        <w:rFonts w:ascii="Courier New" w:hAnsi="Courier New" w:cs="Courier New" w:hint="default"/>
      </w:rPr>
    </w:lvl>
    <w:lvl w:ilvl="8" w:tplc="170C6D4E" w:tentative="1">
      <w:start w:val="1"/>
      <w:numFmt w:val="bullet"/>
      <w:lvlText w:val=""/>
      <w:lvlJc w:val="left"/>
      <w:pPr>
        <w:ind w:left="6480" w:hanging="360"/>
      </w:pPr>
      <w:rPr>
        <w:rFonts w:ascii="Wingdings" w:hAnsi="Wingdings" w:hint="default"/>
      </w:rPr>
    </w:lvl>
  </w:abstractNum>
  <w:abstractNum w:abstractNumId="9" w15:restartNumberingAfterBreak="0">
    <w:nsid w:val="3099216F"/>
    <w:multiLevelType w:val="hybridMultilevel"/>
    <w:tmpl w:val="AEC077D0"/>
    <w:lvl w:ilvl="0" w:tplc="E95CEF46">
      <w:start w:val="1"/>
      <w:numFmt w:val="bullet"/>
      <w:lvlText w:val="•"/>
      <w:lvlJc w:val="left"/>
      <w:pPr>
        <w:tabs>
          <w:tab w:val="num" w:pos="720"/>
        </w:tabs>
        <w:ind w:left="720" w:hanging="360"/>
      </w:pPr>
      <w:rPr>
        <w:rFonts w:ascii="Arial" w:hAnsi="Arial" w:hint="default"/>
      </w:rPr>
    </w:lvl>
    <w:lvl w:ilvl="1" w:tplc="ECF624B4">
      <w:start w:val="1"/>
      <w:numFmt w:val="bullet"/>
      <w:lvlText w:val="•"/>
      <w:lvlJc w:val="left"/>
      <w:pPr>
        <w:tabs>
          <w:tab w:val="num" w:pos="1440"/>
        </w:tabs>
        <w:ind w:left="1440" w:hanging="360"/>
      </w:pPr>
      <w:rPr>
        <w:rFonts w:ascii="Arial" w:hAnsi="Arial" w:hint="default"/>
      </w:rPr>
    </w:lvl>
    <w:lvl w:ilvl="2" w:tplc="509E503E">
      <w:numFmt w:val="bullet"/>
      <w:lvlText w:val="‐"/>
      <w:lvlJc w:val="left"/>
      <w:pPr>
        <w:tabs>
          <w:tab w:val="num" w:pos="2160"/>
        </w:tabs>
        <w:ind w:left="2160" w:hanging="360"/>
      </w:pPr>
      <w:rPr>
        <w:rFonts w:ascii="Invention" w:hAnsi="Invention" w:hint="default"/>
      </w:rPr>
    </w:lvl>
    <w:lvl w:ilvl="3" w:tplc="D22A3C5E" w:tentative="1">
      <w:start w:val="1"/>
      <w:numFmt w:val="bullet"/>
      <w:lvlText w:val="•"/>
      <w:lvlJc w:val="left"/>
      <w:pPr>
        <w:tabs>
          <w:tab w:val="num" w:pos="2880"/>
        </w:tabs>
        <w:ind w:left="2880" w:hanging="360"/>
      </w:pPr>
      <w:rPr>
        <w:rFonts w:ascii="Arial" w:hAnsi="Arial" w:hint="default"/>
      </w:rPr>
    </w:lvl>
    <w:lvl w:ilvl="4" w:tplc="3A762C5C" w:tentative="1">
      <w:start w:val="1"/>
      <w:numFmt w:val="bullet"/>
      <w:lvlText w:val="•"/>
      <w:lvlJc w:val="left"/>
      <w:pPr>
        <w:tabs>
          <w:tab w:val="num" w:pos="3600"/>
        </w:tabs>
        <w:ind w:left="3600" w:hanging="360"/>
      </w:pPr>
      <w:rPr>
        <w:rFonts w:ascii="Arial" w:hAnsi="Arial" w:hint="default"/>
      </w:rPr>
    </w:lvl>
    <w:lvl w:ilvl="5" w:tplc="373A2A80" w:tentative="1">
      <w:start w:val="1"/>
      <w:numFmt w:val="bullet"/>
      <w:lvlText w:val="•"/>
      <w:lvlJc w:val="left"/>
      <w:pPr>
        <w:tabs>
          <w:tab w:val="num" w:pos="4320"/>
        </w:tabs>
        <w:ind w:left="4320" w:hanging="360"/>
      </w:pPr>
      <w:rPr>
        <w:rFonts w:ascii="Arial" w:hAnsi="Arial" w:hint="default"/>
      </w:rPr>
    </w:lvl>
    <w:lvl w:ilvl="6" w:tplc="B460430A" w:tentative="1">
      <w:start w:val="1"/>
      <w:numFmt w:val="bullet"/>
      <w:lvlText w:val="•"/>
      <w:lvlJc w:val="left"/>
      <w:pPr>
        <w:tabs>
          <w:tab w:val="num" w:pos="5040"/>
        </w:tabs>
        <w:ind w:left="5040" w:hanging="360"/>
      </w:pPr>
      <w:rPr>
        <w:rFonts w:ascii="Arial" w:hAnsi="Arial" w:hint="default"/>
      </w:rPr>
    </w:lvl>
    <w:lvl w:ilvl="7" w:tplc="61A8CE44" w:tentative="1">
      <w:start w:val="1"/>
      <w:numFmt w:val="bullet"/>
      <w:lvlText w:val="•"/>
      <w:lvlJc w:val="left"/>
      <w:pPr>
        <w:tabs>
          <w:tab w:val="num" w:pos="5760"/>
        </w:tabs>
        <w:ind w:left="5760" w:hanging="360"/>
      </w:pPr>
      <w:rPr>
        <w:rFonts w:ascii="Arial" w:hAnsi="Arial" w:hint="default"/>
      </w:rPr>
    </w:lvl>
    <w:lvl w:ilvl="8" w:tplc="C382D1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33068B5"/>
    <w:multiLevelType w:val="hybridMultilevel"/>
    <w:tmpl w:val="AF2E18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FA84024"/>
    <w:multiLevelType w:val="hybridMultilevel"/>
    <w:tmpl w:val="C960E146"/>
    <w:lvl w:ilvl="0" w:tplc="10420C90">
      <w:start w:val="1"/>
      <w:numFmt w:val="bullet"/>
      <w:lvlText w:val=""/>
      <w:lvlJc w:val="left"/>
      <w:pPr>
        <w:ind w:left="360" w:hanging="360"/>
      </w:pPr>
      <w:rPr>
        <w:rFonts w:ascii="Symbol" w:hAnsi="Symbol" w:hint="default"/>
      </w:rPr>
    </w:lvl>
    <w:lvl w:ilvl="1" w:tplc="6FE297A8">
      <w:start w:val="1"/>
      <w:numFmt w:val="bullet"/>
      <w:lvlText w:val="o"/>
      <w:lvlJc w:val="left"/>
      <w:pPr>
        <w:ind w:left="1080" w:hanging="360"/>
      </w:pPr>
      <w:rPr>
        <w:rFonts w:ascii="Courier New" w:hAnsi="Courier New" w:cs="Courier New" w:hint="default"/>
      </w:rPr>
    </w:lvl>
    <w:lvl w:ilvl="2" w:tplc="79DA343E">
      <w:start w:val="1"/>
      <w:numFmt w:val="bullet"/>
      <w:lvlText w:val=""/>
      <w:lvlJc w:val="left"/>
      <w:pPr>
        <w:ind w:left="1800" w:hanging="360"/>
      </w:pPr>
      <w:rPr>
        <w:rFonts w:ascii="Wingdings" w:hAnsi="Wingdings" w:hint="default"/>
      </w:rPr>
    </w:lvl>
    <w:lvl w:ilvl="3" w:tplc="9D7C500C">
      <w:start w:val="1"/>
      <w:numFmt w:val="bullet"/>
      <w:lvlText w:val=""/>
      <w:lvlJc w:val="left"/>
      <w:pPr>
        <w:ind w:left="2520" w:hanging="360"/>
      </w:pPr>
      <w:rPr>
        <w:rFonts w:ascii="Symbol" w:hAnsi="Symbol" w:hint="default"/>
      </w:rPr>
    </w:lvl>
    <w:lvl w:ilvl="4" w:tplc="3B429D0C">
      <w:start w:val="1"/>
      <w:numFmt w:val="bullet"/>
      <w:lvlText w:val="o"/>
      <w:lvlJc w:val="left"/>
      <w:pPr>
        <w:ind w:left="3240" w:hanging="360"/>
      </w:pPr>
      <w:rPr>
        <w:rFonts w:ascii="Courier New" w:hAnsi="Courier New" w:cs="Courier New" w:hint="default"/>
      </w:rPr>
    </w:lvl>
    <w:lvl w:ilvl="5" w:tplc="6C961F24">
      <w:start w:val="1"/>
      <w:numFmt w:val="bullet"/>
      <w:lvlText w:val=""/>
      <w:lvlJc w:val="left"/>
      <w:pPr>
        <w:ind w:left="3960" w:hanging="360"/>
      </w:pPr>
      <w:rPr>
        <w:rFonts w:ascii="Wingdings" w:hAnsi="Wingdings" w:hint="default"/>
      </w:rPr>
    </w:lvl>
    <w:lvl w:ilvl="6" w:tplc="236075AE">
      <w:start w:val="1"/>
      <w:numFmt w:val="bullet"/>
      <w:lvlText w:val=""/>
      <w:lvlJc w:val="left"/>
      <w:pPr>
        <w:ind w:left="4680" w:hanging="360"/>
      </w:pPr>
      <w:rPr>
        <w:rFonts w:ascii="Symbol" w:hAnsi="Symbol" w:hint="default"/>
      </w:rPr>
    </w:lvl>
    <w:lvl w:ilvl="7" w:tplc="33BAE68C">
      <w:start w:val="1"/>
      <w:numFmt w:val="bullet"/>
      <w:lvlText w:val="o"/>
      <w:lvlJc w:val="left"/>
      <w:pPr>
        <w:ind w:left="5400" w:hanging="360"/>
      </w:pPr>
      <w:rPr>
        <w:rFonts w:ascii="Courier New" w:hAnsi="Courier New" w:cs="Courier New" w:hint="default"/>
      </w:rPr>
    </w:lvl>
    <w:lvl w:ilvl="8" w:tplc="3968CB6A">
      <w:start w:val="1"/>
      <w:numFmt w:val="bullet"/>
      <w:lvlText w:val=""/>
      <w:lvlJc w:val="left"/>
      <w:pPr>
        <w:ind w:left="6120" w:hanging="360"/>
      </w:pPr>
      <w:rPr>
        <w:rFonts w:ascii="Wingdings" w:hAnsi="Wingdings" w:hint="default"/>
      </w:rPr>
    </w:lvl>
  </w:abstractNum>
  <w:abstractNum w:abstractNumId="12" w15:restartNumberingAfterBreak="0">
    <w:nsid w:val="4016594C"/>
    <w:multiLevelType w:val="hybridMultilevel"/>
    <w:tmpl w:val="FFD67638"/>
    <w:lvl w:ilvl="0" w:tplc="F878CFB2">
      <w:start w:val="1"/>
      <w:numFmt w:val="bullet"/>
      <w:lvlText w:val=""/>
      <w:lvlJc w:val="left"/>
      <w:pPr>
        <w:tabs>
          <w:tab w:val="num" w:pos="1440"/>
        </w:tabs>
        <w:ind w:left="1440" w:hanging="360"/>
      </w:pPr>
      <w:rPr>
        <w:rFonts w:ascii="Symbol" w:hAnsi="Symbol" w:hint="default"/>
        <w:sz w:val="20"/>
      </w:rPr>
    </w:lvl>
    <w:lvl w:ilvl="1" w:tplc="69381306" w:tentative="1">
      <w:start w:val="1"/>
      <w:numFmt w:val="bullet"/>
      <w:lvlText w:val="o"/>
      <w:lvlJc w:val="left"/>
      <w:pPr>
        <w:tabs>
          <w:tab w:val="num" w:pos="2160"/>
        </w:tabs>
        <w:ind w:left="2160" w:hanging="360"/>
      </w:pPr>
      <w:rPr>
        <w:rFonts w:ascii="Courier New" w:hAnsi="Courier New" w:hint="default"/>
        <w:sz w:val="20"/>
      </w:rPr>
    </w:lvl>
    <w:lvl w:ilvl="2" w:tplc="0ED8E664" w:tentative="1">
      <w:start w:val="1"/>
      <w:numFmt w:val="bullet"/>
      <w:lvlText w:val=""/>
      <w:lvlJc w:val="left"/>
      <w:pPr>
        <w:tabs>
          <w:tab w:val="num" w:pos="2880"/>
        </w:tabs>
        <w:ind w:left="2880" w:hanging="360"/>
      </w:pPr>
      <w:rPr>
        <w:rFonts w:ascii="Wingdings" w:hAnsi="Wingdings" w:hint="default"/>
        <w:sz w:val="20"/>
      </w:rPr>
    </w:lvl>
    <w:lvl w:ilvl="3" w:tplc="1086538C" w:tentative="1">
      <w:start w:val="1"/>
      <w:numFmt w:val="bullet"/>
      <w:lvlText w:val=""/>
      <w:lvlJc w:val="left"/>
      <w:pPr>
        <w:tabs>
          <w:tab w:val="num" w:pos="3600"/>
        </w:tabs>
        <w:ind w:left="3600" w:hanging="360"/>
      </w:pPr>
      <w:rPr>
        <w:rFonts w:ascii="Wingdings" w:hAnsi="Wingdings" w:hint="default"/>
        <w:sz w:val="20"/>
      </w:rPr>
    </w:lvl>
    <w:lvl w:ilvl="4" w:tplc="791CBFDC" w:tentative="1">
      <w:start w:val="1"/>
      <w:numFmt w:val="bullet"/>
      <w:lvlText w:val=""/>
      <w:lvlJc w:val="left"/>
      <w:pPr>
        <w:tabs>
          <w:tab w:val="num" w:pos="4320"/>
        </w:tabs>
        <w:ind w:left="4320" w:hanging="360"/>
      </w:pPr>
      <w:rPr>
        <w:rFonts w:ascii="Wingdings" w:hAnsi="Wingdings" w:hint="default"/>
        <w:sz w:val="20"/>
      </w:rPr>
    </w:lvl>
    <w:lvl w:ilvl="5" w:tplc="E716E736" w:tentative="1">
      <w:start w:val="1"/>
      <w:numFmt w:val="bullet"/>
      <w:lvlText w:val=""/>
      <w:lvlJc w:val="left"/>
      <w:pPr>
        <w:tabs>
          <w:tab w:val="num" w:pos="5040"/>
        </w:tabs>
        <w:ind w:left="5040" w:hanging="360"/>
      </w:pPr>
      <w:rPr>
        <w:rFonts w:ascii="Wingdings" w:hAnsi="Wingdings" w:hint="default"/>
        <w:sz w:val="20"/>
      </w:rPr>
    </w:lvl>
    <w:lvl w:ilvl="6" w:tplc="92F447AE" w:tentative="1">
      <w:start w:val="1"/>
      <w:numFmt w:val="bullet"/>
      <w:lvlText w:val=""/>
      <w:lvlJc w:val="left"/>
      <w:pPr>
        <w:tabs>
          <w:tab w:val="num" w:pos="5760"/>
        </w:tabs>
        <w:ind w:left="5760" w:hanging="360"/>
      </w:pPr>
      <w:rPr>
        <w:rFonts w:ascii="Wingdings" w:hAnsi="Wingdings" w:hint="default"/>
        <w:sz w:val="20"/>
      </w:rPr>
    </w:lvl>
    <w:lvl w:ilvl="7" w:tplc="6FBAB5AA" w:tentative="1">
      <w:start w:val="1"/>
      <w:numFmt w:val="bullet"/>
      <w:lvlText w:val=""/>
      <w:lvlJc w:val="left"/>
      <w:pPr>
        <w:tabs>
          <w:tab w:val="num" w:pos="6480"/>
        </w:tabs>
        <w:ind w:left="6480" w:hanging="360"/>
      </w:pPr>
      <w:rPr>
        <w:rFonts w:ascii="Wingdings" w:hAnsi="Wingdings" w:hint="default"/>
        <w:sz w:val="20"/>
      </w:rPr>
    </w:lvl>
    <w:lvl w:ilvl="8" w:tplc="EE40D1E6"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416C7F0C"/>
    <w:multiLevelType w:val="hybridMultilevel"/>
    <w:tmpl w:val="ADB6BE48"/>
    <w:lvl w:ilvl="0" w:tplc="84F07746">
      <w:start w:val="1"/>
      <w:numFmt w:val="bullet"/>
      <w:lvlText w:val=""/>
      <w:lvlJc w:val="left"/>
      <w:pPr>
        <w:ind w:left="360" w:hanging="360"/>
      </w:pPr>
      <w:rPr>
        <w:rFonts w:ascii="Symbol" w:hAnsi="Symbol" w:hint="default"/>
        <w:color w:val="auto"/>
      </w:rPr>
    </w:lvl>
    <w:lvl w:ilvl="1" w:tplc="2BE8CD5E">
      <w:start w:val="1"/>
      <w:numFmt w:val="bullet"/>
      <w:lvlText w:val="o"/>
      <w:lvlJc w:val="left"/>
      <w:pPr>
        <w:ind w:left="1080" w:hanging="360"/>
      </w:pPr>
      <w:rPr>
        <w:rFonts w:ascii="Courier New" w:hAnsi="Courier New" w:cs="Courier New" w:hint="default"/>
      </w:rPr>
    </w:lvl>
    <w:lvl w:ilvl="2" w:tplc="30966796">
      <w:start w:val="1"/>
      <w:numFmt w:val="bullet"/>
      <w:lvlText w:val=""/>
      <w:lvlJc w:val="left"/>
      <w:pPr>
        <w:ind w:left="1800" w:hanging="360"/>
      </w:pPr>
      <w:rPr>
        <w:rFonts w:ascii="Wingdings" w:hAnsi="Wingdings" w:hint="default"/>
      </w:rPr>
    </w:lvl>
    <w:lvl w:ilvl="3" w:tplc="509E1DBE">
      <w:start w:val="1"/>
      <w:numFmt w:val="bullet"/>
      <w:lvlText w:val=""/>
      <w:lvlJc w:val="left"/>
      <w:pPr>
        <w:ind w:left="2520" w:hanging="360"/>
      </w:pPr>
      <w:rPr>
        <w:rFonts w:ascii="Symbol" w:hAnsi="Symbol" w:hint="default"/>
      </w:rPr>
    </w:lvl>
    <w:lvl w:ilvl="4" w:tplc="4808CE3E">
      <w:start w:val="1"/>
      <w:numFmt w:val="bullet"/>
      <w:lvlText w:val="o"/>
      <w:lvlJc w:val="left"/>
      <w:pPr>
        <w:ind w:left="3240" w:hanging="360"/>
      </w:pPr>
      <w:rPr>
        <w:rFonts w:ascii="Courier New" w:hAnsi="Courier New" w:cs="Courier New" w:hint="default"/>
      </w:rPr>
    </w:lvl>
    <w:lvl w:ilvl="5" w:tplc="DBA25A28">
      <w:start w:val="1"/>
      <w:numFmt w:val="bullet"/>
      <w:lvlText w:val=""/>
      <w:lvlJc w:val="left"/>
      <w:pPr>
        <w:ind w:left="3960" w:hanging="360"/>
      </w:pPr>
      <w:rPr>
        <w:rFonts w:ascii="Wingdings" w:hAnsi="Wingdings" w:hint="default"/>
      </w:rPr>
    </w:lvl>
    <w:lvl w:ilvl="6" w:tplc="3F7E4000">
      <w:start w:val="1"/>
      <w:numFmt w:val="bullet"/>
      <w:lvlText w:val=""/>
      <w:lvlJc w:val="left"/>
      <w:pPr>
        <w:ind w:left="4680" w:hanging="360"/>
      </w:pPr>
      <w:rPr>
        <w:rFonts w:ascii="Symbol" w:hAnsi="Symbol" w:hint="default"/>
      </w:rPr>
    </w:lvl>
    <w:lvl w:ilvl="7" w:tplc="A3220198">
      <w:start w:val="1"/>
      <w:numFmt w:val="bullet"/>
      <w:lvlText w:val="o"/>
      <w:lvlJc w:val="left"/>
      <w:pPr>
        <w:ind w:left="5400" w:hanging="360"/>
      </w:pPr>
      <w:rPr>
        <w:rFonts w:ascii="Courier New" w:hAnsi="Courier New" w:cs="Courier New" w:hint="default"/>
      </w:rPr>
    </w:lvl>
    <w:lvl w:ilvl="8" w:tplc="A1E8DC04">
      <w:start w:val="1"/>
      <w:numFmt w:val="bullet"/>
      <w:lvlText w:val=""/>
      <w:lvlJc w:val="left"/>
      <w:pPr>
        <w:ind w:left="6120" w:hanging="360"/>
      </w:pPr>
      <w:rPr>
        <w:rFonts w:ascii="Wingdings" w:hAnsi="Wingdings" w:hint="default"/>
      </w:rPr>
    </w:lvl>
  </w:abstractNum>
  <w:abstractNum w:abstractNumId="14" w15:restartNumberingAfterBreak="0">
    <w:nsid w:val="42BE4620"/>
    <w:multiLevelType w:val="hybridMultilevel"/>
    <w:tmpl w:val="F56850D8"/>
    <w:lvl w:ilvl="0" w:tplc="59046DAE">
      <w:start w:val="1"/>
      <w:numFmt w:val="decimal"/>
      <w:lvlText w:val="%1."/>
      <w:lvlJc w:val="left"/>
      <w:pPr>
        <w:tabs>
          <w:tab w:val="num" w:pos="720"/>
        </w:tabs>
        <w:ind w:left="720" w:hanging="720"/>
      </w:pPr>
    </w:lvl>
    <w:lvl w:ilvl="1" w:tplc="1CEE3AD2">
      <w:start w:val="1"/>
      <w:numFmt w:val="decimal"/>
      <w:lvlText w:val="%2."/>
      <w:lvlJc w:val="left"/>
      <w:pPr>
        <w:tabs>
          <w:tab w:val="num" w:pos="1440"/>
        </w:tabs>
        <w:ind w:left="1440" w:hanging="720"/>
      </w:pPr>
    </w:lvl>
    <w:lvl w:ilvl="2" w:tplc="1ADE0664">
      <w:start w:val="1"/>
      <w:numFmt w:val="decimal"/>
      <w:lvlText w:val="%3."/>
      <w:lvlJc w:val="left"/>
      <w:pPr>
        <w:tabs>
          <w:tab w:val="num" w:pos="2160"/>
        </w:tabs>
        <w:ind w:left="2160" w:hanging="720"/>
      </w:pPr>
    </w:lvl>
    <w:lvl w:ilvl="3" w:tplc="9C98DC8A">
      <w:start w:val="1"/>
      <w:numFmt w:val="decimal"/>
      <w:lvlText w:val="%4."/>
      <w:lvlJc w:val="left"/>
      <w:pPr>
        <w:tabs>
          <w:tab w:val="num" w:pos="2880"/>
        </w:tabs>
        <w:ind w:left="2880" w:hanging="720"/>
      </w:pPr>
    </w:lvl>
    <w:lvl w:ilvl="4" w:tplc="5BE8478E">
      <w:start w:val="1"/>
      <w:numFmt w:val="decimal"/>
      <w:lvlText w:val="%5."/>
      <w:lvlJc w:val="left"/>
      <w:pPr>
        <w:tabs>
          <w:tab w:val="num" w:pos="3600"/>
        </w:tabs>
        <w:ind w:left="3600" w:hanging="720"/>
      </w:pPr>
    </w:lvl>
    <w:lvl w:ilvl="5" w:tplc="6EB461DC">
      <w:start w:val="1"/>
      <w:numFmt w:val="decimal"/>
      <w:lvlText w:val="%6."/>
      <w:lvlJc w:val="left"/>
      <w:pPr>
        <w:tabs>
          <w:tab w:val="num" w:pos="4320"/>
        </w:tabs>
        <w:ind w:left="4320" w:hanging="720"/>
      </w:pPr>
    </w:lvl>
    <w:lvl w:ilvl="6" w:tplc="9FB2EBBC">
      <w:start w:val="1"/>
      <w:numFmt w:val="decimal"/>
      <w:lvlText w:val="%7."/>
      <w:lvlJc w:val="left"/>
      <w:pPr>
        <w:tabs>
          <w:tab w:val="num" w:pos="5040"/>
        </w:tabs>
        <w:ind w:left="5040" w:hanging="720"/>
      </w:pPr>
    </w:lvl>
    <w:lvl w:ilvl="7" w:tplc="218E9C1C">
      <w:start w:val="1"/>
      <w:numFmt w:val="decimal"/>
      <w:lvlText w:val="%8."/>
      <w:lvlJc w:val="left"/>
      <w:pPr>
        <w:tabs>
          <w:tab w:val="num" w:pos="5760"/>
        </w:tabs>
        <w:ind w:left="5760" w:hanging="720"/>
      </w:pPr>
    </w:lvl>
    <w:lvl w:ilvl="8" w:tplc="5C186FB2">
      <w:start w:val="1"/>
      <w:numFmt w:val="decimal"/>
      <w:lvlText w:val="%9."/>
      <w:lvlJc w:val="left"/>
      <w:pPr>
        <w:tabs>
          <w:tab w:val="num" w:pos="6480"/>
        </w:tabs>
        <w:ind w:left="6480" w:hanging="720"/>
      </w:pPr>
    </w:lvl>
  </w:abstractNum>
  <w:abstractNum w:abstractNumId="15" w15:restartNumberingAfterBreak="0">
    <w:nsid w:val="4594747A"/>
    <w:multiLevelType w:val="hybridMultilevel"/>
    <w:tmpl w:val="D9AE7B0A"/>
    <w:lvl w:ilvl="0" w:tplc="015EDEA6">
      <w:start w:val="1"/>
      <w:numFmt w:val="bullet"/>
      <w:pStyle w:val="Merck-MSDContentText"/>
      <w:lvlText w:val=""/>
      <w:lvlJc w:val="left"/>
      <w:pPr>
        <w:ind w:left="288" w:hanging="288"/>
      </w:pPr>
      <w:rPr>
        <w:rFonts w:ascii="Symbol" w:hAnsi="Symbol" w:hint="default"/>
        <w:color w:val="1B232A"/>
      </w:rPr>
    </w:lvl>
    <w:lvl w:ilvl="1" w:tplc="1340D944">
      <w:start w:val="1"/>
      <w:numFmt w:val="bullet"/>
      <w:lvlText w:val="o"/>
      <w:lvlJc w:val="left"/>
      <w:pPr>
        <w:ind w:left="1440" w:hanging="360"/>
      </w:pPr>
      <w:rPr>
        <w:rFonts w:ascii="Courier New" w:hAnsi="Courier New" w:hint="default"/>
      </w:rPr>
    </w:lvl>
    <w:lvl w:ilvl="2" w:tplc="9EA6F42E" w:tentative="1">
      <w:start w:val="1"/>
      <w:numFmt w:val="bullet"/>
      <w:lvlText w:val=""/>
      <w:lvlJc w:val="left"/>
      <w:pPr>
        <w:ind w:left="2160" w:hanging="360"/>
      </w:pPr>
      <w:rPr>
        <w:rFonts w:ascii="Wingdings" w:hAnsi="Wingdings" w:hint="default"/>
      </w:rPr>
    </w:lvl>
    <w:lvl w:ilvl="3" w:tplc="452AADB2" w:tentative="1">
      <w:start w:val="1"/>
      <w:numFmt w:val="bullet"/>
      <w:lvlText w:val=""/>
      <w:lvlJc w:val="left"/>
      <w:pPr>
        <w:ind w:left="2880" w:hanging="360"/>
      </w:pPr>
      <w:rPr>
        <w:rFonts w:ascii="Symbol" w:hAnsi="Symbol" w:hint="default"/>
      </w:rPr>
    </w:lvl>
    <w:lvl w:ilvl="4" w:tplc="F014E61E" w:tentative="1">
      <w:start w:val="1"/>
      <w:numFmt w:val="bullet"/>
      <w:lvlText w:val="o"/>
      <w:lvlJc w:val="left"/>
      <w:pPr>
        <w:ind w:left="3600" w:hanging="360"/>
      </w:pPr>
      <w:rPr>
        <w:rFonts w:ascii="Courier New" w:hAnsi="Courier New" w:hint="default"/>
      </w:rPr>
    </w:lvl>
    <w:lvl w:ilvl="5" w:tplc="BBF887E4" w:tentative="1">
      <w:start w:val="1"/>
      <w:numFmt w:val="bullet"/>
      <w:lvlText w:val=""/>
      <w:lvlJc w:val="left"/>
      <w:pPr>
        <w:ind w:left="4320" w:hanging="360"/>
      </w:pPr>
      <w:rPr>
        <w:rFonts w:ascii="Wingdings" w:hAnsi="Wingdings" w:hint="default"/>
      </w:rPr>
    </w:lvl>
    <w:lvl w:ilvl="6" w:tplc="A77A743C" w:tentative="1">
      <w:start w:val="1"/>
      <w:numFmt w:val="bullet"/>
      <w:lvlText w:val=""/>
      <w:lvlJc w:val="left"/>
      <w:pPr>
        <w:ind w:left="5040" w:hanging="360"/>
      </w:pPr>
      <w:rPr>
        <w:rFonts w:ascii="Symbol" w:hAnsi="Symbol" w:hint="default"/>
      </w:rPr>
    </w:lvl>
    <w:lvl w:ilvl="7" w:tplc="B936E5E0" w:tentative="1">
      <w:start w:val="1"/>
      <w:numFmt w:val="bullet"/>
      <w:lvlText w:val="o"/>
      <w:lvlJc w:val="left"/>
      <w:pPr>
        <w:ind w:left="5760" w:hanging="360"/>
      </w:pPr>
      <w:rPr>
        <w:rFonts w:ascii="Courier New" w:hAnsi="Courier New" w:hint="default"/>
      </w:rPr>
    </w:lvl>
    <w:lvl w:ilvl="8" w:tplc="45EE07A6" w:tentative="1">
      <w:start w:val="1"/>
      <w:numFmt w:val="bullet"/>
      <w:lvlText w:val=""/>
      <w:lvlJc w:val="left"/>
      <w:pPr>
        <w:ind w:left="6480" w:hanging="360"/>
      </w:pPr>
      <w:rPr>
        <w:rFonts w:ascii="Wingdings" w:hAnsi="Wingdings" w:hint="default"/>
      </w:rPr>
    </w:lvl>
  </w:abstractNum>
  <w:abstractNum w:abstractNumId="16" w15:restartNumberingAfterBreak="0">
    <w:nsid w:val="63016359"/>
    <w:multiLevelType w:val="hybridMultilevel"/>
    <w:tmpl w:val="2EC20DC8"/>
    <w:lvl w:ilvl="0" w:tplc="5E5A25A0">
      <w:start w:val="1"/>
      <w:numFmt w:val="bullet"/>
      <w:lvlText w:val=""/>
      <w:lvlJc w:val="left"/>
      <w:pPr>
        <w:ind w:left="720" w:hanging="360"/>
      </w:pPr>
      <w:rPr>
        <w:rFonts w:ascii="Symbol" w:hAnsi="Symbol" w:hint="default"/>
      </w:rPr>
    </w:lvl>
    <w:lvl w:ilvl="1" w:tplc="F070B66A" w:tentative="1">
      <w:start w:val="1"/>
      <w:numFmt w:val="bullet"/>
      <w:lvlText w:val="o"/>
      <w:lvlJc w:val="left"/>
      <w:pPr>
        <w:ind w:left="1440" w:hanging="360"/>
      </w:pPr>
      <w:rPr>
        <w:rFonts w:ascii="Courier New" w:hAnsi="Courier New" w:cs="Courier New" w:hint="default"/>
      </w:rPr>
    </w:lvl>
    <w:lvl w:ilvl="2" w:tplc="924E5B9A" w:tentative="1">
      <w:start w:val="1"/>
      <w:numFmt w:val="bullet"/>
      <w:lvlText w:val=""/>
      <w:lvlJc w:val="left"/>
      <w:pPr>
        <w:ind w:left="2160" w:hanging="360"/>
      </w:pPr>
      <w:rPr>
        <w:rFonts w:ascii="Wingdings" w:hAnsi="Wingdings" w:hint="default"/>
      </w:rPr>
    </w:lvl>
    <w:lvl w:ilvl="3" w:tplc="B4B8AF30" w:tentative="1">
      <w:start w:val="1"/>
      <w:numFmt w:val="bullet"/>
      <w:lvlText w:val=""/>
      <w:lvlJc w:val="left"/>
      <w:pPr>
        <w:ind w:left="2880" w:hanging="360"/>
      </w:pPr>
      <w:rPr>
        <w:rFonts w:ascii="Symbol" w:hAnsi="Symbol" w:hint="default"/>
      </w:rPr>
    </w:lvl>
    <w:lvl w:ilvl="4" w:tplc="75943D40" w:tentative="1">
      <w:start w:val="1"/>
      <w:numFmt w:val="bullet"/>
      <w:lvlText w:val="o"/>
      <w:lvlJc w:val="left"/>
      <w:pPr>
        <w:ind w:left="3600" w:hanging="360"/>
      </w:pPr>
      <w:rPr>
        <w:rFonts w:ascii="Courier New" w:hAnsi="Courier New" w:cs="Courier New" w:hint="default"/>
      </w:rPr>
    </w:lvl>
    <w:lvl w:ilvl="5" w:tplc="16E83754" w:tentative="1">
      <w:start w:val="1"/>
      <w:numFmt w:val="bullet"/>
      <w:lvlText w:val=""/>
      <w:lvlJc w:val="left"/>
      <w:pPr>
        <w:ind w:left="4320" w:hanging="360"/>
      </w:pPr>
      <w:rPr>
        <w:rFonts w:ascii="Wingdings" w:hAnsi="Wingdings" w:hint="default"/>
      </w:rPr>
    </w:lvl>
    <w:lvl w:ilvl="6" w:tplc="D8D2AD24" w:tentative="1">
      <w:start w:val="1"/>
      <w:numFmt w:val="bullet"/>
      <w:lvlText w:val=""/>
      <w:lvlJc w:val="left"/>
      <w:pPr>
        <w:ind w:left="5040" w:hanging="360"/>
      </w:pPr>
      <w:rPr>
        <w:rFonts w:ascii="Symbol" w:hAnsi="Symbol" w:hint="default"/>
      </w:rPr>
    </w:lvl>
    <w:lvl w:ilvl="7" w:tplc="BC467E10" w:tentative="1">
      <w:start w:val="1"/>
      <w:numFmt w:val="bullet"/>
      <w:lvlText w:val="o"/>
      <w:lvlJc w:val="left"/>
      <w:pPr>
        <w:ind w:left="5760" w:hanging="360"/>
      </w:pPr>
      <w:rPr>
        <w:rFonts w:ascii="Courier New" w:hAnsi="Courier New" w:cs="Courier New" w:hint="default"/>
      </w:rPr>
    </w:lvl>
    <w:lvl w:ilvl="8" w:tplc="9DE02A24" w:tentative="1">
      <w:start w:val="1"/>
      <w:numFmt w:val="bullet"/>
      <w:lvlText w:val=""/>
      <w:lvlJc w:val="left"/>
      <w:pPr>
        <w:ind w:left="6480" w:hanging="360"/>
      </w:pPr>
      <w:rPr>
        <w:rFonts w:ascii="Wingdings" w:hAnsi="Wingdings" w:hint="default"/>
      </w:rPr>
    </w:lvl>
  </w:abstractNum>
  <w:abstractNum w:abstractNumId="17" w15:restartNumberingAfterBreak="0">
    <w:nsid w:val="70F36B60"/>
    <w:multiLevelType w:val="multilevel"/>
    <w:tmpl w:val="30E06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5043F7"/>
    <w:multiLevelType w:val="hybridMultilevel"/>
    <w:tmpl w:val="509E4C2E"/>
    <w:lvl w:ilvl="0" w:tplc="F96EBDE8">
      <w:start w:val="1"/>
      <w:numFmt w:val="bullet"/>
      <w:lvlText w:val="•"/>
      <w:lvlJc w:val="left"/>
      <w:pPr>
        <w:tabs>
          <w:tab w:val="num" w:pos="720"/>
        </w:tabs>
        <w:ind w:left="720" w:hanging="360"/>
      </w:pPr>
      <w:rPr>
        <w:rFonts w:ascii="Arial" w:hAnsi="Arial" w:hint="default"/>
      </w:rPr>
    </w:lvl>
    <w:lvl w:ilvl="1" w:tplc="0F5A75B0">
      <w:numFmt w:val="bullet"/>
      <w:lvlText w:val="•"/>
      <w:lvlJc w:val="left"/>
      <w:pPr>
        <w:tabs>
          <w:tab w:val="num" w:pos="1440"/>
        </w:tabs>
        <w:ind w:left="1440" w:hanging="360"/>
      </w:pPr>
      <w:rPr>
        <w:rFonts w:ascii="Arial" w:hAnsi="Arial" w:hint="default"/>
      </w:rPr>
    </w:lvl>
    <w:lvl w:ilvl="2" w:tplc="6862F132" w:tentative="1">
      <w:start w:val="1"/>
      <w:numFmt w:val="bullet"/>
      <w:lvlText w:val="•"/>
      <w:lvlJc w:val="left"/>
      <w:pPr>
        <w:tabs>
          <w:tab w:val="num" w:pos="2160"/>
        </w:tabs>
        <w:ind w:left="2160" w:hanging="360"/>
      </w:pPr>
      <w:rPr>
        <w:rFonts w:ascii="Arial" w:hAnsi="Arial" w:hint="default"/>
      </w:rPr>
    </w:lvl>
    <w:lvl w:ilvl="3" w:tplc="A38E2056" w:tentative="1">
      <w:start w:val="1"/>
      <w:numFmt w:val="bullet"/>
      <w:lvlText w:val="•"/>
      <w:lvlJc w:val="left"/>
      <w:pPr>
        <w:tabs>
          <w:tab w:val="num" w:pos="2880"/>
        </w:tabs>
        <w:ind w:left="2880" w:hanging="360"/>
      </w:pPr>
      <w:rPr>
        <w:rFonts w:ascii="Arial" w:hAnsi="Arial" w:hint="default"/>
      </w:rPr>
    </w:lvl>
    <w:lvl w:ilvl="4" w:tplc="DB6ECF7C" w:tentative="1">
      <w:start w:val="1"/>
      <w:numFmt w:val="bullet"/>
      <w:lvlText w:val="•"/>
      <w:lvlJc w:val="left"/>
      <w:pPr>
        <w:tabs>
          <w:tab w:val="num" w:pos="3600"/>
        </w:tabs>
        <w:ind w:left="3600" w:hanging="360"/>
      </w:pPr>
      <w:rPr>
        <w:rFonts w:ascii="Arial" w:hAnsi="Arial" w:hint="default"/>
      </w:rPr>
    </w:lvl>
    <w:lvl w:ilvl="5" w:tplc="4C1EAE2C" w:tentative="1">
      <w:start w:val="1"/>
      <w:numFmt w:val="bullet"/>
      <w:lvlText w:val="•"/>
      <w:lvlJc w:val="left"/>
      <w:pPr>
        <w:tabs>
          <w:tab w:val="num" w:pos="4320"/>
        </w:tabs>
        <w:ind w:left="4320" w:hanging="360"/>
      </w:pPr>
      <w:rPr>
        <w:rFonts w:ascii="Arial" w:hAnsi="Arial" w:hint="default"/>
      </w:rPr>
    </w:lvl>
    <w:lvl w:ilvl="6" w:tplc="440A82FA" w:tentative="1">
      <w:start w:val="1"/>
      <w:numFmt w:val="bullet"/>
      <w:lvlText w:val="•"/>
      <w:lvlJc w:val="left"/>
      <w:pPr>
        <w:tabs>
          <w:tab w:val="num" w:pos="5040"/>
        </w:tabs>
        <w:ind w:left="5040" w:hanging="360"/>
      </w:pPr>
      <w:rPr>
        <w:rFonts w:ascii="Arial" w:hAnsi="Arial" w:hint="default"/>
      </w:rPr>
    </w:lvl>
    <w:lvl w:ilvl="7" w:tplc="10EA1EF6" w:tentative="1">
      <w:start w:val="1"/>
      <w:numFmt w:val="bullet"/>
      <w:lvlText w:val="•"/>
      <w:lvlJc w:val="left"/>
      <w:pPr>
        <w:tabs>
          <w:tab w:val="num" w:pos="5760"/>
        </w:tabs>
        <w:ind w:left="5760" w:hanging="360"/>
      </w:pPr>
      <w:rPr>
        <w:rFonts w:ascii="Arial" w:hAnsi="Arial" w:hint="default"/>
      </w:rPr>
    </w:lvl>
    <w:lvl w:ilvl="8" w:tplc="1CDCABD4"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12"/>
  </w:num>
  <w:num w:numId="3">
    <w:abstractNumId w:val="13"/>
  </w:num>
  <w:num w:numId="4">
    <w:abstractNumId w:val="11"/>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
  </w:num>
  <w:num w:numId="10">
    <w:abstractNumId w:val="2"/>
  </w:num>
  <w:num w:numId="11">
    <w:abstractNumId w:val="7"/>
  </w:num>
  <w:num w:numId="12">
    <w:abstractNumId w:val="0"/>
  </w:num>
  <w:num w:numId="13">
    <w:abstractNumId w:val="17"/>
  </w:num>
  <w:num w:numId="14">
    <w:abstractNumId w:val="3"/>
  </w:num>
  <w:num w:numId="15">
    <w:abstractNumId w:val="4"/>
  </w:num>
  <w:num w:numId="16">
    <w:abstractNumId w:val="16"/>
  </w:num>
  <w:num w:numId="17">
    <w:abstractNumId w:val="12"/>
  </w:num>
  <w:num w:numId="18">
    <w:abstractNumId w:val="6"/>
  </w:num>
  <w:num w:numId="19">
    <w:abstractNumId w:val="18"/>
  </w:num>
  <w:num w:numId="20">
    <w:abstractNumId w:val="9"/>
  </w:num>
  <w:num w:numId="21">
    <w:abstractNumId w:val="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removeDateAndTime/>
  <w:hideSpellingErrors/>
  <w:hideGrammaticalErrors/>
  <w:proofState w:spelling="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Matter" w:val="False"/>
    <w:docVar w:name="Database" w:val="True"/>
    <w:docVar w:name="Date" w:val="False"/>
    <w:docVar w:name="DocName" w:val="False"/>
    <w:docVar w:name="DocNumber" w:val="True"/>
    <w:docVar w:name="Time" w:val="False"/>
    <w:docVar w:name="Typist" w:val="False"/>
    <w:docVar w:name="Version" w:val="True"/>
  </w:docVars>
  <w:rsids>
    <w:rsidRoot w:val="00B426F2"/>
    <w:rsid w:val="000012A1"/>
    <w:rsid w:val="000042A3"/>
    <w:rsid w:val="000057B8"/>
    <w:rsid w:val="0000729D"/>
    <w:rsid w:val="00007C3E"/>
    <w:rsid w:val="000112EE"/>
    <w:rsid w:val="00014636"/>
    <w:rsid w:val="000165B0"/>
    <w:rsid w:val="00016A8F"/>
    <w:rsid w:val="00021C58"/>
    <w:rsid w:val="00024699"/>
    <w:rsid w:val="0002649C"/>
    <w:rsid w:val="000271D3"/>
    <w:rsid w:val="000318DD"/>
    <w:rsid w:val="00031D01"/>
    <w:rsid w:val="000332E5"/>
    <w:rsid w:val="00035A83"/>
    <w:rsid w:val="00037127"/>
    <w:rsid w:val="00040A1A"/>
    <w:rsid w:val="0005155F"/>
    <w:rsid w:val="000571E7"/>
    <w:rsid w:val="00062347"/>
    <w:rsid w:val="000624B4"/>
    <w:rsid w:val="0006497C"/>
    <w:rsid w:val="000706D6"/>
    <w:rsid w:val="00076FF6"/>
    <w:rsid w:val="00082301"/>
    <w:rsid w:val="00085F0B"/>
    <w:rsid w:val="0009090D"/>
    <w:rsid w:val="000A1B14"/>
    <w:rsid w:val="000A22A1"/>
    <w:rsid w:val="000A452C"/>
    <w:rsid w:val="000A4949"/>
    <w:rsid w:val="000A6FF9"/>
    <w:rsid w:val="000B6AD8"/>
    <w:rsid w:val="000B756A"/>
    <w:rsid w:val="000C7BBE"/>
    <w:rsid w:val="000D670E"/>
    <w:rsid w:val="000E10D5"/>
    <w:rsid w:val="000E355A"/>
    <w:rsid w:val="000E4E3A"/>
    <w:rsid w:val="000E5047"/>
    <w:rsid w:val="000F3D9F"/>
    <w:rsid w:val="000F4037"/>
    <w:rsid w:val="000F78D2"/>
    <w:rsid w:val="00102F64"/>
    <w:rsid w:val="00103F3E"/>
    <w:rsid w:val="0010659A"/>
    <w:rsid w:val="00107747"/>
    <w:rsid w:val="0011004C"/>
    <w:rsid w:val="001131A2"/>
    <w:rsid w:val="0011493C"/>
    <w:rsid w:val="0014474C"/>
    <w:rsid w:val="00144A83"/>
    <w:rsid w:val="00144AFC"/>
    <w:rsid w:val="00144F72"/>
    <w:rsid w:val="001513A9"/>
    <w:rsid w:val="00155527"/>
    <w:rsid w:val="00160293"/>
    <w:rsid w:val="0016539C"/>
    <w:rsid w:val="00166793"/>
    <w:rsid w:val="00166F23"/>
    <w:rsid w:val="00174ACA"/>
    <w:rsid w:val="001752DD"/>
    <w:rsid w:val="0017729D"/>
    <w:rsid w:val="001814B1"/>
    <w:rsid w:val="0018210A"/>
    <w:rsid w:val="00190929"/>
    <w:rsid w:val="00190CFA"/>
    <w:rsid w:val="001915CA"/>
    <w:rsid w:val="00193B1E"/>
    <w:rsid w:val="0019520D"/>
    <w:rsid w:val="001A14B9"/>
    <w:rsid w:val="001A19C0"/>
    <w:rsid w:val="001A256A"/>
    <w:rsid w:val="001A427E"/>
    <w:rsid w:val="001A74CE"/>
    <w:rsid w:val="001B500B"/>
    <w:rsid w:val="001B68E3"/>
    <w:rsid w:val="001C36BD"/>
    <w:rsid w:val="001C3856"/>
    <w:rsid w:val="001C7C48"/>
    <w:rsid w:val="001D1AC7"/>
    <w:rsid w:val="001E3B27"/>
    <w:rsid w:val="001E479A"/>
    <w:rsid w:val="001E7E81"/>
    <w:rsid w:val="001E7ECA"/>
    <w:rsid w:val="001F1508"/>
    <w:rsid w:val="001F18B6"/>
    <w:rsid w:val="001F2BCA"/>
    <w:rsid w:val="001F702B"/>
    <w:rsid w:val="001F7CC3"/>
    <w:rsid w:val="0020019A"/>
    <w:rsid w:val="002075B8"/>
    <w:rsid w:val="002120B8"/>
    <w:rsid w:val="00213559"/>
    <w:rsid w:val="00220C58"/>
    <w:rsid w:val="0022121B"/>
    <w:rsid w:val="002223FB"/>
    <w:rsid w:val="00223764"/>
    <w:rsid w:val="00225413"/>
    <w:rsid w:val="00237756"/>
    <w:rsid w:val="00245E1A"/>
    <w:rsid w:val="002525BF"/>
    <w:rsid w:val="002571FB"/>
    <w:rsid w:val="002660D7"/>
    <w:rsid w:val="00272E91"/>
    <w:rsid w:val="00274F37"/>
    <w:rsid w:val="00280748"/>
    <w:rsid w:val="00282056"/>
    <w:rsid w:val="00282F0E"/>
    <w:rsid w:val="00285290"/>
    <w:rsid w:val="002870B4"/>
    <w:rsid w:val="0029575A"/>
    <w:rsid w:val="002A27AC"/>
    <w:rsid w:val="002A3456"/>
    <w:rsid w:val="002A7BFF"/>
    <w:rsid w:val="002B36EE"/>
    <w:rsid w:val="002B4222"/>
    <w:rsid w:val="002B5DA9"/>
    <w:rsid w:val="002C0524"/>
    <w:rsid w:val="002C4E90"/>
    <w:rsid w:val="002C550E"/>
    <w:rsid w:val="002D55A0"/>
    <w:rsid w:val="002D5BD7"/>
    <w:rsid w:val="002D6CC3"/>
    <w:rsid w:val="002E2EDC"/>
    <w:rsid w:val="002E5186"/>
    <w:rsid w:val="002E5CD4"/>
    <w:rsid w:val="002E6725"/>
    <w:rsid w:val="002F18AF"/>
    <w:rsid w:val="002F3CEE"/>
    <w:rsid w:val="002F471C"/>
    <w:rsid w:val="002F61EF"/>
    <w:rsid w:val="00311F36"/>
    <w:rsid w:val="003134FD"/>
    <w:rsid w:val="0031420F"/>
    <w:rsid w:val="00314935"/>
    <w:rsid w:val="00314E86"/>
    <w:rsid w:val="00317B96"/>
    <w:rsid w:val="00317EF8"/>
    <w:rsid w:val="00322659"/>
    <w:rsid w:val="00322F00"/>
    <w:rsid w:val="00324071"/>
    <w:rsid w:val="00324F82"/>
    <w:rsid w:val="003303CB"/>
    <w:rsid w:val="00331796"/>
    <w:rsid w:val="00333221"/>
    <w:rsid w:val="003367C9"/>
    <w:rsid w:val="0034295C"/>
    <w:rsid w:val="003445F8"/>
    <w:rsid w:val="003472C3"/>
    <w:rsid w:val="003508F6"/>
    <w:rsid w:val="00350A4D"/>
    <w:rsid w:val="00350B8B"/>
    <w:rsid w:val="00354AD2"/>
    <w:rsid w:val="003570A5"/>
    <w:rsid w:val="00357963"/>
    <w:rsid w:val="003605A3"/>
    <w:rsid w:val="003613ED"/>
    <w:rsid w:val="003657DF"/>
    <w:rsid w:val="003660F0"/>
    <w:rsid w:val="00371D02"/>
    <w:rsid w:val="00371FF5"/>
    <w:rsid w:val="00376AFB"/>
    <w:rsid w:val="003A1F49"/>
    <w:rsid w:val="003B0DB9"/>
    <w:rsid w:val="003B1F99"/>
    <w:rsid w:val="003B4803"/>
    <w:rsid w:val="003B5839"/>
    <w:rsid w:val="003C6260"/>
    <w:rsid w:val="003C7A51"/>
    <w:rsid w:val="003D5E2C"/>
    <w:rsid w:val="003D71DA"/>
    <w:rsid w:val="003E0FC0"/>
    <w:rsid w:val="003E574E"/>
    <w:rsid w:val="003F0D97"/>
    <w:rsid w:val="003F142A"/>
    <w:rsid w:val="003F65A7"/>
    <w:rsid w:val="00402284"/>
    <w:rsid w:val="00405142"/>
    <w:rsid w:val="0041156E"/>
    <w:rsid w:val="00412AED"/>
    <w:rsid w:val="004144EA"/>
    <w:rsid w:val="00417FE9"/>
    <w:rsid w:val="004230AB"/>
    <w:rsid w:val="00442BD4"/>
    <w:rsid w:val="004452F8"/>
    <w:rsid w:val="00452EBF"/>
    <w:rsid w:val="00461CD3"/>
    <w:rsid w:val="00465E30"/>
    <w:rsid w:val="0047206D"/>
    <w:rsid w:val="00475956"/>
    <w:rsid w:val="00475C42"/>
    <w:rsid w:val="00477622"/>
    <w:rsid w:val="00480E07"/>
    <w:rsid w:val="00481C6F"/>
    <w:rsid w:val="00481D4C"/>
    <w:rsid w:val="0049010C"/>
    <w:rsid w:val="00491650"/>
    <w:rsid w:val="004A0104"/>
    <w:rsid w:val="004A3578"/>
    <w:rsid w:val="004A69BF"/>
    <w:rsid w:val="004B4574"/>
    <w:rsid w:val="004D3640"/>
    <w:rsid w:val="004D6DD7"/>
    <w:rsid w:val="004E391C"/>
    <w:rsid w:val="004E3BAC"/>
    <w:rsid w:val="004F4840"/>
    <w:rsid w:val="0050671C"/>
    <w:rsid w:val="005077B2"/>
    <w:rsid w:val="005109E0"/>
    <w:rsid w:val="00512F81"/>
    <w:rsid w:val="005131DD"/>
    <w:rsid w:val="005131E7"/>
    <w:rsid w:val="00513D47"/>
    <w:rsid w:val="0053094B"/>
    <w:rsid w:val="00531C74"/>
    <w:rsid w:val="005351CD"/>
    <w:rsid w:val="00535345"/>
    <w:rsid w:val="00537BDB"/>
    <w:rsid w:val="00537CBE"/>
    <w:rsid w:val="00542BAD"/>
    <w:rsid w:val="005531D1"/>
    <w:rsid w:val="005600CB"/>
    <w:rsid w:val="005602CC"/>
    <w:rsid w:val="00564F8A"/>
    <w:rsid w:val="00570264"/>
    <w:rsid w:val="005731BF"/>
    <w:rsid w:val="00573B22"/>
    <w:rsid w:val="005750C2"/>
    <w:rsid w:val="005766A3"/>
    <w:rsid w:val="0058037D"/>
    <w:rsid w:val="005853F7"/>
    <w:rsid w:val="00586CC9"/>
    <w:rsid w:val="005956AE"/>
    <w:rsid w:val="00595CE5"/>
    <w:rsid w:val="005A55CE"/>
    <w:rsid w:val="005A599F"/>
    <w:rsid w:val="005B1881"/>
    <w:rsid w:val="005B3335"/>
    <w:rsid w:val="005B360A"/>
    <w:rsid w:val="005B4CCA"/>
    <w:rsid w:val="005B7758"/>
    <w:rsid w:val="005C3B7B"/>
    <w:rsid w:val="005D0551"/>
    <w:rsid w:val="005D3998"/>
    <w:rsid w:val="005D4C7E"/>
    <w:rsid w:val="005D64B6"/>
    <w:rsid w:val="005E0625"/>
    <w:rsid w:val="005E16D3"/>
    <w:rsid w:val="005E3B9F"/>
    <w:rsid w:val="005E4CA7"/>
    <w:rsid w:val="005F5D44"/>
    <w:rsid w:val="005F5E37"/>
    <w:rsid w:val="005F6032"/>
    <w:rsid w:val="005F7A27"/>
    <w:rsid w:val="00601031"/>
    <w:rsid w:val="00611B85"/>
    <w:rsid w:val="00612A6A"/>
    <w:rsid w:val="00615838"/>
    <w:rsid w:val="006177C4"/>
    <w:rsid w:val="00621A23"/>
    <w:rsid w:val="0062615C"/>
    <w:rsid w:val="00627C9A"/>
    <w:rsid w:val="00627E19"/>
    <w:rsid w:val="00632E88"/>
    <w:rsid w:val="00633EE5"/>
    <w:rsid w:val="006378C4"/>
    <w:rsid w:val="00640B63"/>
    <w:rsid w:val="0064297D"/>
    <w:rsid w:val="0064471B"/>
    <w:rsid w:val="006462CB"/>
    <w:rsid w:val="00647FF4"/>
    <w:rsid w:val="00653E16"/>
    <w:rsid w:val="006543A5"/>
    <w:rsid w:val="006626FC"/>
    <w:rsid w:val="00663149"/>
    <w:rsid w:val="00664D2A"/>
    <w:rsid w:val="0066605A"/>
    <w:rsid w:val="0067334E"/>
    <w:rsid w:val="00682ED7"/>
    <w:rsid w:val="0068446B"/>
    <w:rsid w:val="00694A9A"/>
    <w:rsid w:val="00695B68"/>
    <w:rsid w:val="006972F6"/>
    <w:rsid w:val="006974A1"/>
    <w:rsid w:val="006A5AF9"/>
    <w:rsid w:val="006B0448"/>
    <w:rsid w:val="006B1E84"/>
    <w:rsid w:val="006B266C"/>
    <w:rsid w:val="006B7463"/>
    <w:rsid w:val="006C4615"/>
    <w:rsid w:val="006C5B47"/>
    <w:rsid w:val="006D46A6"/>
    <w:rsid w:val="006D6FBA"/>
    <w:rsid w:val="006D7D17"/>
    <w:rsid w:val="006D7EF5"/>
    <w:rsid w:val="006E0118"/>
    <w:rsid w:val="006E6CE6"/>
    <w:rsid w:val="006F09BD"/>
    <w:rsid w:val="006F3527"/>
    <w:rsid w:val="006F6845"/>
    <w:rsid w:val="006F9E9F"/>
    <w:rsid w:val="00700C8B"/>
    <w:rsid w:val="00707524"/>
    <w:rsid w:val="007149F2"/>
    <w:rsid w:val="0071769F"/>
    <w:rsid w:val="00723E7D"/>
    <w:rsid w:val="007272CA"/>
    <w:rsid w:val="0073113F"/>
    <w:rsid w:val="00734B83"/>
    <w:rsid w:val="007362A0"/>
    <w:rsid w:val="007414BA"/>
    <w:rsid w:val="007420B3"/>
    <w:rsid w:val="00745CAF"/>
    <w:rsid w:val="007638B7"/>
    <w:rsid w:val="00764F34"/>
    <w:rsid w:val="00777422"/>
    <w:rsid w:val="00777468"/>
    <w:rsid w:val="00777A4B"/>
    <w:rsid w:val="007800DA"/>
    <w:rsid w:val="007830D2"/>
    <w:rsid w:val="0078623E"/>
    <w:rsid w:val="00787D98"/>
    <w:rsid w:val="00793F74"/>
    <w:rsid w:val="0079619C"/>
    <w:rsid w:val="0079791D"/>
    <w:rsid w:val="007A0A16"/>
    <w:rsid w:val="007A10DA"/>
    <w:rsid w:val="007B04A8"/>
    <w:rsid w:val="007B14B7"/>
    <w:rsid w:val="007C1AFD"/>
    <w:rsid w:val="007D391B"/>
    <w:rsid w:val="007E7910"/>
    <w:rsid w:val="007F0471"/>
    <w:rsid w:val="007F10B3"/>
    <w:rsid w:val="007F23E3"/>
    <w:rsid w:val="007F2F69"/>
    <w:rsid w:val="007F3C00"/>
    <w:rsid w:val="00800F8C"/>
    <w:rsid w:val="0080257F"/>
    <w:rsid w:val="00805A84"/>
    <w:rsid w:val="008079DA"/>
    <w:rsid w:val="00812FA8"/>
    <w:rsid w:val="0081300B"/>
    <w:rsid w:val="008212E8"/>
    <w:rsid w:val="0082551D"/>
    <w:rsid w:val="00827502"/>
    <w:rsid w:val="0083017F"/>
    <w:rsid w:val="00831C63"/>
    <w:rsid w:val="008368B6"/>
    <w:rsid w:val="00837EC5"/>
    <w:rsid w:val="00840D20"/>
    <w:rsid w:val="00841D96"/>
    <w:rsid w:val="00844212"/>
    <w:rsid w:val="00845B44"/>
    <w:rsid w:val="00856290"/>
    <w:rsid w:val="00856985"/>
    <w:rsid w:val="00856C81"/>
    <w:rsid w:val="00861967"/>
    <w:rsid w:val="0086517E"/>
    <w:rsid w:val="00865352"/>
    <w:rsid w:val="008653F7"/>
    <w:rsid w:val="0086685B"/>
    <w:rsid w:val="00881E61"/>
    <w:rsid w:val="00884AB0"/>
    <w:rsid w:val="00885C12"/>
    <w:rsid w:val="00886C6E"/>
    <w:rsid w:val="00886FE1"/>
    <w:rsid w:val="0089087F"/>
    <w:rsid w:val="00893F93"/>
    <w:rsid w:val="008A3300"/>
    <w:rsid w:val="008A429C"/>
    <w:rsid w:val="008A6084"/>
    <w:rsid w:val="008B0EA5"/>
    <w:rsid w:val="008B4B98"/>
    <w:rsid w:val="008B75C2"/>
    <w:rsid w:val="008C08B3"/>
    <w:rsid w:val="008C24FF"/>
    <w:rsid w:val="008F410E"/>
    <w:rsid w:val="00904B99"/>
    <w:rsid w:val="00923C95"/>
    <w:rsid w:val="00935D17"/>
    <w:rsid w:val="0093631F"/>
    <w:rsid w:val="009363EC"/>
    <w:rsid w:val="009378DF"/>
    <w:rsid w:val="00940D75"/>
    <w:rsid w:val="009573FD"/>
    <w:rsid w:val="009606A6"/>
    <w:rsid w:val="00960CB5"/>
    <w:rsid w:val="00961339"/>
    <w:rsid w:val="00965617"/>
    <w:rsid w:val="00970580"/>
    <w:rsid w:val="0097114C"/>
    <w:rsid w:val="00982217"/>
    <w:rsid w:val="009831CF"/>
    <w:rsid w:val="0098584A"/>
    <w:rsid w:val="00985AEB"/>
    <w:rsid w:val="00985FBD"/>
    <w:rsid w:val="0099189E"/>
    <w:rsid w:val="00992746"/>
    <w:rsid w:val="009A0B00"/>
    <w:rsid w:val="009A11B7"/>
    <w:rsid w:val="009A1F36"/>
    <w:rsid w:val="009A215E"/>
    <w:rsid w:val="009B735D"/>
    <w:rsid w:val="009E1080"/>
    <w:rsid w:val="009E28BD"/>
    <w:rsid w:val="009E3FD6"/>
    <w:rsid w:val="009E6767"/>
    <w:rsid w:val="009F18A4"/>
    <w:rsid w:val="009F4060"/>
    <w:rsid w:val="009F71AF"/>
    <w:rsid w:val="00A039CD"/>
    <w:rsid w:val="00A131BD"/>
    <w:rsid w:val="00A16484"/>
    <w:rsid w:val="00A26496"/>
    <w:rsid w:val="00A311D1"/>
    <w:rsid w:val="00A41A61"/>
    <w:rsid w:val="00A42DC7"/>
    <w:rsid w:val="00A46AE8"/>
    <w:rsid w:val="00A46C2B"/>
    <w:rsid w:val="00A52CAA"/>
    <w:rsid w:val="00A662DC"/>
    <w:rsid w:val="00A73FDD"/>
    <w:rsid w:val="00A7446A"/>
    <w:rsid w:val="00A86963"/>
    <w:rsid w:val="00A91A58"/>
    <w:rsid w:val="00A929E8"/>
    <w:rsid w:val="00A93E81"/>
    <w:rsid w:val="00AA3290"/>
    <w:rsid w:val="00AA35E1"/>
    <w:rsid w:val="00AA5743"/>
    <w:rsid w:val="00AA62EF"/>
    <w:rsid w:val="00AB3966"/>
    <w:rsid w:val="00AC003D"/>
    <w:rsid w:val="00AC414F"/>
    <w:rsid w:val="00AC74E6"/>
    <w:rsid w:val="00AC7FB1"/>
    <w:rsid w:val="00AD43BE"/>
    <w:rsid w:val="00AD68F1"/>
    <w:rsid w:val="00AE258C"/>
    <w:rsid w:val="00AE36B5"/>
    <w:rsid w:val="00AE64DD"/>
    <w:rsid w:val="00B03C62"/>
    <w:rsid w:val="00B12818"/>
    <w:rsid w:val="00B13FE6"/>
    <w:rsid w:val="00B204C2"/>
    <w:rsid w:val="00B250EA"/>
    <w:rsid w:val="00B2519D"/>
    <w:rsid w:val="00B31322"/>
    <w:rsid w:val="00B330E0"/>
    <w:rsid w:val="00B34413"/>
    <w:rsid w:val="00B35289"/>
    <w:rsid w:val="00B426F2"/>
    <w:rsid w:val="00B502CF"/>
    <w:rsid w:val="00B50E7B"/>
    <w:rsid w:val="00B5271B"/>
    <w:rsid w:val="00B56E7A"/>
    <w:rsid w:val="00B604B4"/>
    <w:rsid w:val="00B65362"/>
    <w:rsid w:val="00B705A3"/>
    <w:rsid w:val="00B7112D"/>
    <w:rsid w:val="00B75704"/>
    <w:rsid w:val="00B7748F"/>
    <w:rsid w:val="00B85EF3"/>
    <w:rsid w:val="00B90C42"/>
    <w:rsid w:val="00B9750F"/>
    <w:rsid w:val="00BA3603"/>
    <w:rsid w:val="00BB1C5A"/>
    <w:rsid w:val="00BB1D5F"/>
    <w:rsid w:val="00BB7504"/>
    <w:rsid w:val="00BC44FC"/>
    <w:rsid w:val="00BC638B"/>
    <w:rsid w:val="00BD719D"/>
    <w:rsid w:val="00BDD6E1"/>
    <w:rsid w:val="00BE2557"/>
    <w:rsid w:val="00BE280E"/>
    <w:rsid w:val="00BF1270"/>
    <w:rsid w:val="00BF2EC7"/>
    <w:rsid w:val="00BF71DA"/>
    <w:rsid w:val="00C01B29"/>
    <w:rsid w:val="00C056B7"/>
    <w:rsid w:val="00C05A2C"/>
    <w:rsid w:val="00C074C9"/>
    <w:rsid w:val="00C31EBB"/>
    <w:rsid w:val="00C37013"/>
    <w:rsid w:val="00C427FD"/>
    <w:rsid w:val="00C50397"/>
    <w:rsid w:val="00C507E8"/>
    <w:rsid w:val="00C52E1E"/>
    <w:rsid w:val="00C578B1"/>
    <w:rsid w:val="00C603DA"/>
    <w:rsid w:val="00C62C5A"/>
    <w:rsid w:val="00C63014"/>
    <w:rsid w:val="00C77CD7"/>
    <w:rsid w:val="00C82F58"/>
    <w:rsid w:val="00C900DD"/>
    <w:rsid w:val="00C902FD"/>
    <w:rsid w:val="00C951FB"/>
    <w:rsid w:val="00C97559"/>
    <w:rsid w:val="00C977E3"/>
    <w:rsid w:val="00CA4678"/>
    <w:rsid w:val="00CA4DC7"/>
    <w:rsid w:val="00CA4FA3"/>
    <w:rsid w:val="00CB5F45"/>
    <w:rsid w:val="00CC0A87"/>
    <w:rsid w:val="00CD2EB0"/>
    <w:rsid w:val="00CD3160"/>
    <w:rsid w:val="00CD3F0B"/>
    <w:rsid w:val="00CF1BEB"/>
    <w:rsid w:val="00CF21F4"/>
    <w:rsid w:val="00CF6ECD"/>
    <w:rsid w:val="00D00FA7"/>
    <w:rsid w:val="00D01256"/>
    <w:rsid w:val="00D02ACE"/>
    <w:rsid w:val="00D0446D"/>
    <w:rsid w:val="00D05B11"/>
    <w:rsid w:val="00D147A4"/>
    <w:rsid w:val="00D150FE"/>
    <w:rsid w:val="00D1537E"/>
    <w:rsid w:val="00D1559E"/>
    <w:rsid w:val="00D17E51"/>
    <w:rsid w:val="00D223D7"/>
    <w:rsid w:val="00D3224E"/>
    <w:rsid w:val="00D43312"/>
    <w:rsid w:val="00D4732F"/>
    <w:rsid w:val="00D53B7F"/>
    <w:rsid w:val="00D61F37"/>
    <w:rsid w:val="00D64232"/>
    <w:rsid w:val="00D679AE"/>
    <w:rsid w:val="00D7122A"/>
    <w:rsid w:val="00D74786"/>
    <w:rsid w:val="00D75054"/>
    <w:rsid w:val="00D751F1"/>
    <w:rsid w:val="00D77303"/>
    <w:rsid w:val="00D8032B"/>
    <w:rsid w:val="00D81B8C"/>
    <w:rsid w:val="00D821C7"/>
    <w:rsid w:val="00D83276"/>
    <w:rsid w:val="00D8746E"/>
    <w:rsid w:val="00D92F49"/>
    <w:rsid w:val="00D95775"/>
    <w:rsid w:val="00D962A0"/>
    <w:rsid w:val="00D971E7"/>
    <w:rsid w:val="00D972ED"/>
    <w:rsid w:val="00DA2C4D"/>
    <w:rsid w:val="00DB1461"/>
    <w:rsid w:val="00DB1EB6"/>
    <w:rsid w:val="00DC0B47"/>
    <w:rsid w:val="00DC359F"/>
    <w:rsid w:val="00DC3CC1"/>
    <w:rsid w:val="00DC484F"/>
    <w:rsid w:val="00DC64A0"/>
    <w:rsid w:val="00DC67C1"/>
    <w:rsid w:val="00DC78C5"/>
    <w:rsid w:val="00DD058D"/>
    <w:rsid w:val="00DE32C8"/>
    <w:rsid w:val="00DE4386"/>
    <w:rsid w:val="00DE57BB"/>
    <w:rsid w:val="00DE66E1"/>
    <w:rsid w:val="00DE6E91"/>
    <w:rsid w:val="00DF4180"/>
    <w:rsid w:val="00DF66E7"/>
    <w:rsid w:val="00E02E68"/>
    <w:rsid w:val="00E0426D"/>
    <w:rsid w:val="00E05324"/>
    <w:rsid w:val="00E05F07"/>
    <w:rsid w:val="00E1333C"/>
    <w:rsid w:val="00E151C9"/>
    <w:rsid w:val="00E1599C"/>
    <w:rsid w:val="00E16335"/>
    <w:rsid w:val="00E164B5"/>
    <w:rsid w:val="00E330C4"/>
    <w:rsid w:val="00E3692E"/>
    <w:rsid w:val="00E36F01"/>
    <w:rsid w:val="00E417C1"/>
    <w:rsid w:val="00E44180"/>
    <w:rsid w:val="00E44B05"/>
    <w:rsid w:val="00E545CB"/>
    <w:rsid w:val="00E5570F"/>
    <w:rsid w:val="00E56F98"/>
    <w:rsid w:val="00E572FC"/>
    <w:rsid w:val="00E61C30"/>
    <w:rsid w:val="00E62420"/>
    <w:rsid w:val="00E62C4B"/>
    <w:rsid w:val="00E631E7"/>
    <w:rsid w:val="00E71744"/>
    <w:rsid w:val="00E733F9"/>
    <w:rsid w:val="00E76C11"/>
    <w:rsid w:val="00E76CE2"/>
    <w:rsid w:val="00E770B1"/>
    <w:rsid w:val="00E843BC"/>
    <w:rsid w:val="00E856D5"/>
    <w:rsid w:val="00E863FD"/>
    <w:rsid w:val="00E866F2"/>
    <w:rsid w:val="00E90747"/>
    <w:rsid w:val="00E909BF"/>
    <w:rsid w:val="00E91BD5"/>
    <w:rsid w:val="00E93733"/>
    <w:rsid w:val="00E93E30"/>
    <w:rsid w:val="00E96A78"/>
    <w:rsid w:val="00EA0193"/>
    <w:rsid w:val="00EA2F89"/>
    <w:rsid w:val="00EA587E"/>
    <w:rsid w:val="00EA7BFC"/>
    <w:rsid w:val="00EB53C6"/>
    <w:rsid w:val="00EB6BF1"/>
    <w:rsid w:val="00EC07BF"/>
    <w:rsid w:val="00EC1376"/>
    <w:rsid w:val="00EC13D5"/>
    <w:rsid w:val="00EC27A3"/>
    <w:rsid w:val="00EC3FA5"/>
    <w:rsid w:val="00EC4836"/>
    <w:rsid w:val="00EC611D"/>
    <w:rsid w:val="00ED0B79"/>
    <w:rsid w:val="00ED3867"/>
    <w:rsid w:val="00ED544D"/>
    <w:rsid w:val="00ED5B98"/>
    <w:rsid w:val="00EF22C8"/>
    <w:rsid w:val="00EF32B8"/>
    <w:rsid w:val="00EF3776"/>
    <w:rsid w:val="00EF7125"/>
    <w:rsid w:val="00F1109D"/>
    <w:rsid w:val="00F13C22"/>
    <w:rsid w:val="00F13C98"/>
    <w:rsid w:val="00F229EC"/>
    <w:rsid w:val="00F277D4"/>
    <w:rsid w:val="00F34E8B"/>
    <w:rsid w:val="00F359E5"/>
    <w:rsid w:val="00F3758C"/>
    <w:rsid w:val="00F462F4"/>
    <w:rsid w:val="00F51C8A"/>
    <w:rsid w:val="00F52EF8"/>
    <w:rsid w:val="00F53989"/>
    <w:rsid w:val="00F62214"/>
    <w:rsid w:val="00F7435F"/>
    <w:rsid w:val="00F76518"/>
    <w:rsid w:val="00F81AB0"/>
    <w:rsid w:val="00F851EF"/>
    <w:rsid w:val="00F85D60"/>
    <w:rsid w:val="00F919FB"/>
    <w:rsid w:val="00F92644"/>
    <w:rsid w:val="00F95D9E"/>
    <w:rsid w:val="00F96DBC"/>
    <w:rsid w:val="00FA2DA2"/>
    <w:rsid w:val="00FA657A"/>
    <w:rsid w:val="00FA7020"/>
    <w:rsid w:val="00FB00C9"/>
    <w:rsid w:val="00FB1705"/>
    <w:rsid w:val="00FB503F"/>
    <w:rsid w:val="00FB5577"/>
    <w:rsid w:val="00FC323E"/>
    <w:rsid w:val="00FC459E"/>
    <w:rsid w:val="00FC4DD6"/>
    <w:rsid w:val="00FD1D8B"/>
    <w:rsid w:val="00FD2E19"/>
    <w:rsid w:val="00FD45E6"/>
    <w:rsid w:val="00FD57EB"/>
    <w:rsid w:val="00FD72A4"/>
    <w:rsid w:val="00FD7539"/>
    <w:rsid w:val="00FE064F"/>
    <w:rsid w:val="00FE6671"/>
    <w:rsid w:val="00FE6BD2"/>
    <w:rsid w:val="00FF2D0D"/>
    <w:rsid w:val="00FF385A"/>
    <w:rsid w:val="01514D3B"/>
    <w:rsid w:val="0174BA99"/>
    <w:rsid w:val="019D494F"/>
    <w:rsid w:val="01D9D5A1"/>
    <w:rsid w:val="01DA26F3"/>
    <w:rsid w:val="020FCFB6"/>
    <w:rsid w:val="0212B550"/>
    <w:rsid w:val="026FEFC7"/>
    <w:rsid w:val="02A31162"/>
    <w:rsid w:val="02AEFBFE"/>
    <w:rsid w:val="02DAACAF"/>
    <w:rsid w:val="0303982B"/>
    <w:rsid w:val="03119CB0"/>
    <w:rsid w:val="03253717"/>
    <w:rsid w:val="0333685E"/>
    <w:rsid w:val="03578FCC"/>
    <w:rsid w:val="0365D421"/>
    <w:rsid w:val="03C8FBDB"/>
    <w:rsid w:val="03CD8902"/>
    <w:rsid w:val="040447EA"/>
    <w:rsid w:val="040ACF4C"/>
    <w:rsid w:val="04257F86"/>
    <w:rsid w:val="043D1B5B"/>
    <w:rsid w:val="044D78E9"/>
    <w:rsid w:val="0451BB24"/>
    <w:rsid w:val="049648E5"/>
    <w:rsid w:val="04A5C791"/>
    <w:rsid w:val="04ED05B3"/>
    <w:rsid w:val="053C4560"/>
    <w:rsid w:val="0540F987"/>
    <w:rsid w:val="054E6666"/>
    <w:rsid w:val="05C7E2BB"/>
    <w:rsid w:val="06141F9E"/>
    <w:rsid w:val="064A2B67"/>
    <w:rsid w:val="066A8C6C"/>
    <w:rsid w:val="06BC4F48"/>
    <w:rsid w:val="07026305"/>
    <w:rsid w:val="07607DC2"/>
    <w:rsid w:val="076418BE"/>
    <w:rsid w:val="078022FD"/>
    <w:rsid w:val="07C93319"/>
    <w:rsid w:val="07D7016B"/>
    <w:rsid w:val="08642E08"/>
    <w:rsid w:val="086AAF35"/>
    <w:rsid w:val="08949FCE"/>
    <w:rsid w:val="08C0544C"/>
    <w:rsid w:val="09308B08"/>
    <w:rsid w:val="094B4724"/>
    <w:rsid w:val="0951ECA1"/>
    <w:rsid w:val="0977AE8B"/>
    <w:rsid w:val="098965AE"/>
    <w:rsid w:val="099D140D"/>
    <w:rsid w:val="09A034F0"/>
    <w:rsid w:val="09A69ADD"/>
    <w:rsid w:val="09C02580"/>
    <w:rsid w:val="09DC6F29"/>
    <w:rsid w:val="09E438AA"/>
    <w:rsid w:val="0A276D40"/>
    <w:rsid w:val="0A3A6FF5"/>
    <w:rsid w:val="0A60E873"/>
    <w:rsid w:val="0A6BFE8D"/>
    <w:rsid w:val="0A6EEBDE"/>
    <w:rsid w:val="0AB24112"/>
    <w:rsid w:val="0ACFD25C"/>
    <w:rsid w:val="0AFB8BBE"/>
    <w:rsid w:val="0BA7975B"/>
    <w:rsid w:val="0BB49F63"/>
    <w:rsid w:val="0BB8DA7E"/>
    <w:rsid w:val="0C0EB261"/>
    <w:rsid w:val="0C747ADA"/>
    <w:rsid w:val="0C887318"/>
    <w:rsid w:val="0CD77E75"/>
    <w:rsid w:val="0D30A615"/>
    <w:rsid w:val="0D3E2058"/>
    <w:rsid w:val="0DCE4F99"/>
    <w:rsid w:val="0F4F2B40"/>
    <w:rsid w:val="0F6D49F2"/>
    <w:rsid w:val="0F9D7F9B"/>
    <w:rsid w:val="0FC6099C"/>
    <w:rsid w:val="0FD2576F"/>
    <w:rsid w:val="0FF0B3D9"/>
    <w:rsid w:val="103FA742"/>
    <w:rsid w:val="10A29AD2"/>
    <w:rsid w:val="10C061F4"/>
    <w:rsid w:val="10DB4027"/>
    <w:rsid w:val="11312775"/>
    <w:rsid w:val="113684E5"/>
    <w:rsid w:val="11982CCD"/>
    <w:rsid w:val="12430EAA"/>
    <w:rsid w:val="126C3CDE"/>
    <w:rsid w:val="12A7B1B1"/>
    <w:rsid w:val="12C8A2B5"/>
    <w:rsid w:val="12EDFD11"/>
    <w:rsid w:val="12FEE2EE"/>
    <w:rsid w:val="13080901"/>
    <w:rsid w:val="135D2D9F"/>
    <w:rsid w:val="13C45406"/>
    <w:rsid w:val="13E4828B"/>
    <w:rsid w:val="13F2C6FD"/>
    <w:rsid w:val="13F71912"/>
    <w:rsid w:val="141AC848"/>
    <w:rsid w:val="1483A74F"/>
    <w:rsid w:val="148C2A0F"/>
    <w:rsid w:val="15577283"/>
    <w:rsid w:val="158903AF"/>
    <w:rsid w:val="159CA016"/>
    <w:rsid w:val="15A15C41"/>
    <w:rsid w:val="15A86DDE"/>
    <w:rsid w:val="15B13BD4"/>
    <w:rsid w:val="15F5B783"/>
    <w:rsid w:val="16480F3E"/>
    <w:rsid w:val="16515735"/>
    <w:rsid w:val="1667C8D9"/>
    <w:rsid w:val="16B5B06E"/>
    <w:rsid w:val="16D06330"/>
    <w:rsid w:val="170E6E3A"/>
    <w:rsid w:val="17387077"/>
    <w:rsid w:val="177C551C"/>
    <w:rsid w:val="179945BC"/>
    <w:rsid w:val="17A14265"/>
    <w:rsid w:val="17A18CAE"/>
    <w:rsid w:val="17BA8EC2"/>
    <w:rsid w:val="17C44C7E"/>
    <w:rsid w:val="17D25411"/>
    <w:rsid w:val="18E5648A"/>
    <w:rsid w:val="18EDB42D"/>
    <w:rsid w:val="191A3C48"/>
    <w:rsid w:val="1948BBCD"/>
    <w:rsid w:val="194F829A"/>
    <w:rsid w:val="19609894"/>
    <w:rsid w:val="197E6DC2"/>
    <w:rsid w:val="1988F7F7"/>
    <w:rsid w:val="1A298303"/>
    <w:rsid w:val="1A2D5252"/>
    <w:rsid w:val="1A3FDEA6"/>
    <w:rsid w:val="1A771CC4"/>
    <w:rsid w:val="1A8355A7"/>
    <w:rsid w:val="1AA5083F"/>
    <w:rsid w:val="1AF44388"/>
    <w:rsid w:val="1AF8B8BE"/>
    <w:rsid w:val="1B221164"/>
    <w:rsid w:val="1B381298"/>
    <w:rsid w:val="1B3FA533"/>
    <w:rsid w:val="1B4E4E92"/>
    <w:rsid w:val="1BA2F551"/>
    <w:rsid w:val="1BF2E85E"/>
    <w:rsid w:val="1C2C6B15"/>
    <w:rsid w:val="1C2F33C7"/>
    <w:rsid w:val="1C791952"/>
    <w:rsid w:val="1C971881"/>
    <w:rsid w:val="1C99F320"/>
    <w:rsid w:val="1CB18BD3"/>
    <w:rsid w:val="1CC0CF07"/>
    <w:rsid w:val="1D5859E6"/>
    <w:rsid w:val="1D67CB10"/>
    <w:rsid w:val="1D7C3075"/>
    <w:rsid w:val="1EA26FF2"/>
    <w:rsid w:val="1ED2EEB1"/>
    <w:rsid w:val="1F2115D5"/>
    <w:rsid w:val="1F5ECA35"/>
    <w:rsid w:val="1FDF111E"/>
    <w:rsid w:val="20085EF4"/>
    <w:rsid w:val="20553AD5"/>
    <w:rsid w:val="20AB11EB"/>
    <w:rsid w:val="20F8A15D"/>
    <w:rsid w:val="21022D12"/>
    <w:rsid w:val="2120103D"/>
    <w:rsid w:val="213D134F"/>
    <w:rsid w:val="21630DEA"/>
    <w:rsid w:val="2175B209"/>
    <w:rsid w:val="2200C655"/>
    <w:rsid w:val="220F6034"/>
    <w:rsid w:val="225B76C1"/>
    <w:rsid w:val="22879F80"/>
    <w:rsid w:val="2294F92F"/>
    <w:rsid w:val="22BC57B7"/>
    <w:rsid w:val="22E6A880"/>
    <w:rsid w:val="22F83841"/>
    <w:rsid w:val="23B8E165"/>
    <w:rsid w:val="23E36106"/>
    <w:rsid w:val="2439CDD4"/>
    <w:rsid w:val="24C0582D"/>
    <w:rsid w:val="25202CE9"/>
    <w:rsid w:val="252A39EF"/>
    <w:rsid w:val="2598CE85"/>
    <w:rsid w:val="25B6A9C4"/>
    <w:rsid w:val="263E798C"/>
    <w:rsid w:val="26466963"/>
    <w:rsid w:val="264B64C5"/>
    <w:rsid w:val="264B6BC0"/>
    <w:rsid w:val="268E1272"/>
    <w:rsid w:val="26AA6BBC"/>
    <w:rsid w:val="26F19A01"/>
    <w:rsid w:val="271FE712"/>
    <w:rsid w:val="27597B90"/>
    <w:rsid w:val="2789E944"/>
    <w:rsid w:val="27A004B4"/>
    <w:rsid w:val="283F61DC"/>
    <w:rsid w:val="28FA57C1"/>
    <w:rsid w:val="293CB9C7"/>
    <w:rsid w:val="295BE57A"/>
    <w:rsid w:val="29B46638"/>
    <w:rsid w:val="29D12989"/>
    <w:rsid w:val="29F9E690"/>
    <w:rsid w:val="29FA6A92"/>
    <w:rsid w:val="2A0668A4"/>
    <w:rsid w:val="2A0D009F"/>
    <w:rsid w:val="2A218C53"/>
    <w:rsid w:val="2A6259E4"/>
    <w:rsid w:val="2A813066"/>
    <w:rsid w:val="2AA8238C"/>
    <w:rsid w:val="2AC63CB3"/>
    <w:rsid w:val="2B6E2175"/>
    <w:rsid w:val="2B9A1CBD"/>
    <w:rsid w:val="2B9DE5FB"/>
    <w:rsid w:val="2BFE2A45"/>
    <w:rsid w:val="2C1586B8"/>
    <w:rsid w:val="2C1EF35A"/>
    <w:rsid w:val="2C32E27C"/>
    <w:rsid w:val="2C691E30"/>
    <w:rsid w:val="2D3BF123"/>
    <w:rsid w:val="2D715AD4"/>
    <w:rsid w:val="2D7D6346"/>
    <w:rsid w:val="2DA11DE3"/>
    <w:rsid w:val="2DAF99D8"/>
    <w:rsid w:val="2DB6DC27"/>
    <w:rsid w:val="2DD6FD27"/>
    <w:rsid w:val="2DEE045A"/>
    <w:rsid w:val="2E4DB890"/>
    <w:rsid w:val="2E63177A"/>
    <w:rsid w:val="2E63537D"/>
    <w:rsid w:val="2E9D852F"/>
    <w:rsid w:val="2EE9E9BD"/>
    <w:rsid w:val="2EFD19D5"/>
    <w:rsid w:val="2F07BEEB"/>
    <w:rsid w:val="2F3253F5"/>
    <w:rsid w:val="2F583EBA"/>
    <w:rsid w:val="2FBE503C"/>
    <w:rsid w:val="30863B14"/>
    <w:rsid w:val="30A8BBB1"/>
    <w:rsid w:val="30BC32AC"/>
    <w:rsid w:val="30E73579"/>
    <w:rsid w:val="311B7D08"/>
    <w:rsid w:val="316DA313"/>
    <w:rsid w:val="32196512"/>
    <w:rsid w:val="32381F17"/>
    <w:rsid w:val="32632444"/>
    <w:rsid w:val="32E0E156"/>
    <w:rsid w:val="333A7A14"/>
    <w:rsid w:val="3344D2FB"/>
    <w:rsid w:val="3356B791"/>
    <w:rsid w:val="33A95D51"/>
    <w:rsid w:val="33C51334"/>
    <w:rsid w:val="3409A481"/>
    <w:rsid w:val="345B07B8"/>
    <w:rsid w:val="345E0D2A"/>
    <w:rsid w:val="3486D5A9"/>
    <w:rsid w:val="3498504B"/>
    <w:rsid w:val="34E3CFD8"/>
    <w:rsid w:val="350C41B6"/>
    <w:rsid w:val="35868759"/>
    <w:rsid w:val="35A8C5AF"/>
    <w:rsid w:val="364DC24D"/>
    <w:rsid w:val="3687C404"/>
    <w:rsid w:val="3714AC68"/>
    <w:rsid w:val="3739BC76"/>
    <w:rsid w:val="378556D7"/>
    <w:rsid w:val="379060C5"/>
    <w:rsid w:val="379CD129"/>
    <w:rsid w:val="37B039C4"/>
    <w:rsid w:val="37E63DBD"/>
    <w:rsid w:val="380C9177"/>
    <w:rsid w:val="386437A9"/>
    <w:rsid w:val="386A0EE9"/>
    <w:rsid w:val="3871A260"/>
    <w:rsid w:val="38B0A630"/>
    <w:rsid w:val="38BF2535"/>
    <w:rsid w:val="390128CE"/>
    <w:rsid w:val="390ADCD9"/>
    <w:rsid w:val="39411089"/>
    <w:rsid w:val="3954E242"/>
    <w:rsid w:val="39A79089"/>
    <w:rsid w:val="39B705F3"/>
    <w:rsid w:val="3A1D4CD7"/>
    <w:rsid w:val="3A4AEB4D"/>
    <w:rsid w:val="3A561CC3"/>
    <w:rsid w:val="3A695576"/>
    <w:rsid w:val="3A740701"/>
    <w:rsid w:val="3A82608D"/>
    <w:rsid w:val="3AD1DFBE"/>
    <w:rsid w:val="3B2D2712"/>
    <w:rsid w:val="3B6AF15D"/>
    <w:rsid w:val="3B85DBED"/>
    <w:rsid w:val="3BA59175"/>
    <w:rsid w:val="3BC38EDC"/>
    <w:rsid w:val="3C074386"/>
    <w:rsid w:val="3C4692CE"/>
    <w:rsid w:val="3C955BE7"/>
    <w:rsid w:val="3CA4037A"/>
    <w:rsid w:val="3CBD4F8E"/>
    <w:rsid w:val="3CC27D19"/>
    <w:rsid w:val="3CCAA421"/>
    <w:rsid w:val="3D0224A2"/>
    <w:rsid w:val="3D299112"/>
    <w:rsid w:val="3D6B2781"/>
    <w:rsid w:val="3D79CF47"/>
    <w:rsid w:val="3DA0677C"/>
    <w:rsid w:val="3DE65800"/>
    <w:rsid w:val="3E6928E7"/>
    <w:rsid w:val="3E6D991C"/>
    <w:rsid w:val="3E719360"/>
    <w:rsid w:val="3E9AFABB"/>
    <w:rsid w:val="3ECB4B29"/>
    <w:rsid w:val="3ED0FF3B"/>
    <w:rsid w:val="3EEF519C"/>
    <w:rsid w:val="3EF932C1"/>
    <w:rsid w:val="3F6EDACA"/>
    <w:rsid w:val="3FCD0E43"/>
    <w:rsid w:val="401F833B"/>
    <w:rsid w:val="40282992"/>
    <w:rsid w:val="408B21FD"/>
    <w:rsid w:val="40CC3E4B"/>
    <w:rsid w:val="40CF88B9"/>
    <w:rsid w:val="4106DBDC"/>
    <w:rsid w:val="41242ECA"/>
    <w:rsid w:val="415F9575"/>
    <w:rsid w:val="41BC3E0D"/>
    <w:rsid w:val="41C260E6"/>
    <w:rsid w:val="41D55585"/>
    <w:rsid w:val="41F2DE98"/>
    <w:rsid w:val="41FAE132"/>
    <w:rsid w:val="42061ADF"/>
    <w:rsid w:val="421ABDF6"/>
    <w:rsid w:val="42276F91"/>
    <w:rsid w:val="4228F710"/>
    <w:rsid w:val="4271EA93"/>
    <w:rsid w:val="42A24A4B"/>
    <w:rsid w:val="42A9CF7A"/>
    <w:rsid w:val="430C1CAB"/>
    <w:rsid w:val="4344FAE4"/>
    <w:rsid w:val="43A883FE"/>
    <w:rsid w:val="43D45290"/>
    <w:rsid w:val="443E1AAC"/>
    <w:rsid w:val="44D6CC13"/>
    <w:rsid w:val="44D94EB1"/>
    <w:rsid w:val="450A8C69"/>
    <w:rsid w:val="451395D6"/>
    <w:rsid w:val="45589ED3"/>
    <w:rsid w:val="45882B9E"/>
    <w:rsid w:val="4590C639"/>
    <w:rsid w:val="45B54CB1"/>
    <w:rsid w:val="45DA7A4E"/>
    <w:rsid w:val="461D9DDC"/>
    <w:rsid w:val="46714A84"/>
    <w:rsid w:val="46BB83DD"/>
    <w:rsid w:val="46F3F6CA"/>
    <w:rsid w:val="470DAF22"/>
    <w:rsid w:val="471C3D68"/>
    <w:rsid w:val="478E5566"/>
    <w:rsid w:val="47A7196D"/>
    <w:rsid w:val="47C767A1"/>
    <w:rsid w:val="47D2FB8C"/>
    <w:rsid w:val="480F508C"/>
    <w:rsid w:val="4879A6EE"/>
    <w:rsid w:val="48D76AAE"/>
    <w:rsid w:val="4906AB90"/>
    <w:rsid w:val="494660AC"/>
    <w:rsid w:val="4947CD41"/>
    <w:rsid w:val="49A0D3CD"/>
    <w:rsid w:val="49CA74BC"/>
    <w:rsid w:val="4A0A6E2E"/>
    <w:rsid w:val="4A16794D"/>
    <w:rsid w:val="4AA9E26A"/>
    <w:rsid w:val="4AC24275"/>
    <w:rsid w:val="4AE6007E"/>
    <w:rsid w:val="4B0F0F34"/>
    <w:rsid w:val="4B46F14E"/>
    <w:rsid w:val="4B5B217D"/>
    <w:rsid w:val="4B5BC2DA"/>
    <w:rsid w:val="4B74ED23"/>
    <w:rsid w:val="4B885272"/>
    <w:rsid w:val="4BBAFF6D"/>
    <w:rsid w:val="4BE63F1D"/>
    <w:rsid w:val="4C2D1983"/>
    <w:rsid w:val="4CA1379F"/>
    <w:rsid w:val="4CB4B962"/>
    <w:rsid w:val="4D2C586B"/>
    <w:rsid w:val="4D8C27AC"/>
    <w:rsid w:val="4DBBC536"/>
    <w:rsid w:val="4DE1A554"/>
    <w:rsid w:val="4E023E04"/>
    <w:rsid w:val="4E11B273"/>
    <w:rsid w:val="4E35D1E3"/>
    <w:rsid w:val="4E3FE0C0"/>
    <w:rsid w:val="4E4B6FD1"/>
    <w:rsid w:val="4F047947"/>
    <w:rsid w:val="4F053249"/>
    <w:rsid w:val="4F318B46"/>
    <w:rsid w:val="4F529E2C"/>
    <w:rsid w:val="4F6BEB7F"/>
    <w:rsid w:val="4F6FCEB1"/>
    <w:rsid w:val="5019B5C9"/>
    <w:rsid w:val="505409A4"/>
    <w:rsid w:val="5090F974"/>
    <w:rsid w:val="5092DCF3"/>
    <w:rsid w:val="50A4722D"/>
    <w:rsid w:val="50D7C36B"/>
    <w:rsid w:val="5144D37C"/>
    <w:rsid w:val="51747254"/>
    <w:rsid w:val="51D5F3ED"/>
    <w:rsid w:val="5263CD31"/>
    <w:rsid w:val="52B31140"/>
    <w:rsid w:val="52CAB2FF"/>
    <w:rsid w:val="530695F4"/>
    <w:rsid w:val="5314D3F2"/>
    <w:rsid w:val="53220DA4"/>
    <w:rsid w:val="5347F893"/>
    <w:rsid w:val="5360BED6"/>
    <w:rsid w:val="53AF2F4A"/>
    <w:rsid w:val="53C45239"/>
    <w:rsid w:val="53E861E2"/>
    <w:rsid w:val="5403862B"/>
    <w:rsid w:val="5411BB20"/>
    <w:rsid w:val="5423BD83"/>
    <w:rsid w:val="543BCB32"/>
    <w:rsid w:val="544D530F"/>
    <w:rsid w:val="546810E6"/>
    <w:rsid w:val="549895B6"/>
    <w:rsid w:val="54AE07EB"/>
    <w:rsid w:val="54CE173B"/>
    <w:rsid w:val="54D304D1"/>
    <w:rsid w:val="553CE47E"/>
    <w:rsid w:val="55C6D7E4"/>
    <w:rsid w:val="5629259D"/>
    <w:rsid w:val="568F5D39"/>
    <w:rsid w:val="569AACF6"/>
    <w:rsid w:val="56B0C924"/>
    <w:rsid w:val="56BD3235"/>
    <w:rsid w:val="56E44974"/>
    <w:rsid w:val="572C366D"/>
    <w:rsid w:val="574B3E61"/>
    <w:rsid w:val="575B3AE9"/>
    <w:rsid w:val="576BE453"/>
    <w:rsid w:val="5780849D"/>
    <w:rsid w:val="57981C0F"/>
    <w:rsid w:val="5805B7FD"/>
    <w:rsid w:val="584C358A"/>
    <w:rsid w:val="593B082E"/>
    <w:rsid w:val="5976E8E0"/>
    <w:rsid w:val="59AEF2AE"/>
    <w:rsid w:val="59B9B2B9"/>
    <w:rsid w:val="5A51C768"/>
    <w:rsid w:val="5A7344E2"/>
    <w:rsid w:val="5AD501C2"/>
    <w:rsid w:val="5B27505D"/>
    <w:rsid w:val="5BB4DA75"/>
    <w:rsid w:val="5BBA39AB"/>
    <w:rsid w:val="5C364B38"/>
    <w:rsid w:val="5CBA3D05"/>
    <w:rsid w:val="5D01449F"/>
    <w:rsid w:val="5D0BC9D4"/>
    <w:rsid w:val="5D1CF11F"/>
    <w:rsid w:val="5D3AC67D"/>
    <w:rsid w:val="5D40B4F6"/>
    <w:rsid w:val="5D4D2BFA"/>
    <w:rsid w:val="5D602040"/>
    <w:rsid w:val="5D81B1FF"/>
    <w:rsid w:val="5DB4FD3E"/>
    <w:rsid w:val="5E29BC06"/>
    <w:rsid w:val="5E5AE098"/>
    <w:rsid w:val="5EFC4F8B"/>
    <w:rsid w:val="5F19A0F2"/>
    <w:rsid w:val="5FB7C89C"/>
    <w:rsid w:val="5FF6B0F9"/>
    <w:rsid w:val="60020D58"/>
    <w:rsid w:val="605DDF3E"/>
    <w:rsid w:val="617E7703"/>
    <w:rsid w:val="61C07985"/>
    <w:rsid w:val="627C8D34"/>
    <w:rsid w:val="6297B00C"/>
    <w:rsid w:val="62A6F132"/>
    <w:rsid w:val="62F82032"/>
    <w:rsid w:val="63156557"/>
    <w:rsid w:val="635DD1F4"/>
    <w:rsid w:val="63BC3AAD"/>
    <w:rsid w:val="63D15A2A"/>
    <w:rsid w:val="63D62742"/>
    <w:rsid w:val="642120C6"/>
    <w:rsid w:val="6452FF98"/>
    <w:rsid w:val="6455FC04"/>
    <w:rsid w:val="64733D05"/>
    <w:rsid w:val="64B087E9"/>
    <w:rsid w:val="64B84FCD"/>
    <w:rsid w:val="6531E8C8"/>
    <w:rsid w:val="6595A6D9"/>
    <w:rsid w:val="65A43294"/>
    <w:rsid w:val="65C55467"/>
    <w:rsid w:val="6652FD82"/>
    <w:rsid w:val="6699B300"/>
    <w:rsid w:val="669B6EEC"/>
    <w:rsid w:val="66BC9382"/>
    <w:rsid w:val="66E774CE"/>
    <w:rsid w:val="670D50E2"/>
    <w:rsid w:val="67254D29"/>
    <w:rsid w:val="6737D63F"/>
    <w:rsid w:val="67B0FB86"/>
    <w:rsid w:val="67B7086D"/>
    <w:rsid w:val="680F0728"/>
    <w:rsid w:val="68795A70"/>
    <w:rsid w:val="687A4314"/>
    <w:rsid w:val="688CF8F6"/>
    <w:rsid w:val="69046149"/>
    <w:rsid w:val="69612AA8"/>
    <w:rsid w:val="696505E3"/>
    <w:rsid w:val="69CD8062"/>
    <w:rsid w:val="69DAE9BE"/>
    <w:rsid w:val="6A235CD5"/>
    <w:rsid w:val="6A472F2E"/>
    <w:rsid w:val="6A53AF40"/>
    <w:rsid w:val="6A59D563"/>
    <w:rsid w:val="6A924F3D"/>
    <w:rsid w:val="6AA031AA"/>
    <w:rsid w:val="6AB8DE53"/>
    <w:rsid w:val="6B0C90BB"/>
    <w:rsid w:val="6BB545E3"/>
    <w:rsid w:val="6BD2EBC5"/>
    <w:rsid w:val="6BD7CBE2"/>
    <w:rsid w:val="6BF5DEA6"/>
    <w:rsid w:val="6C05134B"/>
    <w:rsid w:val="6C394B10"/>
    <w:rsid w:val="6C678B09"/>
    <w:rsid w:val="6CCAAC2D"/>
    <w:rsid w:val="6D4A76DE"/>
    <w:rsid w:val="6D51707C"/>
    <w:rsid w:val="6D5979C2"/>
    <w:rsid w:val="6D5AD4B6"/>
    <w:rsid w:val="6D5B5B81"/>
    <w:rsid w:val="6DD457C3"/>
    <w:rsid w:val="6DE82FAD"/>
    <w:rsid w:val="6DF07F15"/>
    <w:rsid w:val="6E3C01C9"/>
    <w:rsid w:val="6E527A1A"/>
    <w:rsid w:val="6E772B80"/>
    <w:rsid w:val="6E881556"/>
    <w:rsid w:val="6F7A2AFB"/>
    <w:rsid w:val="6F80FC4B"/>
    <w:rsid w:val="6FA645FF"/>
    <w:rsid w:val="70329777"/>
    <w:rsid w:val="70528085"/>
    <w:rsid w:val="707CB86A"/>
    <w:rsid w:val="710918A5"/>
    <w:rsid w:val="710D04B3"/>
    <w:rsid w:val="71240722"/>
    <w:rsid w:val="713D9E0B"/>
    <w:rsid w:val="7147814A"/>
    <w:rsid w:val="71778455"/>
    <w:rsid w:val="71B0A55F"/>
    <w:rsid w:val="71E76BDD"/>
    <w:rsid w:val="72522A9D"/>
    <w:rsid w:val="7257589C"/>
    <w:rsid w:val="72DE8639"/>
    <w:rsid w:val="72FE2988"/>
    <w:rsid w:val="72FF2489"/>
    <w:rsid w:val="73482368"/>
    <w:rsid w:val="7386A790"/>
    <w:rsid w:val="738E82B8"/>
    <w:rsid w:val="739AD4F1"/>
    <w:rsid w:val="73C7AF65"/>
    <w:rsid w:val="73DCE2DC"/>
    <w:rsid w:val="74A715FA"/>
    <w:rsid w:val="74B7D5DA"/>
    <w:rsid w:val="7524D2EC"/>
    <w:rsid w:val="763287DC"/>
    <w:rsid w:val="7705E8C6"/>
    <w:rsid w:val="771EA501"/>
    <w:rsid w:val="772D67FF"/>
    <w:rsid w:val="77CF373C"/>
    <w:rsid w:val="77FC16EE"/>
    <w:rsid w:val="78434A82"/>
    <w:rsid w:val="788DB923"/>
    <w:rsid w:val="78AF0655"/>
    <w:rsid w:val="78C83D8F"/>
    <w:rsid w:val="78D19F27"/>
    <w:rsid w:val="790121C7"/>
    <w:rsid w:val="792EB427"/>
    <w:rsid w:val="7946C39A"/>
    <w:rsid w:val="794FBE53"/>
    <w:rsid w:val="795323C5"/>
    <w:rsid w:val="7982239F"/>
    <w:rsid w:val="799959F4"/>
    <w:rsid w:val="79A85A54"/>
    <w:rsid w:val="79ECF734"/>
    <w:rsid w:val="7A1B2145"/>
    <w:rsid w:val="7A6F9D08"/>
    <w:rsid w:val="7ACFA68E"/>
    <w:rsid w:val="7AD312A9"/>
    <w:rsid w:val="7AF5957A"/>
    <w:rsid w:val="7B639FCC"/>
    <w:rsid w:val="7B9C20F8"/>
    <w:rsid w:val="7C3D3EED"/>
    <w:rsid w:val="7C4DC001"/>
    <w:rsid w:val="7C75400D"/>
    <w:rsid w:val="7C7D2C98"/>
    <w:rsid w:val="7D175308"/>
    <w:rsid w:val="7DE997C5"/>
    <w:rsid w:val="7E1D4548"/>
    <w:rsid w:val="7E866F4E"/>
    <w:rsid w:val="7F0AA170"/>
    <w:rsid w:val="7F6C77AB"/>
    <w:rsid w:val="7F742AE3"/>
    <w:rsid w:val="7F8F8D66"/>
    <w:rsid w:val="7FA226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A85BB6"/>
  <w15:docId w15:val="{68D49A83-3D36-4C4D-A2AE-6EEFF063C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qFormat="1"/>
    <w:lsdException w:name="Intense Emphasis" w:uiPriority="44" w:qFormat="1"/>
    <w:lsdException w:name="Subtle Reference" w:uiPriority="45" w:qFormat="1"/>
    <w:lsdException w:name="Intense Reference" w:uiPriority="40" w:qFormat="1"/>
    <w:lsdException w:name="Book Title" w:uiPriority="46" w:qFormat="1"/>
    <w:lsdException w:name="Bibliography" w:semiHidden="1" w:uiPriority="47" w:unhideWhenUsed="1"/>
    <w:lsdException w:name="TOC Heading" w:semiHidden="1" w:uiPriority="48"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58C"/>
    <w:rPr>
      <w:rFonts w:ascii="Times New Roman" w:eastAsia="Times New Roman" w:hAnsi="Times New Roman"/>
      <w:sz w:val="24"/>
      <w:szCs w:val="24"/>
      <w:lang w:val="en-B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5D41"/>
    <w:pPr>
      <w:widowControl w:val="0"/>
    </w:pPr>
    <w:rPr>
      <w:rFonts w:ascii="Lucida Grande" w:eastAsia="Calibri" w:hAnsi="Lucida Grande" w:cs="Lucida Grande"/>
      <w:sz w:val="18"/>
      <w:szCs w:val="18"/>
      <w:lang w:val="en-US" w:eastAsia="en-US"/>
    </w:rPr>
  </w:style>
  <w:style w:type="character" w:customStyle="1" w:styleId="BalloonTextChar">
    <w:name w:val="Balloon Text Char"/>
    <w:link w:val="BalloonText"/>
    <w:uiPriority w:val="99"/>
    <w:semiHidden/>
    <w:rsid w:val="00275D41"/>
    <w:rPr>
      <w:rFonts w:ascii="Lucida Grande" w:hAnsi="Lucida Grande" w:cs="Lucida Grande"/>
      <w:sz w:val="18"/>
      <w:szCs w:val="18"/>
    </w:rPr>
  </w:style>
  <w:style w:type="paragraph" w:styleId="EndnoteText">
    <w:name w:val="endnote text"/>
    <w:basedOn w:val="Normal"/>
    <w:link w:val="EndnoteTextChar"/>
    <w:semiHidden/>
    <w:rsid w:val="00275D41"/>
    <w:rPr>
      <w:sz w:val="20"/>
      <w:szCs w:val="20"/>
    </w:rPr>
  </w:style>
  <w:style w:type="character" w:customStyle="1" w:styleId="EndnoteTextChar">
    <w:name w:val="Endnote Text Char"/>
    <w:link w:val="EndnoteText"/>
    <w:semiHidden/>
    <w:rsid w:val="00275D41"/>
    <w:rPr>
      <w:rFonts w:ascii="Times New Roman" w:eastAsia="Times New Roman" w:hAnsi="Times New Roman" w:cs="Times New Roman"/>
      <w:sz w:val="20"/>
      <w:szCs w:val="20"/>
    </w:rPr>
  </w:style>
  <w:style w:type="character" w:styleId="CommentReference">
    <w:name w:val="annotation reference"/>
    <w:uiPriority w:val="99"/>
    <w:unhideWhenUsed/>
    <w:rsid w:val="00275D41"/>
    <w:rPr>
      <w:sz w:val="18"/>
      <w:szCs w:val="18"/>
    </w:rPr>
  </w:style>
  <w:style w:type="paragraph" w:styleId="CommentText">
    <w:name w:val="annotation text"/>
    <w:basedOn w:val="Normal"/>
    <w:link w:val="CommentTextChar"/>
    <w:uiPriority w:val="99"/>
    <w:unhideWhenUsed/>
    <w:rsid w:val="00275D41"/>
    <w:pPr>
      <w:widowControl w:val="0"/>
      <w:spacing w:after="200"/>
    </w:pPr>
    <w:rPr>
      <w:rFonts w:ascii="Calibri" w:eastAsia="Calibri" w:hAnsi="Calibri"/>
      <w:lang w:val="en-US" w:eastAsia="en-US"/>
    </w:rPr>
  </w:style>
  <w:style w:type="character" w:customStyle="1" w:styleId="CommentTextChar">
    <w:name w:val="Comment Text Char"/>
    <w:link w:val="CommentText"/>
    <w:uiPriority w:val="99"/>
    <w:rsid w:val="00275D41"/>
    <w:rPr>
      <w:sz w:val="24"/>
      <w:szCs w:val="24"/>
    </w:rPr>
  </w:style>
  <w:style w:type="paragraph" w:styleId="CommentSubject">
    <w:name w:val="annotation subject"/>
    <w:basedOn w:val="CommentText"/>
    <w:next w:val="CommentText"/>
    <w:link w:val="CommentSubjectChar"/>
    <w:uiPriority w:val="99"/>
    <w:semiHidden/>
    <w:unhideWhenUsed/>
    <w:rsid w:val="00275D41"/>
    <w:rPr>
      <w:b/>
      <w:bCs/>
      <w:sz w:val="20"/>
      <w:szCs w:val="20"/>
    </w:rPr>
  </w:style>
  <w:style w:type="character" w:customStyle="1" w:styleId="CommentSubjectChar">
    <w:name w:val="Comment Subject Char"/>
    <w:link w:val="CommentSubject"/>
    <w:uiPriority w:val="99"/>
    <w:semiHidden/>
    <w:rsid w:val="00275D41"/>
    <w:rPr>
      <w:b/>
      <w:bCs/>
      <w:sz w:val="20"/>
      <w:szCs w:val="20"/>
    </w:rPr>
  </w:style>
  <w:style w:type="paragraph" w:customStyle="1" w:styleId="BodyText1">
    <w:name w:val="BodyText1"/>
    <w:basedOn w:val="Normal"/>
    <w:uiPriority w:val="99"/>
    <w:rsid w:val="00275D41"/>
    <w:pPr>
      <w:spacing w:before="4"/>
      <w:ind w:firstLine="317"/>
    </w:pPr>
    <w:rPr>
      <w:rFonts w:ascii="Helvetica" w:hAnsi="Helvetica"/>
      <w:sz w:val="16"/>
      <w:lang w:val="en-US" w:eastAsia="en-US"/>
    </w:rPr>
  </w:style>
  <w:style w:type="paragraph" w:styleId="Header">
    <w:name w:val="header"/>
    <w:basedOn w:val="Normal"/>
    <w:link w:val="HeaderChar"/>
    <w:unhideWhenUsed/>
    <w:rsid w:val="00CE77DF"/>
    <w:pPr>
      <w:widowControl w:val="0"/>
      <w:tabs>
        <w:tab w:val="center" w:pos="4680"/>
        <w:tab w:val="right" w:pos="9360"/>
      </w:tabs>
    </w:pPr>
    <w:rPr>
      <w:rFonts w:ascii="Calibri" w:eastAsia="Calibri" w:hAnsi="Calibri"/>
      <w:sz w:val="22"/>
      <w:szCs w:val="22"/>
      <w:lang w:val="en-US" w:eastAsia="en-US"/>
    </w:rPr>
  </w:style>
  <w:style w:type="character" w:customStyle="1" w:styleId="HeaderChar">
    <w:name w:val="Header Char"/>
    <w:basedOn w:val="DefaultParagraphFont"/>
    <w:link w:val="Header"/>
    <w:rsid w:val="00CE77DF"/>
  </w:style>
  <w:style w:type="paragraph" w:styleId="Footer">
    <w:name w:val="footer"/>
    <w:basedOn w:val="Normal"/>
    <w:link w:val="FooterChar"/>
    <w:uiPriority w:val="99"/>
    <w:unhideWhenUsed/>
    <w:rsid w:val="00CE77DF"/>
    <w:pPr>
      <w:widowControl w:val="0"/>
      <w:tabs>
        <w:tab w:val="center" w:pos="4680"/>
        <w:tab w:val="right" w:pos="9360"/>
      </w:tabs>
    </w:pPr>
    <w:rPr>
      <w:rFonts w:ascii="Calibri" w:eastAsia="Calibri" w:hAnsi="Calibri"/>
      <w:sz w:val="22"/>
      <w:szCs w:val="22"/>
      <w:lang w:val="en-US" w:eastAsia="en-US"/>
    </w:rPr>
  </w:style>
  <w:style w:type="character" w:customStyle="1" w:styleId="FooterChar">
    <w:name w:val="Footer Char"/>
    <w:basedOn w:val="DefaultParagraphFont"/>
    <w:link w:val="Footer"/>
    <w:uiPriority w:val="99"/>
    <w:rsid w:val="00CE77DF"/>
  </w:style>
  <w:style w:type="paragraph" w:customStyle="1" w:styleId="Body">
    <w:name w:val="Body"/>
    <w:link w:val="BodyChar"/>
    <w:uiPriority w:val="99"/>
    <w:rsid w:val="00082E0E"/>
    <w:rPr>
      <w:rFonts w:cs="Calibri"/>
      <w:color w:val="000000"/>
      <w:sz w:val="24"/>
      <w:szCs w:val="24"/>
      <w:u w:color="000000"/>
    </w:rPr>
  </w:style>
  <w:style w:type="paragraph" w:customStyle="1" w:styleId="LightGrid-Accent31">
    <w:name w:val="Light Grid - Accent 31"/>
    <w:basedOn w:val="Normal"/>
    <w:link w:val="LightGrid-Accent3Char"/>
    <w:uiPriority w:val="34"/>
    <w:qFormat/>
    <w:rsid w:val="002D770F"/>
    <w:pPr>
      <w:ind w:left="720"/>
    </w:pPr>
    <w:rPr>
      <w:rFonts w:eastAsia="Calibri"/>
      <w:lang w:val="en-US" w:eastAsia="en-US"/>
    </w:rPr>
  </w:style>
  <w:style w:type="character" w:customStyle="1" w:styleId="LightGrid-Accent3Char">
    <w:name w:val="Light Grid - Accent 3 Char"/>
    <w:link w:val="LightGrid-Accent31"/>
    <w:uiPriority w:val="34"/>
    <w:locked/>
    <w:rsid w:val="002D770F"/>
    <w:rPr>
      <w:rFonts w:ascii="Times New Roman" w:hAnsi="Times New Roman" w:cs="Times New Roman"/>
      <w:sz w:val="24"/>
      <w:szCs w:val="24"/>
    </w:rPr>
  </w:style>
  <w:style w:type="character" w:customStyle="1" w:styleId="apple-converted-space">
    <w:name w:val="apple-converted-space"/>
    <w:basedOn w:val="DefaultParagraphFont"/>
    <w:rsid w:val="008549C4"/>
  </w:style>
  <w:style w:type="paragraph" w:styleId="NormalWeb">
    <w:name w:val="Normal (Web)"/>
    <w:basedOn w:val="Normal"/>
    <w:uiPriority w:val="99"/>
    <w:unhideWhenUsed/>
    <w:rsid w:val="00075A2D"/>
    <w:pPr>
      <w:spacing w:before="100" w:beforeAutospacing="1" w:after="100" w:afterAutospacing="1"/>
    </w:pPr>
    <w:rPr>
      <w:lang w:val="en-US" w:eastAsia="en-US"/>
    </w:rPr>
  </w:style>
  <w:style w:type="character" w:styleId="Hyperlink">
    <w:name w:val="Hyperlink"/>
    <w:rsid w:val="00A04954"/>
    <w:rPr>
      <w:u w:val="single"/>
    </w:rPr>
  </w:style>
  <w:style w:type="paragraph" w:customStyle="1" w:styleId="LightList-Accent31">
    <w:name w:val="Light List - Accent 31"/>
    <w:hidden/>
    <w:uiPriority w:val="99"/>
    <w:semiHidden/>
    <w:rsid w:val="00B23F1D"/>
    <w:rPr>
      <w:sz w:val="22"/>
      <w:szCs w:val="22"/>
    </w:rPr>
  </w:style>
  <w:style w:type="character" w:customStyle="1" w:styleId="BodyChar">
    <w:name w:val="Body Char"/>
    <w:link w:val="Body"/>
    <w:locked/>
    <w:rsid w:val="003B5A40"/>
    <w:rPr>
      <w:rFonts w:ascii="Calibri" w:eastAsia="Calibri" w:hAnsi="Calibri" w:cs="Calibri"/>
      <w:color w:val="000000"/>
      <w:sz w:val="24"/>
      <w:szCs w:val="24"/>
      <w:u w:color="000000"/>
    </w:rPr>
  </w:style>
  <w:style w:type="character" w:customStyle="1" w:styleId="ng-binding">
    <w:name w:val="ng-binding"/>
    <w:rsid w:val="0098154B"/>
  </w:style>
  <w:style w:type="character" w:customStyle="1" w:styleId="tx">
    <w:name w:val="tx"/>
    <w:rsid w:val="00676DBF"/>
  </w:style>
  <w:style w:type="character" w:customStyle="1" w:styleId="st">
    <w:name w:val="st"/>
    <w:rsid w:val="001F7FDC"/>
  </w:style>
  <w:style w:type="paragraph" w:customStyle="1" w:styleId="ColorfulShading-Accent11">
    <w:name w:val="Colorful Shading - Accent 11"/>
    <w:hidden/>
    <w:uiPriority w:val="71"/>
    <w:rsid w:val="00021347"/>
    <w:rPr>
      <w:sz w:val="22"/>
      <w:szCs w:val="22"/>
    </w:rPr>
  </w:style>
  <w:style w:type="table" w:styleId="TableGrid">
    <w:name w:val="Table Grid"/>
    <w:basedOn w:val="TableNormal"/>
    <w:uiPriority w:val="59"/>
    <w:rsid w:val="00515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D6E13"/>
    <w:rPr>
      <w:rFonts w:ascii="Arial" w:eastAsia="Calibri" w:hAnsi="Arial"/>
      <w:sz w:val="22"/>
      <w:szCs w:val="21"/>
      <w:lang w:val="en-US" w:eastAsia="en-US"/>
    </w:rPr>
  </w:style>
  <w:style w:type="character" w:customStyle="1" w:styleId="PlainTextChar">
    <w:name w:val="Plain Text Char"/>
    <w:link w:val="PlainText"/>
    <w:uiPriority w:val="99"/>
    <w:rsid w:val="002D6E13"/>
    <w:rPr>
      <w:rFonts w:ascii="Arial" w:eastAsia="Calibri" w:hAnsi="Arial" w:cs="Times New Roman"/>
      <w:sz w:val="22"/>
      <w:szCs w:val="21"/>
    </w:rPr>
  </w:style>
  <w:style w:type="paragraph" w:customStyle="1" w:styleId="ColorfulList-Accent11">
    <w:name w:val="Colorful List - Accent 11"/>
    <w:basedOn w:val="Normal"/>
    <w:link w:val="ColorfulList-Accent1Char"/>
    <w:uiPriority w:val="34"/>
    <w:qFormat/>
    <w:rsid w:val="003E09A2"/>
    <w:pPr>
      <w:widowControl w:val="0"/>
      <w:spacing w:after="200" w:line="276" w:lineRule="auto"/>
      <w:ind w:left="720"/>
      <w:contextualSpacing/>
    </w:pPr>
    <w:rPr>
      <w:rFonts w:ascii="Calibri" w:eastAsia="Calibri" w:hAnsi="Calibri"/>
      <w:sz w:val="22"/>
      <w:szCs w:val="22"/>
      <w:lang w:val="en-US" w:eastAsia="en-US"/>
    </w:rPr>
  </w:style>
  <w:style w:type="paragraph" w:styleId="BodyText2">
    <w:name w:val="Body Text 2"/>
    <w:basedOn w:val="Normal"/>
    <w:link w:val="BodyText2Char"/>
    <w:rsid w:val="00BC143F"/>
    <w:pPr>
      <w:spacing w:after="120" w:line="480" w:lineRule="auto"/>
    </w:pPr>
    <w:rPr>
      <w:rFonts w:eastAsia="MS Mincho"/>
      <w:u w:color="000000"/>
      <w:lang w:val="en-US" w:eastAsia="ja-JP"/>
    </w:rPr>
  </w:style>
  <w:style w:type="character" w:customStyle="1" w:styleId="BodyText2Char">
    <w:name w:val="Body Text 2 Char"/>
    <w:link w:val="BodyText2"/>
    <w:rsid w:val="00BC143F"/>
    <w:rPr>
      <w:rFonts w:ascii="Times New Roman" w:eastAsia="MS Mincho" w:hAnsi="Times New Roman"/>
      <w:sz w:val="24"/>
      <w:szCs w:val="24"/>
      <w:u w:color="000000"/>
      <w:lang w:val="en-US" w:eastAsia="ja-JP"/>
    </w:rPr>
  </w:style>
  <w:style w:type="character" w:customStyle="1" w:styleId="ColorfulList-Accent1Char">
    <w:name w:val="Colorful List - Accent 1 Char"/>
    <w:link w:val="ColorfulList-Accent11"/>
    <w:uiPriority w:val="34"/>
    <w:locked/>
    <w:rsid w:val="00D76A15"/>
    <w:rPr>
      <w:sz w:val="22"/>
      <w:szCs w:val="22"/>
    </w:rPr>
  </w:style>
  <w:style w:type="paragraph" w:customStyle="1" w:styleId="BodyA">
    <w:name w:val="Body A"/>
    <w:rsid w:val="00301B9C"/>
    <w:pPr>
      <w:pBdr>
        <w:top w:val="nil"/>
        <w:left w:val="nil"/>
        <w:bottom w:val="nil"/>
        <w:right w:val="nil"/>
        <w:between w:val="nil"/>
        <w:bar w:val="nil"/>
      </w:pBdr>
    </w:pPr>
    <w:rPr>
      <w:rFonts w:cs="Calibri"/>
      <w:color w:val="000000"/>
      <w:sz w:val="24"/>
      <w:szCs w:val="24"/>
      <w:u w:color="000000"/>
      <w:bdr w:val="nil"/>
    </w:rPr>
  </w:style>
  <w:style w:type="paragraph" w:customStyle="1" w:styleId="MediumGrid21">
    <w:name w:val="Medium Grid 21"/>
    <w:uiPriority w:val="1"/>
    <w:qFormat/>
    <w:rsid w:val="00FA3AB6"/>
    <w:rPr>
      <w:rFonts w:ascii="Cambria" w:eastAsia="Cambria" w:hAnsi="Cambria"/>
      <w:sz w:val="22"/>
      <w:szCs w:val="22"/>
      <w:lang w:val="en-GB"/>
    </w:rPr>
  </w:style>
  <w:style w:type="paragraph" w:customStyle="1" w:styleId="Merck-MSDContentText">
    <w:name w:val="_Merck-MSD_ContentText"/>
    <w:basedOn w:val="ColorfulList-Accent11"/>
    <w:qFormat/>
    <w:rsid w:val="00245431"/>
    <w:pPr>
      <w:numPr>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pPr>
    <w:rPr>
      <w:rFonts w:ascii="Univers LT Std 47 Cn Lt" w:eastAsia="MS Mincho" w:hAnsi="Univers LT Std 47 Cn Lt" w:cs="Univers LT Std 47 Cn Lt"/>
      <w:color w:val="1B232A"/>
    </w:rPr>
  </w:style>
  <w:style w:type="character" w:styleId="Emphasis">
    <w:name w:val="Emphasis"/>
    <w:uiPriority w:val="20"/>
    <w:qFormat/>
    <w:rsid w:val="008A4BEB"/>
    <w:rPr>
      <w:i/>
      <w:iCs/>
    </w:rPr>
  </w:style>
  <w:style w:type="character" w:styleId="EndnoteReference">
    <w:name w:val="endnote reference"/>
    <w:uiPriority w:val="99"/>
    <w:semiHidden/>
    <w:unhideWhenUsed/>
    <w:rsid w:val="00EB5338"/>
    <w:rPr>
      <w:vertAlign w:val="superscript"/>
    </w:rPr>
  </w:style>
  <w:style w:type="paragraph" w:styleId="Revision">
    <w:name w:val="Revision"/>
    <w:hidden/>
    <w:uiPriority w:val="99"/>
    <w:semiHidden/>
    <w:rsid w:val="00000D14"/>
    <w:rPr>
      <w:sz w:val="22"/>
      <w:szCs w:val="22"/>
    </w:rPr>
  </w:style>
  <w:style w:type="paragraph" w:styleId="ListParagraph">
    <w:name w:val="List Paragraph"/>
    <w:aliases w:val="Bullet List,Bulletr List Paragraph,Bullets,Footer Setting,FooterText,List Paragraph1,List Paragraph11,List Paragraph2,List Paragraph21,Listeafsnit1,Paragraphe de liste1,Parágrafo da Lista1,Párrafo de lista1,numbered,リスト段落1,列出段落,列出段落1"/>
    <w:basedOn w:val="Normal"/>
    <w:link w:val="ListParagraphChar"/>
    <w:uiPriority w:val="34"/>
    <w:qFormat/>
    <w:rsid w:val="00CF468C"/>
    <w:pPr>
      <w:ind w:left="720"/>
      <w:contextualSpacing/>
    </w:pPr>
    <w:rPr>
      <w:rFonts w:ascii="Times" w:eastAsia="Calibri" w:hAnsi="Times"/>
      <w:sz w:val="20"/>
      <w:szCs w:val="20"/>
      <w:lang w:val="en-US" w:eastAsia="en-US"/>
    </w:rPr>
  </w:style>
  <w:style w:type="character" w:customStyle="1" w:styleId="UnresolvedMention1">
    <w:name w:val="Unresolved Mention1"/>
    <w:basedOn w:val="DefaultParagraphFont"/>
    <w:uiPriority w:val="99"/>
    <w:semiHidden/>
    <w:unhideWhenUsed/>
    <w:rsid w:val="00C15C16"/>
    <w:rPr>
      <w:color w:val="808080"/>
      <w:shd w:val="clear" w:color="auto" w:fill="E6E6E6"/>
    </w:rPr>
  </w:style>
  <w:style w:type="paragraph" w:customStyle="1" w:styleId="Default">
    <w:name w:val="Default"/>
    <w:rsid w:val="00D17A33"/>
    <w:pPr>
      <w:autoSpaceDE w:val="0"/>
      <w:autoSpaceDN w:val="0"/>
      <w:adjustRightInd w:val="0"/>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21359C"/>
    <w:rPr>
      <w:color w:val="800080" w:themeColor="followedHyperlink"/>
      <w:u w:val="single"/>
    </w:rPr>
  </w:style>
  <w:style w:type="paragraph" w:styleId="DocumentMap">
    <w:name w:val="Document Map"/>
    <w:basedOn w:val="Normal"/>
    <w:link w:val="DocumentMapChar"/>
    <w:uiPriority w:val="99"/>
    <w:semiHidden/>
    <w:unhideWhenUsed/>
    <w:rsid w:val="00943334"/>
    <w:rPr>
      <w:rFonts w:ascii="Lucida Grande" w:hAnsi="Lucida Grande" w:cs="Lucida Grande"/>
    </w:rPr>
  </w:style>
  <w:style w:type="character" w:customStyle="1" w:styleId="DocumentMapChar">
    <w:name w:val="Document Map Char"/>
    <w:basedOn w:val="DefaultParagraphFont"/>
    <w:link w:val="DocumentMap"/>
    <w:uiPriority w:val="99"/>
    <w:semiHidden/>
    <w:rsid w:val="00943334"/>
    <w:rPr>
      <w:rFonts w:ascii="Lucida Grande" w:hAnsi="Lucida Grande" w:cs="Lucida Grande"/>
      <w:sz w:val="24"/>
      <w:szCs w:val="24"/>
    </w:rPr>
  </w:style>
  <w:style w:type="character" w:customStyle="1" w:styleId="UnresolvedMention2">
    <w:name w:val="Unresolved Mention2"/>
    <w:basedOn w:val="DefaultParagraphFont"/>
    <w:uiPriority w:val="99"/>
    <w:semiHidden/>
    <w:unhideWhenUsed/>
    <w:rsid w:val="00507DFA"/>
    <w:rPr>
      <w:color w:val="808080"/>
      <w:shd w:val="clear" w:color="auto" w:fill="E6E6E6"/>
    </w:rPr>
  </w:style>
  <w:style w:type="character" w:customStyle="1" w:styleId="UnresolvedMention3">
    <w:name w:val="Unresolved Mention3"/>
    <w:basedOn w:val="DefaultParagraphFont"/>
    <w:uiPriority w:val="99"/>
    <w:semiHidden/>
    <w:unhideWhenUsed/>
    <w:rsid w:val="00DA178E"/>
    <w:rPr>
      <w:color w:val="808080"/>
      <w:shd w:val="clear" w:color="auto" w:fill="E6E6E6"/>
    </w:rPr>
  </w:style>
  <w:style w:type="character" w:customStyle="1" w:styleId="st1">
    <w:name w:val="st1"/>
    <w:basedOn w:val="DefaultParagraphFont"/>
    <w:rsid w:val="00603A66"/>
  </w:style>
  <w:style w:type="character" w:customStyle="1" w:styleId="bumpedfont15">
    <w:name w:val="bumpedfont15"/>
    <w:basedOn w:val="DefaultParagraphFont"/>
    <w:rsid w:val="00B644E0"/>
  </w:style>
  <w:style w:type="character" w:customStyle="1" w:styleId="UnresolvedMention4">
    <w:name w:val="Unresolved Mention4"/>
    <w:basedOn w:val="DefaultParagraphFont"/>
    <w:uiPriority w:val="99"/>
    <w:semiHidden/>
    <w:unhideWhenUsed/>
    <w:rsid w:val="00B802F0"/>
    <w:rPr>
      <w:color w:val="808080"/>
      <w:shd w:val="clear" w:color="auto" w:fill="E6E6E6"/>
    </w:rPr>
  </w:style>
  <w:style w:type="character" w:customStyle="1" w:styleId="UnresolvedMention5">
    <w:name w:val="Unresolved Mention5"/>
    <w:basedOn w:val="DefaultParagraphFont"/>
    <w:uiPriority w:val="99"/>
    <w:semiHidden/>
    <w:unhideWhenUsed/>
    <w:rsid w:val="00A30B44"/>
    <w:rPr>
      <w:color w:val="808080"/>
      <w:shd w:val="clear" w:color="auto" w:fill="E6E6E6"/>
    </w:rPr>
  </w:style>
  <w:style w:type="paragraph" w:styleId="BodyText">
    <w:name w:val="Body Text"/>
    <w:basedOn w:val="Normal"/>
    <w:link w:val="BodyTextChar"/>
    <w:uiPriority w:val="99"/>
    <w:semiHidden/>
    <w:unhideWhenUsed/>
    <w:rsid w:val="006865E3"/>
    <w:pPr>
      <w:widowControl w:val="0"/>
      <w:spacing w:after="120" w:line="276" w:lineRule="auto"/>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99"/>
    <w:semiHidden/>
    <w:rsid w:val="006865E3"/>
    <w:rPr>
      <w:sz w:val="22"/>
      <w:szCs w:val="22"/>
    </w:rPr>
  </w:style>
  <w:style w:type="character" w:customStyle="1" w:styleId="UnresolvedMention6">
    <w:name w:val="Unresolved Mention6"/>
    <w:basedOn w:val="DefaultParagraphFont"/>
    <w:uiPriority w:val="99"/>
    <w:semiHidden/>
    <w:unhideWhenUsed/>
    <w:rsid w:val="006865E3"/>
    <w:rPr>
      <w:color w:val="808080"/>
      <w:shd w:val="clear" w:color="auto" w:fill="E6E6E6"/>
    </w:rPr>
  </w:style>
  <w:style w:type="paragraph" w:customStyle="1" w:styleId="wordsection1">
    <w:name w:val="wordsection1"/>
    <w:basedOn w:val="Normal"/>
    <w:uiPriority w:val="99"/>
    <w:rsid w:val="00EA6562"/>
    <w:pPr>
      <w:spacing w:before="100" w:beforeAutospacing="1" w:after="100" w:afterAutospacing="1"/>
    </w:pPr>
    <w:rPr>
      <w:rFonts w:eastAsia="Gulim"/>
      <w:lang w:val="en-US" w:eastAsia="ja-JP"/>
    </w:rPr>
  </w:style>
  <w:style w:type="character" w:customStyle="1" w:styleId="UnresolvedMention7">
    <w:name w:val="Unresolved Mention7"/>
    <w:basedOn w:val="DefaultParagraphFont"/>
    <w:uiPriority w:val="99"/>
    <w:semiHidden/>
    <w:unhideWhenUsed/>
    <w:rsid w:val="00803942"/>
    <w:rPr>
      <w:color w:val="808080"/>
      <w:shd w:val="clear" w:color="auto" w:fill="E6E6E6"/>
    </w:rPr>
  </w:style>
  <w:style w:type="character" w:customStyle="1" w:styleId="ListParagraphChar">
    <w:name w:val="List Paragraph Char"/>
    <w:aliases w:val="Bullet List Char,Bulletr List Paragraph Char,Bullets Char,Footer Setting Char,FooterText Char,List Paragraph1 Char,List Paragraph11 Char,List Paragraph2 Char,List Paragraph21 Char,Listeafsnit1 Char,Paragraphe de liste1 Char,列出段落 Char"/>
    <w:link w:val="ListParagraph"/>
    <w:uiPriority w:val="34"/>
    <w:locked/>
    <w:rsid w:val="004D2473"/>
    <w:rPr>
      <w:rFonts w:ascii="Times" w:hAnsi="Times"/>
    </w:rPr>
  </w:style>
  <w:style w:type="character" w:styleId="PageNumber">
    <w:name w:val="page number"/>
    <w:basedOn w:val="DefaultParagraphFont"/>
    <w:uiPriority w:val="99"/>
    <w:unhideWhenUsed/>
    <w:rsid w:val="00AA3C22"/>
  </w:style>
  <w:style w:type="paragraph" w:styleId="NoSpacing">
    <w:name w:val="No Spacing"/>
    <w:uiPriority w:val="1"/>
    <w:qFormat/>
    <w:rsid w:val="005C76DE"/>
    <w:rPr>
      <w:rFonts w:ascii="Times New Roman" w:eastAsia="Times New Roman" w:hAnsi="Times New Roman"/>
      <w:sz w:val="24"/>
      <w:szCs w:val="22"/>
    </w:rPr>
  </w:style>
  <w:style w:type="character" w:customStyle="1" w:styleId="UnresolvedMention8">
    <w:name w:val="Unresolved Mention8"/>
    <w:basedOn w:val="DefaultParagraphFont"/>
    <w:uiPriority w:val="99"/>
    <w:semiHidden/>
    <w:unhideWhenUsed/>
    <w:rsid w:val="00F176A6"/>
    <w:rPr>
      <w:color w:val="808080"/>
      <w:shd w:val="clear" w:color="auto" w:fill="E6E6E6"/>
    </w:rPr>
  </w:style>
  <w:style w:type="paragraph" w:customStyle="1" w:styleId="xmsonormal">
    <w:name w:val="x_msonormal"/>
    <w:basedOn w:val="Normal"/>
    <w:rsid w:val="003A6829"/>
    <w:pPr>
      <w:spacing w:before="100" w:beforeAutospacing="1" w:after="100" w:afterAutospacing="1"/>
    </w:pPr>
    <w:rPr>
      <w:lang w:val="en-US" w:eastAsia="en-US"/>
    </w:rPr>
  </w:style>
  <w:style w:type="character" w:customStyle="1" w:styleId="UnresolvedMention9">
    <w:name w:val="Unresolved Mention9"/>
    <w:basedOn w:val="DefaultParagraphFont"/>
    <w:uiPriority w:val="99"/>
    <w:semiHidden/>
    <w:unhideWhenUsed/>
    <w:rsid w:val="00760E5A"/>
    <w:rPr>
      <w:color w:val="808080"/>
      <w:shd w:val="clear" w:color="auto" w:fill="E6E6E6"/>
    </w:rPr>
  </w:style>
  <w:style w:type="character" w:styleId="Strong">
    <w:name w:val="Strong"/>
    <w:basedOn w:val="DefaultParagraphFont"/>
    <w:uiPriority w:val="22"/>
    <w:qFormat/>
    <w:rsid w:val="00760E5A"/>
    <w:rPr>
      <w:b/>
      <w:bCs/>
    </w:rPr>
  </w:style>
  <w:style w:type="character" w:customStyle="1" w:styleId="DocID">
    <w:name w:val="DocID"/>
    <w:basedOn w:val="DefaultParagraphFont"/>
    <w:rsid w:val="001A0702"/>
    <w:rPr>
      <w:rFonts w:ascii="Times New Roman" w:eastAsia="MS Mincho" w:hAnsi="Times New Roman" w:cs="Times New Roman"/>
      <w:b w:val="0"/>
      <w:i w:val="0"/>
      <w:caps w:val="0"/>
      <w:vanish w:val="0"/>
      <w:color w:val="000000"/>
      <w:sz w:val="16"/>
      <w:u w:val="none"/>
      <w:lang w:eastAsia="ja-JP"/>
    </w:rPr>
  </w:style>
  <w:style w:type="paragraph" w:customStyle="1" w:styleId="ImanageFooter">
    <w:name w:val="Imanage Footer"/>
    <w:basedOn w:val="Normal"/>
    <w:rsid w:val="002B36EE"/>
    <w:rPr>
      <w:sz w:val="16"/>
      <w:lang w:val="en-US" w:eastAsia="en-US"/>
    </w:rPr>
  </w:style>
  <w:style w:type="character" w:styleId="UnresolvedMention">
    <w:name w:val="Unresolved Mention"/>
    <w:basedOn w:val="DefaultParagraphFont"/>
    <w:uiPriority w:val="99"/>
    <w:unhideWhenUsed/>
    <w:rsid w:val="00C056B7"/>
    <w:rPr>
      <w:color w:val="605E5C"/>
      <w:shd w:val="clear" w:color="auto" w:fill="E1DFDD"/>
    </w:rPr>
  </w:style>
  <w:style w:type="character" w:styleId="Mention">
    <w:name w:val="Mention"/>
    <w:basedOn w:val="DefaultParagraphFont"/>
    <w:uiPriority w:val="99"/>
    <w:unhideWhenUsed/>
    <w:rsid w:val="00C056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39750">
      <w:bodyDiv w:val="1"/>
      <w:marLeft w:val="0"/>
      <w:marRight w:val="0"/>
      <w:marTop w:val="0"/>
      <w:marBottom w:val="0"/>
      <w:divBdr>
        <w:top w:val="none" w:sz="0" w:space="0" w:color="auto"/>
        <w:left w:val="none" w:sz="0" w:space="0" w:color="auto"/>
        <w:bottom w:val="none" w:sz="0" w:space="0" w:color="auto"/>
        <w:right w:val="none" w:sz="0" w:space="0" w:color="auto"/>
      </w:divBdr>
    </w:div>
    <w:div w:id="205678734">
      <w:bodyDiv w:val="1"/>
      <w:marLeft w:val="0"/>
      <w:marRight w:val="0"/>
      <w:marTop w:val="0"/>
      <w:marBottom w:val="0"/>
      <w:divBdr>
        <w:top w:val="none" w:sz="0" w:space="0" w:color="auto"/>
        <w:left w:val="none" w:sz="0" w:space="0" w:color="auto"/>
        <w:bottom w:val="none" w:sz="0" w:space="0" w:color="auto"/>
        <w:right w:val="none" w:sz="0" w:space="0" w:color="auto"/>
      </w:divBdr>
    </w:div>
    <w:div w:id="212351829">
      <w:bodyDiv w:val="1"/>
      <w:marLeft w:val="0"/>
      <w:marRight w:val="0"/>
      <w:marTop w:val="0"/>
      <w:marBottom w:val="0"/>
      <w:divBdr>
        <w:top w:val="none" w:sz="0" w:space="0" w:color="auto"/>
        <w:left w:val="none" w:sz="0" w:space="0" w:color="auto"/>
        <w:bottom w:val="none" w:sz="0" w:space="0" w:color="auto"/>
        <w:right w:val="none" w:sz="0" w:space="0" w:color="auto"/>
      </w:divBdr>
      <w:divsChild>
        <w:div w:id="919753521">
          <w:marLeft w:val="0"/>
          <w:marRight w:val="0"/>
          <w:marTop w:val="0"/>
          <w:marBottom w:val="120"/>
          <w:divBdr>
            <w:top w:val="none" w:sz="0" w:space="0" w:color="auto"/>
            <w:left w:val="none" w:sz="0" w:space="0" w:color="auto"/>
            <w:bottom w:val="none" w:sz="0" w:space="0" w:color="auto"/>
            <w:right w:val="none" w:sz="0" w:space="0" w:color="auto"/>
          </w:divBdr>
          <w:divsChild>
            <w:div w:id="601960336">
              <w:marLeft w:val="0"/>
              <w:marRight w:val="0"/>
              <w:marTop w:val="0"/>
              <w:marBottom w:val="0"/>
              <w:divBdr>
                <w:top w:val="none" w:sz="0" w:space="0" w:color="auto"/>
                <w:left w:val="none" w:sz="0" w:space="0" w:color="auto"/>
                <w:bottom w:val="none" w:sz="0" w:space="0" w:color="auto"/>
                <w:right w:val="none" w:sz="0" w:space="0" w:color="auto"/>
              </w:divBdr>
            </w:div>
          </w:divsChild>
        </w:div>
        <w:div w:id="1309624723">
          <w:marLeft w:val="0"/>
          <w:marRight w:val="0"/>
          <w:marTop w:val="0"/>
          <w:marBottom w:val="120"/>
          <w:divBdr>
            <w:top w:val="none" w:sz="0" w:space="0" w:color="auto"/>
            <w:left w:val="none" w:sz="0" w:space="0" w:color="auto"/>
            <w:bottom w:val="none" w:sz="0" w:space="0" w:color="auto"/>
            <w:right w:val="none" w:sz="0" w:space="0" w:color="auto"/>
          </w:divBdr>
          <w:divsChild>
            <w:div w:id="15899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066353">
      <w:bodyDiv w:val="1"/>
      <w:marLeft w:val="0"/>
      <w:marRight w:val="0"/>
      <w:marTop w:val="0"/>
      <w:marBottom w:val="0"/>
      <w:divBdr>
        <w:top w:val="none" w:sz="0" w:space="0" w:color="auto"/>
        <w:left w:val="none" w:sz="0" w:space="0" w:color="auto"/>
        <w:bottom w:val="none" w:sz="0" w:space="0" w:color="auto"/>
        <w:right w:val="none" w:sz="0" w:space="0" w:color="auto"/>
      </w:divBdr>
    </w:div>
    <w:div w:id="330640378">
      <w:bodyDiv w:val="1"/>
      <w:marLeft w:val="0"/>
      <w:marRight w:val="0"/>
      <w:marTop w:val="0"/>
      <w:marBottom w:val="0"/>
      <w:divBdr>
        <w:top w:val="none" w:sz="0" w:space="0" w:color="auto"/>
        <w:left w:val="none" w:sz="0" w:space="0" w:color="auto"/>
        <w:bottom w:val="none" w:sz="0" w:space="0" w:color="auto"/>
        <w:right w:val="none" w:sz="0" w:space="0" w:color="auto"/>
      </w:divBdr>
      <w:divsChild>
        <w:div w:id="1282154366">
          <w:marLeft w:val="0"/>
          <w:marRight w:val="0"/>
          <w:marTop w:val="0"/>
          <w:marBottom w:val="120"/>
          <w:divBdr>
            <w:top w:val="none" w:sz="0" w:space="0" w:color="auto"/>
            <w:left w:val="none" w:sz="0" w:space="0" w:color="auto"/>
            <w:bottom w:val="none" w:sz="0" w:space="0" w:color="auto"/>
            <w:right w:val="none" w:sz="0" w:space="0" w:color="auto"/>
          </w:divBdr>
          <w:divsChild>
            <w:div w:id="172303891">
              <w:marLeft w:val="0"/>
              <w:marRight w:val="0"/>
              <w:marTop w:val="0"/>
              <w:marBottom w:val="0"/>
              <w:divBdr>
                <w:top w:val="none" w:sz="0" w:space="0" w:color="auto"/>
                <w:left w:val="none" w:sz="0" w:space="0" w:color="auto"/>
                <w:bottom w:val="none" w:sz="0" w:space="0" w:color="auto"/>
                <w:right w:val="none" w:sz="0" w:space="0" w:color="auto"/>
              </w:divBdr>
            </w:div>
          </w:divsChild>
        </w:div>
        <w:div w:id="1923756630">
          <w:marLeft w:val="0"/>
          <w:marRight w:val="0"/>
          <w:marTop w:val="0"/>
          <w:marBottom w:val="120"/>
          <w:divBdr>
            <w:top w:val="none" w:sz="0" w:space="0" w:color="auto"/>
            <w:left w:val="none" w:sz="0" w:space="0" w:color="auto"/>
            <w:bottom w:val="none" w:sz="0" w:space="0" w:color="auto"/>
            <w:right w:val="none" w:sz="0" w:space="0" w:color="auto"/>
          </w:divBdr>
          <w:divsChild>
            <w:div w:id="90769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9671">
      <w:bodyDiv w:val="1"/>
      <w:marLeft w:val="0"/>
      <w:marRight w:val="0"/>
      <w:marTop w:val="0"/>
      <w:marBottom w:val="0"/>
      <w:divBdr>
        <w:top w:val="none" w:sz="0" w:space="0" w:color="auto"/>
        <w:left w:val="none" w:sz="0" w:space="0" w:color="auto"/>
        <w:bottom w:val="none" w:sz="0" w:space="0" w:color="auto"/>
        <w:right w:val="none" w:sz="0" w:space="0" w:color="auto"/>
      </w:divBdr>
      <w:divsChild>
        <w:div w:id="1228423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2435885">
              <w:marLeft w:val="0"/>
              <w:marRight w:val="0"/>
              <w:marTop w:val="0"/>
              <w:marBottom w:val="0"/>
              <w:divBdr>
                <w:top w:val="none" w:sz="0" w:space="0" w:color="auto"/>
                <w:left w:val="none" w:sz="0" w:space="0" w:color="auto"/>
                <w:bottom w:val="none" w:sz="0" w:space="0" w:color="auto"/>
                <w:right w:val="none" w:sz="0" w:space="0" w:color="auto"/>
              </w:divBdr>
              <w:divsChild>
                <w:div w:id="1398287151">
                  <w:marLeft w:val="0"/>
                  <w:marRight w:val="0"/>
                  <w:marTop w:val="0"/>
                  <w:marBottom w:val="0"/>
                  <w:divBdr>
                    <w:top w:val="none" w:sz="0" w:space="0" w:color="auto"/>
                    <w:left w:val="none" w:sz="0" w:space="0" w:color="auto"/>
                    <w:bottom w:val="none" w:sz="0" w:space="0" w:color="auto"/>
                    <w:right w:val="none" w:sz="0" w:space="0" w:color="auto"/>
                  </w:divBdr>
                  <w:divsChild>
                    <w:div w:id="16007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02524">
      <w:bodyDiv w:val="1"/>
      <w:marLeft w:val="0"/>
      <w:marRight w:val="0"/>
      <w:marTop w:val="0"/>
      <w:marBottom w:val="0"/>
      <w:divBdr>
        <w:top w:val="none" w:sz="0" w:space="0" w:color="auto"/>
        <w:left w:val="none" w:sz="0" w:space="0" w:color="auto"/>
        <w:bottom w:val="none" w:sz="0" w:space="0" w:color="auto"/>
        <w:right w:val="none" w:sz="0" w:space="0" w:color="auto"/>
      </w:divBdr>
    </w:div>
    <w:div w:id="514075169">
      <w:bodyDiv w:val="1"/>
      <w:marLeft w:val="0"/>
      <w:marRight w:val="0"/>
      <w:marTop w:val="0"/>
      <w:marBottom w:val="0"/>
      <w:divBdr>
        <w:top w:val="none" w:sz="0" w:space="0" w:color="auto"/>
        <w:left w:val="none" w:sz="0" w:space="0" w:color="auto"/>
        <w:bottom w:val="none" w:sz="0" w:space="0" w:color="auto"/>
        <w:right w:val="none" w:sz="0" w:space="0" w:color="auto"/>
      </w:divBdr>
    </w:div>
    <w:div w:id="516121411">
      <w:bodyDiv w:val="1"/>
      <w:marLeft w:val="0"/>
      <w:marRight w:val="0"/>
      <w:marTop w:val="0"/>
      <w:marBottom w:val="0"/>
      <w:divBdr>
        <w:top w:val="none" w:sz="0" w:space="0" w:color="auto"/>
        <w:left w:val="none" w:sz="0" w:space="0" w:color="auto"/>
        <w:bottom w:val="none" w:sz="0" w:space="0" w:color="auto"/>
        <w:right w:val="none" w:sz="0" w:space="0" w:color="auto"/>
      </w:divBdr>
    </w:div>
    <w:div w:id="664668200">
      <w:bodyDiv w:val="1"/>
      <w:marLeft w:val="0"/>
      <w:marRight w:val="0"/>
      <w:marTop w:val="0"/>
      <w:marBottom w:val="0"/>
      <w:divBdr>
        <w:top w:val="none" w:sz="0" w:space="0" w:color="auto"/>
        <w:left w:val="none" w:sz="0" w:space="0" w:color="auto"/>
        <w:bottom w:val="none" w:sz="0" w:space="0" w:color="auto"/>
        <w:right w:val="none" w:sz="0" w:space="0" w:color="auto"/>
      </w:divBdr>
    </w:div>
    <w:div w:id="680088378">
      <w:bodyDiv w:val="1"/>
      <w:marLeft w:val="0"/>
      <w:marRight w:val="0"/>
      <w:marTop w:val="0"/>
      <w:marBottom w:val="0"/>
      <w:divBdr>
        <w:top w:val="none" w:sz="0" w:space="0" w:color="auto"/>
        <w:left w:val="none" w:sz="0" w:space="0" w:color="auto"/>
        <w:bottom w:val="none" w:sz="0" w:space="0" w:color="auto"/>
        <w:right w:val="none" w:sz="0" w:space="0" w:color="auto"/>
      </w:divBdr>
      <w:divsChild>
        <w:div w:id="245771395">
          <w:marLeft w:val="446"/>
          <w:marRight w:val="0"/>
          <w:marTop w:val="0"/>
          <w:marBottom w:val="120"/>
          <w:divBdr>
            <w:top w:val="none" w:sz="0" w:space="0" w:color="auto"/>
            <w:left w:val="none" w:sz="0" w:space="0" w:color="auto"/>
            <w:bottom w:val="none" w:sz="0" w:space="0" w:color="auto"/>
            <w:right w:val="none" w:sz="0" w:space="0" w:color="auto"/>
          </w:divBdr>
        </w:div>
        <w:div w:id="264071034">
          <w:marLeft w:val="821"/>
          <w:marRight w:val="0"/>
          <w:marTop w:val="0"/>
          <w:marBottom w:val="120"/>
          <w:divBdr>
            <w:top w:val="none" w:sz="0" w:space="0" w:color="auto"/>
            <w:left w:val="none" w:sz="0" w:space="0" w:color="auto"/>
            <w:bottom w:val="none" w:sz="0" w:space="0" w:color="auto"/>
            <w:right w:val="none" w:sz="0" w:space="0" w:color="auto"/>
          </w:divBdr>
        </w:div>
        <w:div w:id="752429964">
          <w:marLeft w:val="821"/>
          <w:marRight w:val="0"/>
          <w:marTop w:val="0"/>
          <w:marBottom w:val="120"/>
          <w:divBdr>
            <w:top w:val="none" w:sz="0" w:space="0" w:color="auto"/>
            <w:left w:val="none" w:sz="0" w:space="0" w:color="auto"/>
            <w:bottom w:val="none" w:sz="0" w:space="0" w:color="auto"/>
            <w:right w:val="none" w:sz="0" w:space="0" w:color="auto"/>
          </w:divBdr>
        </w:div>
        <w:div w:id="1045906239">
          <w:marLeft w:val="821"/>
          <w:marRight w:val="0"/>
          <w:marTop w:val="0"/>
          <w:marBottom w:val="120"/>
          <w:divBdr>
            <w:top w:val="none" w:sz="0" w:space="0" w:color="auto"/>
            <w:left w:val="none" w:sz="0" w:space="0" w:color="auto"/>
            <w:bottom w:val="none" w:sz="0" w:space="0" w:color="auto"/>
            <w:right w:val="none" w:sz="0" w:space="0" w:color="auto"/>
          </w:divBdr>
        </w:div>
        <w:div w:id="1505704791">
          <w:marLeft w:val="446"/>
          <w:marRight w:val="0"/>
          <w:marTop w:val="0"/>
          <w:marBottom w:val="120"/>
          <w:divBdr>
            <w:top w:val="none" w:sz="0" w:space="0" w:color="auto"/>
            <w:left w:val="none" w:sz="0" w:space="0" w:color="auto"/>
            <w:bottom w:val="none" w:sz="0" w:space="0" w:color="auto"/>
            <w:right w:val="none" w:sz="0" w:space="0" w:color="auto"/>
          </w:divBdr>
        </w:div>
      </w:divsChild>
    </w:div>
    <w:div w:id="683286377">
      <w:bodyDiv w:val="1"/>
      <w:marLeft w:val="0"/>
      <w:marRight w:val="0"/>
      <w:marTop w:val="0"/>
      <w:marBottom w:val="0"/>
      <w:divBdr>
        <w:top w:val="none" w:sz="0" w:space="0" w:color="auto"/>
        <w:left w:val="none" w:sz="0" w:space="0" w:color="auto"/>
        <w:bottom w:val="none" w:sz="0" w:space="0" w:color="auto"/>
        <w:right w:val="none" w:sz="0" w:space="0" w:color="auto"/>
      </w:divBdr>
      <w:divsChild>
        <w:div w:id="584534029">
          <w:marLeft w:val="1080"/>
          <w:marRight w:val="0"/>
          <w:marTop w:val="0"/>
          <w:marBottom w:val="120"/>
          <w:divBdr>
            <w:top w:val="none" w:sz="0" w:space="0" w:color="auto"/>
            <w:left w:val="none" w:sz="0" w:space="0" w:color="auto"/>
            <w:bottom w:val="none" w:sz="0" w:space="0" w:color="auto"/>
            <w:right w:val="none" w:sz="0" w:space="0" w:color="auto"/>
          </w:divBdr>
        </w:div>
        <w:div w:id="764619438">
          <w:marLeft w:val="446"/>
          <w:marRight w:val="0"/>
          <w:marTop w:val="0"/>
          <w:marBottom w:val="120"/>
          <w:divBdr>
            <w:top w:val="none" w:sz="0" w:space="0" w:color="auto"/>
            <w:left w:val="none" w:sz="0" w:space="0" w:color="auto"/>
            <w:bottom w:val="none" w:sz="0" w:space="0" w:color="auto"/>
            <w:right w:val="none" w:sz="0" w:space="0" w:color="auto"/>
          </w:divBdr>
        </w:div>
        <w:div w:id="1650204235">
          <w:marLeft w:val="1080"/>
          <w:marRight w:val="0"/>
          <w:marTop w:val="0"/>
          <w:marBottom w:val="120"/>
          <w:divBdr>
            <w:top w:val="none" w:sz="0" w:space="0" w:color="auto"/>
            <w:left w:val="none" w:sz="0" w:space="0" w:color="auto"/>
            <w:bottom w:val="none" w:sz="0" w:space="0" w:color="auto"/>
            <w:right w:val="none" w:sz="0" w:space="0" w:color="auto"/>
          </w:divBdr>
        </w:div>
      </w:divsChild>
    </w:div>
    <w:div w:id="793211292">
      <w:bodyDiv w:val="1"/>
      <w:marLeft w:val="0"/>
      <w:marRight w:val="0"/>
      <w:marTop w:val="0"/>
      <w:marBottom w:val="0"/>
      <w:divBdr>
        <w:top w:val="none" w:sz="0" w:space="0" w:color="auto"/>
        <w:left w:val="none" w:sz="0" w:space="0" w:color="auto"/>
        <w:bottom w:val="none" w:sz="0" w:space="0" w:color="auto"/>
        <w:right w:val="none" w:sz="0" w:space="0" w:color="auto"/>
      </w:divBdr>
      <w:divsChild>
        <w:div w:id="1053962678">
          <w:marLeft w:val="821"/>
          <w:marRight w:val="0"/>
          <w:marTop w:val="0"/>
          <w:marBottom w:val="120"/>
          <w:divBdr>
            <w:top w:val="none" w:sz="0" w:space="0" w:color="auto"/>
            <w:left w:val="none" w:sz="0" w:space="0" w:color="auto"/>
            <w:bottom w:val="none" w:sz="0" w:space="0" w:color="auto"/>
            <w:right w:val="none" w:sz="0" w:space="0" w:color="auto"/>
          </w:divBdr>
        </w:div>
        <w:div w:id="1766882537">
          <w:marLeft w:val="821"/>
          <w:marRight w:val="0"/>
          <w:marTop w:val="0"/>
          <w:marBottom w:val="120"/>
          <w:divBdr>
            <w:top w:val="none" w:sz="0" w:space="0" w:color="auto"/>
            <w:left w:val="none" w:sz="0" w:space="0" w:color="auto"/>
            <w:bottom w:val="none" w:sz="0" w:space="0" w:color="auto"/>
            <w:right w:val="none" w:sz="0" w:space="0" w:color="auto"/>
          </w:divBdr>
        </w:div>
      </w:divsChild>
    </w:div>
    <w:div w:id="861359480">
      <w:bodyDiv w:val="1"/>
      <w:marLeft w:val="0"/>
      <w:marRight w:val="0"/>
      <w:marTop w:val="0"/>
      <w:marBottom w:val="0"/>
      <w:divBdr>
        <w:top w:val="none" w:sz="0" w:space="0" w:color="auto"/>
        <w:left w:val="none" w:sz="0" w:space="0" w:color="auto"/>
        <w:bottom w:val="none" w:sz="0" w:space="0" w:color="auto"/>
        <w:right w:val="none" w:sz="0" w:space="0" w:color="auto"/>
      </w:divBdr>
    </w:div>
    <w:div w:id="878519275">
      <w:bodyDiv w:val="1"/>
      <w:marLeft w:val="0"/>
      <w:marRight w:val="0"/>
      <w:marTop w:val="0"/>
      <w:marBottom w:val="0"/>
      <w:divBdr>
        <w:top w:val="none" w:sz="0" w:space="0" w:color="auto"/>
        <w:left w:val="none" w:sz="0" w:space="0" w:color="auto"/>
        <w:bottom w:val="none" w:sz="0" w:space="0" w:color="auto"/>
        <w:right w:val="none" w:sz="0" w:space="0" w:color="auto"/>
      </w:divBdr>
    </w:div>
    <w:div w:id="1071779308">
      <w:bodyDiv w:val="1"/>
      <w:marLeft w:val="0"/>
      <w:marRight w:val="0"/>
      <w:marTop w:val="0"/>
      <w:marBottom w:val="0"/>
      <w:divBdr>
        <w:top w:val="none" w:sz="0" w:space="0" w:color="auto"/>
        <w:left w:val="none" w:sz="0" w:space="0" w:color="auto"/>
        <w:bottom w:val="none" w:sz="0" w:space="0" w:color="auto"/>
        <w:right w:val="none" w:sz="0" w:space="0" w:color="auto"/>
      </w:divBdr>
    </w:div>
    <w:div w:id="1116557120">
      <w:bodyDiv w:val="1"/>
      <w:marLeft w:val="0"/>
      <w:marRight w:val="0"/>
      <w:marTop w:val="0"/>
      <w:marBottom w:val="0"/>
      <w:divBdr>
        <w:top w:val="none" w:sz="0" w:space="0" w:color="auto"/>
        <w:left w:val="none" w:sz="0" w:space="0" w:color="auto"/>
        <w:bottom w:val="none" w:sz="0" w:space="0" w:color="auto"/>
        <w:right w:val="none" w:sz="0" w:space="0" w:color="auto"/>
      </w:divBdr>
      <w:divsChild>
        <w:div w:id="400644794">
          <w:marLeft w:val="0"/>
          <w:marRight w:val="0"/>
          <w:marTop w:val="0"/>
          <w:marBottom w:val="0"/>
          <w:divBdr>
            <w:top w:val="none" w:sz="0" w:space="0" w:color="auto"/>
            <w:left w:val="none" w:sz="0" w:space="0" w:color="auto"/>
            <w:bottom w:val="none" w:sz="0" w:space="0" w:color="auto"/>
            <w:right w:val="none" w:sz="0" w:space="0" w:color="auto"/>
          </w:divBdr>
        </w:div>
      </w:divsChild>
    </w:div>
    <w:div w:id="1250768040">
      <w:bodyDiv w:val="1"/>
      <w:marLeft w:val="0"/>
      <w:marRight w:val="0"/>
      <w:marTop w:val="0"/>
      <w:marBottom w:val="0"/>
      <w:divBdr>
        <w:top w:val="none" w:sz="0" w:space="0" w:color="auto"/>
        <w:left w:val="none" w:sz="0" w:space="0" w:color="auto"/>
        <w:bottom w:val="none" w:sz="0" w:space="0" w:color="auto"/>
        <w:right w:val="none" w:sz="0" w:space="0" w:color="auto"/>
      </w:divBdr>
    </w:div>
    <w:div w:id="1398740947">
      <w:bodyDiv w:val="1"/>
      <w:marLeft w:val="0"/>
      <w:marRight w:val="0"/>
      <w:marTop w:val="0"/>
      <w:marBottom w:val="0"/>
      <w:divBdr>
        <w:top w:val="none" w:sz="0" w:space="0" w:color="auto"/>
        <w:left w:val="none" w:sz="0" w:space="0" w:color="auto"/>
        <w:bottom w:val="none" w:sz="0" w:space="0" w:color="auto"/>
        <w:right w:val="none" w:sz="0" w:space="0" w:color="auto"/>
      </w:divBdr>
    </w:div>
    <w:div w:id="1459641797">
      <w:bodyDiv w:val="1"/>
      <w:marLeft w:val="0"/>
      <w:marRight w:val="0"/>
      <w:marTop w:val="0"/>
      <w:marBottom w:val="0"/>
      <w:divBdr>
        <w:top w:val="none" w:sz="0" w:space="0" w:color="auto"/>
        <w:left w:val="none" w:sz="0" w:space="0" w:color="auto"/>
        <w:bottom w:val="none" w:sz="0" w:space="0" w:color="auto"/>
        <w:right w:val="none" w:sz="0" w:space="0" w:color="auto"/>
      </w:divBdr>
    </w:div>
    <w:div w:id="1704943286">
      <w:bodyDiv w:val="1"/>
      <w:marLeft w:val="0"/>
      <w:marRight w:val="0"/>
      <w:marTop w:val="0"/>
      <w:marBottom w:val="0"/>
      <w:divBdr>
        <w:top w:val="none" w:sz="0" w:space="0" w:color="auto"/>
        <w:left w:val="none" w:sz="0" w:space="0" w:color="auto"/>
        <w:bottom w:val="none" w:sz="0" w:space="0" w:color="auto"/>
        <w:right w:val="none" w:sz="0" w:space="0" w:color="auto"/>
      </w:divBdr>
    </w:div>
    <w:div w:id="1740052337">
      <w:bodyDiv w:val="1"/>
      <w:marLeft w:val="0"/>
      <w:marRight w:val="0"/>
      <w:marTop w:val="0"/>
      <w:marBottom w:val="0"/>
      <w:divBdr>
        <w:top w:val="none" w:sz="0" w:space="0" w:color="auto"/>
        <w:left w:val="none" w:sz="0" w:space="0" w:color="auto"/>
        <w:bottom w:val="none" w:sz="0" w:space="0" w:color="auto"/>
        <w:right w:val="none" w:sz="0" w:space="0" w:color="auto"/>
      </w:divBdr>
    </w:div>
    <w:div w:id="1750733534">
      <w:bodyDiv w:val="1"/>
      <w:marLeft w:val="0"/>
      <w:marRight w:val="0"/>
      <w:marTop w:val="0"/>
      <w:marBottom w:val="0"/>
      <w:divBdr>
        <w:top w:val="none" w:sz="0" w:space="0" w:color="auto"/>
        <w:left w:val="none" w:sz="0" w:space="0" w:color="auto"/>
        <w:bottom w:val="none" w:sz="0" w:space="0" w:color="auto"/>
        <w:right w:val="none" w:sz="0" w:space="0" w:color="auto"/>
      </w:divBdr>
      <w:divsChild>
        <w:div w:id="201408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4240">
              <w:marLeft w:val="0"/>
              <w:marRight w:val="0"/>
              <w:marTop w:val="0"/>
              <w:marBottom w:val="0"/>
              <w:divBdr>
                <w:top w:val="none" w:sz="0" w:space="0" w:color="auto"/>
                <w:left w:val="none" w:sz="0" w:space="0" w:color="auto"/>
                <w:bottom w:val="none" w:sz="0" w:space="0" w:color="auto"/>
                <w:right w:val="none" w:sz="0" w:space="0" w:color="auto"/>
              </w:divBdr>
              <w:divsChild>
                <w:div w:id="504828391">
                  <w:marLeft w:val="0"/>
                  <w:marRight w:val="0"/>
                  <w:marTop w:val="0"/>
                  <w:marBottom w:val="0"/>
                  <w:divBdr>
                    <w:top w:val="none" w:sz="0" w:space="0" w:color="auto"/>
                    <w:left w:val="none" w:sz="0" w:space="0" w:color="auto"/>
                    <w:bottom w:val="none" w:sz="0" w:space="0" w:color="auto"/>
                    <w:right w:val="none" w:sz="0" w:space="0" w:color="auto"/>
                  </w:divBdr>
                  <w:divsChild>
                    <w:div w:id="20343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23380">
      <w:bodyDiv w:val="1"/>
      <w:marLeft w:val="0"/>
      <w:marRight w:val="0"/>
      <w:marTop w:val="0"/>
      <w:marBottom w:val="0"/>
      <w:divBdr>
        <w:top w:val="none" w:sz="0" w:space="0" w:color="auto"/>
        <w:left w:val="none" w:sz="0" w:space="0" w:color="auto"/>
        <w:bottom w:val="none" w:sz="0" w:space="0" w:color="auto"/>
        <w:right w:val="none" w:sz="0" w:space="0" w:color="auto"/>
      </w:divBdr>
    </w:div>
    <w:div w:id="1859655885">
      <w:bodyDiv w:val="1"/>
      <w:marLeft w:val="0"/>
      <w:marRight w:val="0"/>
      <w:marTop w:val="0"/>
      <w:marBottom w:val="0"/>
      <w:divBdr>
        <w:top w:val="none" w:sz="0" w:space="0" w:color="auto"/>
        <w:left w:val="none" w:sz="0" w:space="0" w:color="auto"/>
        <w:bottom w:val="none" w:sz="0" w:space="0" w:color="auto"/>
        <w:right w:val="none" w:sz="0" w:space="0" w:color="auto"/>
      </w:divBdr>
    </w:div>
    <w:div w:id="1893955467">
      <w:bodyDiv w:val="1"/>
      <w:marLeft w:val="0"/>
      <w:marRight w:val="0"/>
      <w:marTop w:val="0"/>
      <w:marBottom w:val="0"/>
      <w:divBdr>
        <w:top w:val="none" w:sz="0" w:space="0" w:color="auto"/>
        <w:left w:val="none" w:sz="0" w:space="0" w:color="auto"/>
        <w:bottom w:val="none" w:sz="0" w:space="0" w:color="auto"/>
        <w:right w:val="none" w:sz="0" w:space="0" w:color="auto"/>
      </w:divBdr>
    </w:div>
    <w:div w:id="1918202735">
      <w:bodyDiv w:val="1"/>
      <w:marLeft w:val="0"/>
      <w:marRight w:val="0"/>
      <w:marTop w:val="0"/>
      <w:marBottom w:val="0"/>
      <w:divBdr>
        <w:top w:val="none" w:sz="0" w:space="0" w:color="auto"/>
        <w:left w:val="none" w:sz="0" w:space="0" w:color="auto"/>
        <w:bottom w:val="none" w:sz="0" w:space="0" w:color="auto"/>
        <w:right w:val="none" w:sz="0" w:space="0" w:color="auto"/>
      </w:divBdr>
    </w:div>
    <w:div w:id="2073112736">
      <w:bodyDiv w:val="1"/>
      <w:marLeft w:val="0"/>
      <w:marRight w:val="0"/>
      <w:marTop w:val="0"/>
      <w:marBottom w:val="0"/>
      <w:divBdr>
        <w:top w:val="none" w:sz="0" w:space="0" w:color="auto"/>
        <w:left w:val="none" w:sz="0" w:space="0" w:color="auto"/>
        <w:bottom w:val="none" w:sz="0" w:space="0" w:color="auto"/>
        <w:right w:val="none" w:sz="0" w:space="0" w:color="auto"/>
      </w:divBdr>
    </w:div>
    <w:div w:id="2094545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linkedin.com/company/msd-global/"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twitter.com/MSDInvent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sd.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msdcovidresearch.com/" TargetMode="External"/><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www.youtube.com/channel/UChHvXY_b3cgM_Bvb2J-B5-Q"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linicaltrials.gov/ct2/show/NCT04575597?term=molnupiravir&amp;draw=2&amp;rank=2"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B0B5DE92E58447871FFCCCCD35E8D0" ma:contentTypeVersion="13" ma:contentTypeDescription="Create a new document." ma:contentTypeScope="" ma:versionID="2fb92dbb6520364e9f98ee17b834a081">
  <xsd:schema xmlns:xsd="http://www.w3.org/2001/XMLSchema" xmlns:xs="http://www.w3.org/2001/XMLSchema" xmlns:p="http://schemas.microsoft.com/office/2006/metadata/properties" xmlns:ns3="83ee9b82-50e9-43bf-80f2-23d7b1fe7c09" xmlns:ns4="fbdfbd69-3dbf-42c4-b251-e74e587c2551" targetNamespace="http://schemas.microsoft.com/office/2006/metadata/properties" ma:root="true" ma:fieldsID="64a77dfdcad23bf03f1b1ce8c730fcb6" ns3:_="" ns4:_="">
    <xsd:import namespace="83ee9b82-50e9-43bf-80f2-23d7b1fe7c09"/>
    <xsd:import namespace="fbdfbd69-3dbf-42c4-b251-e74e587c255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ee9b82-50e9-43bf-80f2-23d7b1fe7c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fbd69-3dbf-42c4-b251-e74e587c25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a10f9ac0-5937-4b4f-b459-96aedd9ed2c5" origin="userSelected">
  <element uid="47944b6e-526f-4593-a945-9c2cb6f49fac" value=""/>
</sisl>
</file>

<file path=customXml/itemProps1.xml><?xml version="1.0" encoding="utf-8"?>
<ds:datastoreItem xmlns:ds="http://schemas.openxmlformats.org/officeDocument/2006/customXml" ds:itemID="{78C4756B-0A39-4C02-84F2-7090C60FAAFC}">
  <ds:schemaRefs>
    <ds:schemaRef ds:uri="http://schemas.microsoft.com/sharepoint/v3/contenttype/forms"/>
  </ds:schemaRefs>
</ds:datastoreItem>
</file>

<file path=customXml/itemProps2.xml><?xml version="1.0" encoding="utf-8"?>
<ds:datastoreItem xmlns:ds="http://schemas.openxmlformats.org/officeDocument/2006/customXml" ds:itemID="{5EF944CC-420F-40FC-BC11-984FA1265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ee9b82-50e9-43bf-80f2-23d7b1fe7c09"/>
    <ds:schemaRef ds:uri="fbdfbd69-3dbf-42c4-b251-e74e587c2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545E45-4AE0-4680-8F3C-F38CACA24B1A}">
  <ds:schemaRefs>
    <ds:schemaRef ds:uri="http://schemas.openxmlformats.org/officeDocument/2006/bibliography"/>
  </ds:schemaRefs>
</ds:datastoreItem>
</file>

<file path=customXml/itemProps4.xml><?xml version="1.0" encoding="utf-8"?>
<ds:datastoreItem xmlns:ds="http://schemas.openxmlformats.org/officeDocument/2006/customXml" ds:itemID="{123879CE-2AB8-4A08-8637-04065B2B7A4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CE61D1-7623-4D50-9C8A-95D879CF1E6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9</Pages>
  <Words>2967</Words>
  <Characters>16915</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McConnell, Ian R</dc:creator>
  <cp:keywords/>
  <cp:lastModifiedBy>Margot Chapelle</cp:lastModifiedBy>
  <cp:revision>6</cp:revision>
  <cp:lastPrinted>2021-03-04T22:41:00Z</cp:lastPrinted>
  <dcterms:created xsi:type="dcterms:W3CDTF">2021-04-15T11:42:00Z</dcterms:created>
  <dcterms:modified xsi:type="dcterms:W3CDTF">2021-04-15T15:01:00Z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Saver">
    <vt:lpwstr>wFI7VRP43GbyO3u48SSqXYzT0BnBFvck</vt:lpwstr>
  </property>
  <property fmtid="{D5CDD505-2E9C-101B-9397-08002B2CF9AE}" pid="3" name="ContentTypeId">
    <vt:lpwstr>0x0101002CB0B5DE92E58447871FFCCCCD35E8D0</vt:lpwstr>
  </property>
  <property fmtid="{D5CDD505-2E9C-101B-9397-08002B2CF9AE}" pid="4" name="_AdHocReviewCycleID">
    <vt:i4>-164851278</vt:i4>
  </property>
  <property fmtid="{D5CDD505-2E9C-101B-9397-08002B2CF9AE}" pid="5" name="_NewReviewCycle">
    <vt:lpwstr/>
  </property>
  <property fmtid="{D5CDD505-2E9C-101B-9397-08002B2CF9AE}" pid="6" name="_EmailSubject">
    <vt:lpwstr>docs molnu</vt:lpwstr>
  </property>
  <property fmtid="{D5CDD505-2E9C-101B-9397-08002B2CF9AE}" pid="7" name="_AuthorEmail">
    <vt:lpwstr>jacques.zagury@msd.com</vt:lpwstr>
  </property>
  <property fmtid="{D5CDD505-2E9C-101B-9397-08002B2CF9AE}" pid="8" name="_AuthorEmailDisplayName">
    <vt:lpwstr>Zagury, Jacques</vt:lpwstr>
  </property>
  <property fmtid="{D5CDD505-2E9C-101B-9397-08002B2CF9AE}" pid="9" name="_PreviousAdHocReviewCycleID">
    <vt:i4>-1118517065</vt:i4>
  </property>
  <property fmtid="{D5CDD505-2E9C-101B-9397-08002B2CF9AE}" pid="10" name="bjDocumentLabelXML">
    <vt:lpwstr>&lt;?xml version="1.0" encoding="us-ascii"?&gt;&lt;sisl xmlns:xsi="http://www.w3.org/2001/XMLSchema-instance" xmlns:xsd="http://www.w3.org/2001/XMLSchema" sislVersion="0" policy="a10f9ac0-5937-4b4f-b459-96aedd9ed2c5" origin="userSelected" xmlns="http://www.boldonj</vt:lpwstr>
  </property>
  <property fmtid="{D5CDD505-2E9C-101B-9397-08002B2CF9AE}" pid="11" name="MSIP_Label_e81acc0d-dcc4-4dc9-a2c5-be70b05a2fe6_Enabled">
    <vt:lpwstr>true</vt:lpwstr>
  </property>
  <property fmtid="{D5CDD505-2E9C-101B-9397-08002B2CF9AE}" pid="12" name="MSIP_Label_e81acc0d-dcc4-4dc9-a2c5-be70b05a2fe6_SetDate">
    <vt:lpwstr>2021-04-12T15:38:12Z</vt:lpwstr>
  </property>
  <property fmtid="{D5CDD505-2E9C-101B-9397-08002B2CF9AE}" pid="13" name="MSIP_Label_e81acc0d-dcc4-4dc9-a2c5-be70b05a2fe6_Method">
    <vt:lpwstr>Standard</vt:lpwstr>
  </property>
  <property fmtid="{D5CDD505-2E9C-101B-9397-08002B2CF9AE}" pid="14" name="MSIP_Label_e81acc0d-dcc4-4dc9-a2c5-be70b05a2fe6_Name">
    <vt:lpwstr>e81acc0d-dcc4-4dc9-a2c5-be70b05a2fe6</vt:lpwstr>
  </property>
  <property fmtid="{D5CDD505-2E9C-101B-9397-08002B2CF9AE}" pid="15" name="MSIP_Label_e81acc0d-dcc4-4dc9-a2c5-be70b05a2fe6_SiteId">
    <vt:lpwstr>a00de4ec-48a8-43a6-be74-e31274e2060d</vt:lpwstr>
  </property>
  <property fmtid="{D5CDD505-2E9C-101B-9397-08002B2CF9AE}" pid="16" name="MSIP_Label_e81acc0d-dcc4-4dc9-a2c5-be70b05a2fe6_ActionId">
    <vt:lpwstr>898716a1-ec8c-4414-853f-3f373fb32505</vt:lpwstr>
  </property>
  <property fmtid="{D5CDD505-2E9C-101B-9397-08002B2CF9AE}" pid="17" name="MSIP_Label_e81acc0d-dcc4-4dc9-a2c5-be70b05a2fe6_ContentBits">
    <vt:lpwstr>0</vt:lpwstr>
  </property>
  <property fmtid="{D5CDD505-2E9C-101B-9397-08002B2CF9AE}" pid="18" name="_ReviewingToolsShownOnce">
    <vt:lpwstr/>
  </property>
  <property fmtid="{D5CDD505-2E9C-101B-9397-08002B2CF9AE}" pid="19" name="docIndexRef">
    <vt:lpwstr>4ad70c09-2f8d-4a24-b6ea-b704397cfca9</vt:lpwstr>
  </property>
  <property fmtid="{D5CDD505-2E9C-101B-9397-08002B2CF9AE}" pid="20" name="bjDocumentLabelXML-0">
    <vt:lpwstr>ames.com/2008/01/sie/internal/label"&gt;&lt;element uid="47944b6e-526f-4593-a945-9c2cb6f49fac" value="" /&gt;&lt;/sisl&gt;</vt:lpwstr>
  </property>
  <property fmtid="{D5CDD505-2E9C-101B-9397-08002B2CF9AE}" pid="21" name="bjDocumentSecurityLabel">
    <vt:lpwstr>Non classifié-Not Classified</vt:lpwstr>
  </property>
</Properties>
</file>