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El regreso del neón: los tonos de los 80 hacen una reaparición triunfal esta temporada de la mano de G-SHOCK</w:t>
      </w:r>
    </w:p>
    <w:p w:rsidR="00000000" w:rsidDel="00000000" w:rsidP="00000000" w:rsidRDefault="00000000" w:rsidRPr="00000000" w14:paraId="00000002">
      <w:pPr>
        <w:jc w:val="both"/>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3">
      <w:pPr>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Transcurre el primer cuarto del año y la industria de la moda no deja de sorprender con el regreso de tendencias pasadas; en línea con los atuendos de vibrantes colores neón que reconocidas celebridades visten durante premiaciones de moda, eventos musicales y grandes galas, G-SHOCK lanza la colección Neon Accent, una serie de tres modelos con tonos fluorescentes que atraerán todas las miradas a tu muñeca.</w:t>
      </w:r>
    </w:p>
    <w:p w:rsidR="00000000" w:rsidDel="00000000" w:rsidP="00000000" w:rsidRDefault="00000000" w:rsidRPr="00000000" w14:paraId="00000004">
      <w:pPr>
        <w:ind w:left="720" w:firstLine="0"/>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Panamá, 27 de abril de 2022.—</w:t>
      </w:r>
      <w:r w:rsidDel="00000000" w:rsidR="00000000" w:rsidRPr="00000000">
        <w:rPr>
          <w:rFonts w:ascii="Calibri" w:cs="Calibri" w:eastAsia="Calibri" w:hAnsi="Calibri"/>
          <w:rtl w:val="0"/>
        </w:rPr>
        <w:t xml:space="preserve"> Es inminente: el neón ha regresado a nuestros armarios para quedarse. Estas llamativas tonalidades, tan presentes en la década de los 80, han hecho un espectacular retorno tanto a las pasarelas de las grandes firmas de moda como a los guardarropas de los famosos. Siempre a la vanguardia en la industria de la moda, G-SHOCK no se queda atrás al traer a sus fanáticos nuevas opciones para complementar sus looks con un estilo minimalista y audaz.</w:t>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 acuerdo con las elecciones de atuendo que toman grandes referentes en la industria, el neón estará presente durante toda la temporada; tanto en la ropa y el calzado como en accesorios. La nueva cole</w:t>
      </w:r>
      <w:r w:rsidDel="00000000" w:rsidR="00000000" w:rsidRPr="00000000">
        <w:rPr>
          <w:rFonts w:ascii="Calibri" w:cs="Calibri" w:eastAsia="Calibri" w:hAnsi="Calibri"/>
          <w:color w:val="1d1c1d"/>
          <w:highlight w:val="white"/>
          <w:rtl w:val="0"/>
        </w:rPr>
        <w:t xml:space="preserve">cción </w:t>
      </w:r>
      <w:hyperlink r:id="rId7">
        <w:r w:rsidDel="00000000" w:rsidR="00000000" w:rsidRPr="00000000">
          <w:rPr>
            <w:rFonts w:ascii="Calibri" w:cs="Calibri" w:eastAsia="Calibri" w:hAnsi="Calibri"/>
            <w:b w:val="1"/>
            <w:color w:val="1155cc"/>
            <w:highlight w:val="white"/>
            <w:u w:val="single"/>
            <w:rtl w:val="0"/>
          </w:rPr>
          <w:t xml:space="preserve">Neon Accent</w:t>
        </w:r>
      </w:hyperlink>
      <w:r w:rsidDel="00000000" w:rsidR="00000000" w:rsidRPr="00000000">
        <w:rPr>
          <w:rFonts w:ascii="Calibri" w:cs="Calibri" w:eastAsia="Calibri" w:hAnsi="Calibri"/>
          <w:color w:val="1d1c1d"/>
          <w:highlight w:val="white"/>
          <w:rtl w:val="0"/>
        </w:rPr>
        <w:t xml:space="preserve"> </w:t>
      </w:r>
      <w:r w:rsidDel="00000000" w:rsidR="00000000" w:rsidRPr="00000000">
        <w:rPr>
          <w:rFonts w:ascii="Calibri" w:cs="Calibri" w:eastAsia="Calibri" w:hAnsi="Calibri"/>
          <w:highlight w:val="white"/>
          <w:rtl w:val="0"/>
        </w:rPr>
        <w:t xml:space="preserve">es parte de la</w:t>
      </w:r>
      <w:r w:rsidDel="00000000" w:rsidR="00000000" w:rsidRPr="00000000">
        <w:rPr>
          <w:rFonts w:ascii="Calibri" w:cs="Calibri" w:eastAsia="Calibri" w:hAnsi="Calibri"/>
          <w:color w:val="1d1c1d"/>
          <w:highlight w:val="white"/>
          <w:rtl w:val="0"/>
        </w:rPr>
        <w:t xml:space="preserve"> </w:t>
      </w:r>
      <w:r w:rsidDel="00000000" w:rsidR="00000000" w:rsidRPr="00000000">
        <w:rPr>
          <w:rFonts w:ascii="Calibri" w:cs="Calibri" w:eastAsia="Calibri" w:hAnsi="Calibri"/>
          <w:b w:val="1"/>
          <w:color w:val="1d1c1d"/>
          <w:highlight w:val="white"/>
          <w:rtl w:val="0"/>
        </w:rPr>
        <w:t xml:space="preserve">serie</w:t>
      </w:r>
      <w:r w:rsidDel="00000000" w:rsidR="00000000" w:rsidRPr="00000000">
        <w:rPr>
          <w:rFonts w:ascii="Calibri" w:cs="Calibri" w:eastAsia="Calibri" w:hAnsi="Calibri"/>
          <w:color w:val="1d1c1d"/>
          <w:highlight w:val="white"/>
          <w:rtl w:val="0"/>
        </w:rPr>
        <w:t xml:space="preserve"> </w:t>
      </w:r>
      <w:hyperlink r:id="rId8">
        <w:r w:rsidDel="00000000" w:rsidR="00000000" w:rsidRPr="00000000">
          <w:rPr>
            <w:rFonts w:ascii="Calibri" w:cs="Calibri" w:eastAsia="Calibri" w:hAnsi="Calibri"/>
            <w:b w:val="1"/>
            <w:color w:val="1155cc"/>
            <w:highlight w:val="white"/>
            <w:u w:val="single"/>
            <w:rtl w:val="0"/>
          </w:rPr>
          <w:t xml:space="preserve">GA-2100</w:t>
        </w:r>
      </w:hyperlink>
      <w:r w:rsidDel="00000000" w:rsidR="00000000" w:rsidRPr="00000000">
        <w:rPr>
          <w:rFonts w:ascii="Calibri" w:cs="Calibri" w:eastAsia="Calibri" w:hAnsi="Calibri"/>
          <w:highlight w:val="white"/>
          <w:rtl w:val="0"/>
        </w:rPr>
        <w:t xml:space="preserve">, relojes compuestos por fibra de carbono y con un diseño octagonal para un </w:t>
      </w:r>
      <w:r w:rsidDel="00000000" w:rsidR="00000000" w:rsidRPr="00000000">
        <w:rPr>
          <w:rFonts w:ascii="Calibri" w:cs="Calibri" w:eastAsia="Calibri" w:hAnsi="Calibri"/>
          <w:i w:val="1"/>
          <w:highlight w:val="white"/>
          <w:rtl w:val="0"/>
        </w:rPr>
        <w:t xml:space="preserve">look </w:t>
      </w:r>
      <w:r w:rsidDel="00000000" w:rsidR="00000000" w:rsidRPr="00000000">
        <w:rPr>
          <w:rFonts w:ascii="Calibri" w:cs="Calibri" w:eastAsia="Calibri" w:hAnsi="Calibri"/>
          <w:highlight w:val="white"/>
          <w:rtl w:val="0"/>
        </w:rPr>
        <w:t xml:space="preserve">casual y resistente, donde ahora destacan tres nuevos modelos con tonalidades fosforescentes en sus manecillas y marcadores que hacen la diferencia tanto en el día (con sus vibrantes colores), como en la noche (brillando en la oscuridad y facilitando la lectura en cualquier ambiente con poca iluminación).</w:t>
      </w:r>
    </w:p>
    <w:p w:rsidR="00000000" w:rsidDel="00000000" w:rsidP="00000000" w:rsidRDefault="00000000" w:rsidRPr="00000000" w14:paraId="00000008">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Algunos consejos para utilizar estos colores sólidos es utilizar una prenda neón a la vez, ya sea una camiseta, una chaqueta, el calzado o algún accesorio como un G-SHOCK – la idea recomendada es que solo una prenda sea la protagonista del </w:t>
      </w:r>
      <w:r w:rsidDel="00000000" w:rsidR="00000000" w:rsidRPr="00000000">
        <w:rPr>
          <w:rFonts w:ascii="Calibri" w:cs="Calibri" w:eastAsia="Calibri" w:hAnsi="Calibri"/>
          <w:i w:val="1"/>
          <w:highlight w:val="white"/>
          <w:rtl w:val="0"/>
        </w:rPr>
        <w:t xml:space="preserve">outfit</w:t>
      </w:r>
      <w:r w:rsidDel="00000000" w:rsidR="00000000" w:rsidRPr="00000000">
        <w:rPr>
          <w:rFonts w:ascii="Calibri" w:cs="Calibri" w:eastAsia="Calibri" w:hAnsi="Calibri"/>
          <w:highlight w:val="white"/>
          <w:rtl w:val="0"/>
        </w:rPr>
        <w:t xml:space="preserve">. Pensando en no recargar tu aspecto, un complemento que los especialistas sugieren es utilizar colores neutros como el beige o el negro para combinar con el llamativo neón; razón por la cual G-SHOCK empleó el negro </w:t>
      </w:r>
      <w:r w:rsidDel="00000000" w:rsidR="00000000" w:rsidRPr="00000000">
        <w:rPr>
          <w:rFonts w:ascii="Calibri" w:cs="Calibri" w:eastAsia="Calibri" w:hAnsi="Calibri"/>
          <w:i w:val="1"/>
          <w:highlight w:val="white"/>
          <w:rtl w:val="0"/>
        </w:rPr>
        <w:t xml:space="preserve">matte</w:t>
      </w:r>
      <w:r w:rsidDel="00000000" w:rsidR="00000000" w:rsidRPr="00000000">
        <w:rPr>
          <w:rFonts w:ascii="Calibri" w:cs="Calibri" w:eastAsia="Calibri" w:hAnsi="Calibri"/>
          <w:highlight w:val="white"/>
          <w:rtl w:val="0"/>
        </w:rPr>
        <w:t xml:space="preserve"> en el cuerpo de esta colección con el objetivo de conseguir un </w:t>
      </w:r>
      <w:r w:rsidDel="00000000" w:rsidR="00000000" w:rsidRPr="00000000">
        <w:rPr>
          <w:rFonts w:ascii="Calibri" w:cs="Calibri" w:eastAsia="Calibri" w:hAnsi="Calibri"/>
          <w:i w:val="1"/>
          <w:highlight w:val="white"/>
          <w:rtl w:val="0"/>
        </w:rPr>
        <w:t xml:space="preserve">look</w:t>
      </w:r>
      <w:r w:rsidDel="00000000" w:rsidR="00000000" w:rsidRPr="00000000">
        <w:rPr>
          <w:rFonts w:ascii="Calibri" w:cs="Calibri" w:eastAsia="Calibri" w:hAnsi="Calibri"/>
          <w:highlight w:val="white"/>
          <w:rtl w:val="0"/>
        </w:rPr>
        <w:t xml:space="preserve"> minimalista y moderno al mismo tiempo.</w:t>
      </w:r>
    </w:p>
    <w:p w:rsidR="00000000" w:rsidDel="00000000" w:rsidP="00000000" w:rsidRDefault="00000000" w:rsidRPr="00000000" w14:paraId="0000000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Los tonos que resaltan a simple vista a través de esta tendencia son el verde limón, el naranja intenso y el azul vibrante; todos presentes en la colección Neon Accent. Si eres un amante de la moda y sigues el rastro de las tendencias actuales, no podrás pasar por alto el modelo</w:t>
      </w:r>
      <w:r w:rsidDel="00000000" w:rsidR="00000000" w:rsidRPr="00000000">
        <w:rPr>
          <w:rFonts w:ascii="Calibri" w:cs="Calibri" w:eastAsia="Calibri" w:hAnsi="Calibri"/>
          <w:highlight w:val="white"/>
          <w:rtl w:val="0"/>
        </w:rPr>
        <w:t xml:space="preserve"> </w:t>
      </w:r>
      <w:hyperlink r:id="rId9">
        <w:r w:rsidDel="00000000" w:rsidR="00000000" w:rsidRPr="00000000">
          <w:rPr>
            <w:rFonts w:ascii="Calibri" w:cs="Calibri" w:eastAsia="Calibri" w:hAnsi="Calibri"/>
            <w:b w:val="1"/>
            <w:color w:val="1155cc"/>
            <w:highlight w:val="white"/>
            <w:u w:val="single"/>
            <w:rtl w:val="0"/>
          </w:rPr>
          <w:t xml:space="preserve">GA-2100-1A2</w:t>
        </w:r>
      </w:hyperlink>
      <w:r w:rsidDel="00000000" w:rsidR="00000000" w:rsidRPr="00000000">
        <w:rPr>
          <w:rFonts w:ascii="Calibri" w:cs="Calibri" w:eastAsia="Calibri" w:hAnsi="Calibri"/>
          <w:rtl w:val="0"/>
        </w:rPr>
        <w:t xml:space="preserve">, con su característica forma octogonal y diseño aerodinámico en poderoso azul neón, complementando tu atuendo con audacia y sencillez.</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Como parte de esta colección, el </w:t>
      </w:r>
      <w:r w:rsidDel="00000000" w:rsidR="00000000" w:rsidRPr="00000000">
        <w:rPr>
          <w:rFonts w:ascii="Calibri" w:cs="Calibri" w:eastAsia="Calibri" w:hAnsi="Calibri"/>
          <w:b w:val="1"/>
          <w:rtl w:val="0"/>
        </w:rPr>
        <w:t xml:space="preserve">G-SHOCK</w:t>
      </w:r>
      <w:r w:rsidDel="00000000" w:rsidR="00000000" w:rsidRPr="00000000">
        <w:rPr>
          <w:rFonts w:ascii="Calibri" w:cs="Calibri" w:eastAsia="Calibri" w:hAnsi="Calibri"/>
          <w:b w:val="1"/>
          <w:highlight w:val="white"/>
          <w:rtl w:val="0"/>
        </w:rPr>
        <w:t xml:space="preserve"> </w:t>
      </w:r>
      <w:hyperlink r:id="rId10">
        <w:r w:rsidDel="00000000" w:rsidR="00000000" w:rsidRPr="00000000">
          <w:rPr>
            <w:rFonts w:ascii="Calibri" w:cs="Calibri" w:eastAsia="Calibri" w:hAnsi="Calibri"/>
            <w:b w:val="1"/>
            <w:color w:val="1155cc"/>
            <w:highlight w:val="white"/>
            <w:u w:val="single"/>
            <w:rtl w:val="0"/>
          </w:rPr>
          <w:t xml:space="preserve">GA2100-1A4</w:t>
        </w:r>
      </w:hyperlink>
      <w:r w:rsidDel="00000000" w:rsidR="00000000" w:rsidRPr="00000000">
        <w:rPr>
          <w:rFonts w:ascii="Calibri" w:cs="Calibri" w:eastAsia="Calibri" w:hAnsi="Calibri"/>
          <w:highlight w:val="white"/>
          <w:rtl w:val="0"/>
        </w:rPr>
        <w:t xml:space="preserve"> exhibe el poder del naranja sobre un acabado negro </w:t>
      </w:r>
      <w:r w:rsidDel="00000000" w:rsidR="00000000" w:rsidRPr="00000000">
        <w:rPr>
          <w:rFonts w:ascii="Calibri" w:cs="Calibri" w:eastAsia="Calibri" w:hAnsi="Calibri"/>
          <w:i w:val="1"/>
          <w:highlight w:val="white"/>
          <w:rtl w:val="0"/>
        </w:rPr>
        <w:t xml:space="preserve">matte</w:t>
      </w:r>
      <w:r w:rsidDel="00000000" w:rsidR="00000000" w:rsidRPr="00000000">
        <w:rPr>
          <w:rFonts w:ascii="Calibri" w:cs="Calibri" w:eastAsia="Calibri" w:hAnsi="Calibri"/>
          <w:highlight w:val="white"/>
          <w:rtl w:val="0"/>
        </w:rPr>
        <w:t xml:space="preserve"> que hace destacar aún más los pigmentos fluorescentes de la pintura en las manecillas y marcadores del reloj, equipado también con doble luz LED ultra-visible en la oscuridad; para cerrar esta selección con un toque especial, </w:t>
      </w:r>
      <w:r w:rsidDel="00000000" w:rsidR="00000000" w:rsidRPr="00000000">
        <w:rPr>
          <w:rFonts w:ascii="Calibri" w:cs="Calibri" w:eastAsia="Calibri" w:hAnsi="Calibri"/>
          <w:rtl w:val="0"/>
        </w:rPr>
        <w:t xml:space="preserve">la</w:t>
      </w:r>
      <w:r w:rsidDel="00000000" w:rsidR="00000000" w:rsidRPr="00000000">
        <w:rPr>
          <w:rFonts w:ascii="Calibri" w:cs="Calibri" w:eastAsia="Calibri" w:hAnsi="Calibri"/>
          <w:highlight w:val="white"/>
          <w:rtl w:val="0"/>
        </w:rPr>
        <w:t xml:space="preserve"> divertida combinación </w:t>
      </w:r>
      <w:r w:rsidDel="00000000" w:rsidR="00000000" w:rsidRPr="00000000">
        <w:rPr>
          <w:rFonts w:ascii="Calibri" w:cs="Calibri" w:eastAsia="Calibri" w:hAnsi="Calibri"/>
          <w:rtl w:val="0"/>
        </w:rPr>
        <w:t xml:space="preserve">del modelo </w:t>
      </w:r>
      <w:hyperlink r:id="rId11">
        <w:r w:rsidDel="00000000" w:rsidR="00000000" w:rsidRPr="00000000">
          <w:rPr>
            <w:rFonts w:ascii="Calibri" w:cs="Calibri" w:eastAsia="Calibri" w:hAnsi="Calibri"/>
            <w:b w:val="1"/>
            <w:color w:val="1155cc"/>
            <w:highlight w:val="white"/>
            <w:u w:val="single"/>
            <w:rtl w:val="0"/>
          </w:rPr>
          <w:t xml:space="preserve">GA2100-1A3</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hará que este accesorio le dé el toque perfecto a tus </w:t>
      </w:r>
      <w:r w:rsidDel="00000000" w:rsidR="00000000" w:rsidRPr="00000000">
        <w:rPr>
          <w:rFonts w:ascii="Calibri" w:cs="Calibri" w:eastAsia="Calibri" w:hAnsi="Calibri"/>
          <w:i w:val="1"/>
          <w:rtl w:val="0"/>
        </w:rPr>
        <w:t xml:space="preserve">outfits</w:t>
      </w:r>
      <w:r w:rsidDel="00000000" w:rsidR="00000000" w:rsidRPr="00000000">
        <w:rPr>
          <w:rFonts w:ascii="Calibri" w:cs="Calibri" w:eastAsia="Calibri" w:hAnsi="Calibri"/>
          <w:rtl w:val="0"/>
        </w:rPr>
        <w:t xml:space="preserve">, con un verde brillante y diferente. </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La nueva familia de relojes</w:t>
      </w:r>
      <w:r w:rsidDel="00000000" w:rsidR="00000000" w:rsidRPr="00000000">
        <w:rPr>
          <w:rFonts w:ascii="Calibri" w:cs="Calibri" w:eastAsia="Calibri" w:hAnsi="Calibri"/>
          <w:b w:val="1"/>
          <w:highlight w:val="white"/>
          <w:rtl w:val="0"/>
        </w:rPr>
        <w:t xml:space="preserve"> G-SHOCK Neon Accent </w:t>
      </w:r>
      <w:r w:rsidDel="00000000" w:rsidR="00000000" w:rsidRPr="00000000">
        <w:rPr>
          <w:rFonts w:ascii="Calibri" w:cs="Calibri" w:eastAsia="Calibri" w:hAnsi="Calibri"/>
          <w:highlight w:val="white"/>
          <w:rtl w:val="0"/>
        </w:rPr>
        <w:t xml:space="preserve">en los colores </w:t>
      </w:r>
      <w:r w:rsidDel="00000000" w:rsidR="00000000" w:rsidRPr="00000000">
        <w:rPr>
          <w:rFonts w:ascii="Calibri" w:cs="Calibri" w:eastAsia="Calibri" w:hAnsi="Calibri"/>
          <w:b w:val="1"/>
          <w:highlight w:val="white"/>
          <w:rtl w:val="0"/>
        </w:rPr>
        <w:t xml:space="preserve">azul GA2100-1A2</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1"/>
          <w:highlight w:val="white"/>
          <w:rtl w:val="0"/>
        </w:rPr>
        <w:t xml:space="preserve"> naranja GA2100-1A4</w:t>
      </w:r>
      <w:r w:rsidDel="00000000" w:rsidR="00000000" w:rsidRPr="00000000">
        <w:rPr>
          <w:rFonts w:ascii="Calibri" w:cs="Calibri" w:eastAsia="Calibri" w:hAnsi="Calibri"/>
          <w:highlight w:val="white"/>
          <w:rtl w:val="0"/>
        </w:rPr>
        <w:t xml:space="preserve"> y</w:t>
      </w:r>
      <w:r w:rsidDel="00000000" w:rsidR="00000000" w:rsidRPr="00000000">
        <w:rPr>
          <w:rFonts w:ascii="Calibri" w:cs="Calibri" w:eastAsia="Calibri" w:hAnsi="Calibri"/>
          <w:b w:val="1"/>
          <w:highlight w:val="white"/>
          <w:rtl w:val="0"/>
        </w:rPr>
        <w:t xml:space="preserve"> verde GA2100-1A3</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fosforescente</w:t>
      </w:r>
      <w:r w:rsidDel="00000000" w:rsidR="00000000" w:rsidRPr="00000000">
        <w:rPr>
          <w:rFonts w:ascii="Calibri" w:cs="Calibri" w:eastAsia="Calibri" w:hAnsi="Calibri"/>
          <w:highlight w:val="white"/>
          <w:rtl w:val="0"/>
        </w:rPr>
        <w:t xml:space="preserve"> sobre negro </w:t>
      </w:r>
      <w:r w:rsidDel="00000000" w:rsidR="00000000" w:rsidRPr="00000000">
        <w:rPr>
          <w:rFonts w:ascii="Calibri" w:cs="Calibri" w:eastAsia="Calibri" w:hAnsi="Calibri"/>
          <w:i w:val="1"/>
          <w:highlight w:val="white"/>
          <w:rtl w:val="0"/>
        </w:rPr>
        <w:t xml:space="preserve">matte</w:t>
      </w:r>
      <w:r w:rsidDel="00000000" w:rsidR="00000000" w:rsidRPr="00000000">
        <w:rPr>
          <w:rFonts w:ascii="Calibri" w:cs="Calibri" w:eastAsia="Calibri" w:hAnsi="Calibri"/>
          <w:highlight w:val="white"/>
          <w:rtl w:val="0"/>
        </w:rPr>
        <w:t xml:space="preserve"> puede ser combinada con todos los estilos y atuendos que puedas imaginar, ya sean deportivos, casuales o elegantes – ya que su diseño lo hace un reloj que puede seguirte el ritmo a través de cualquier tendencia.</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highlight w:val="white"/>
          <w:rtl w:val="0"/>
        </w:rPr>
        <w:t xml:space="preserve">Fortalece tus atuendos diurnos y nocturnos con un accesorio atemporal que te alinee con las últimas tendencias de la moda, luciendo con estilo la Resistencia Absoluta que solo G-SHOCK puede ofrecer. Encuentra tu G-SHOCK Neon Accent en tiendas </w:t>
      </w:r>
      <w:r w:rsidDel="00000000" w:rsidR="00000000" w:rsidRPr="00000000">
        <w:rPr>
          <w:rFonts w:ascii="Calibri" w:cs="Calibri" w:eastAsia="Calibri" w:hAnsi="Calibri"/>
          <w:rtl w:val="0"/>
        </w:rPr>
        <w:t xml:space="preserve">departamentales y especializadas. </w:t>
      </w:r>
      <w:r w:rsidDel="00000000" w:rsidR="00000000" w:rsidRPr="00000000">
        <w:rPr>
          <w:rFonts w:ascii="Calibri" w:cs="Calibri" w:eastAsia="Calibri" w:hAnsi="Calibri"/>
          <w:b w:val="1"/>
          <w:rtl w:val="0"/>
        </w:rPr>
        <w:t xml:space="preserve">Argentina:</w:t>
      </w:r>
      <w:r w:rsidDel="00000000" w:rsidR="00000000" w:rsidRPr="00000000">
        <w:rPr>
          <w:rFonts w:ascii="Calibri" w:cs="Calibri" w:eastAsia="Calibri" w:hAnsi="Calibri"/>
          <w:rtl w:val="0"/>
        </w:rPr>
        <w:t xml:space="preserve"> G-SHOCK Casio Store Unicenter, </w:t>
      </w:r>
      <w:hyperlink r:id="rId12">
        <w:r w:rsidDel="00000000" w:rsidR="00000000" w:rsidRPr="00000000">
          <w:rPr>
            <w:rFonts w:ascii="Calibri" w:cs="Calibri" w:eastAsia="Calibri" w:hAnsi="Calibri"/>
            <w:u w:val="single"/>
            <w:rtl w:val="0"/>
          </w:rPr>
          <w:t xml:space="preserve">Time Shop</w:t>
        </w:r>
      </w:hyperlink>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b w:val="1"/>
          <w:rtl w:val="0"/>
        </w:rPr>
        <w:t xml:space="preserve"> Chile</w:t>
      </w:r>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u w:val="single"/>
            <w:rtl w:val="0"/>
          </w:rPr>
          <w:t xml:space="preserve">Todoreloj</w:t>
        </w:r>
      </w:hyperlink>
      <w:r w:rsidDel="00000000" w:rsidR="00000000" w:rsidRPr="00000000">
        <w:rPr>
          <w:rFonts w:ascii="Calibri" w:cs="Calibri" w:eastAsia="Calibri" w:hAnsi="Calibri"/>
          <w:rtl w:val="0"/>
        </w:rPr>
        <w:t xml:space="preserve">, </w:t>
      </w:r>
      <w:hyperlink r:id="rId14">
        <w:r w:rsidDel="00000000" w:rsidR="00000000" w:rsidRPr="00000000">
          <w:rPr>
            <w:rFonts w:ascii="Calibri" w:cs="Calibri" w:eastAsia="Calibri" w:hAnsi="Calibri"/>
            <w:u w:val="single"/>
            <w:rtl w:val="0"/>
          </w:rPr>
          <w:t xml:space="preserve">Doce34</w:t>
        </w:r>
      </w:hyperlink>
      <w:r w:rsidDel="00000000" w:rsidR="00000000" w:rsidRPr="00000000">
        <w:rPr>
          <w:rFonts w:ascii="Calibri" w:cs="Calibri" w:eastAsia="Calibri" w:hAnsi="Calibri"/>
          <w:rtl w:val="0"/>
        </w:rPr>
        <w:t xml:space="preserve">, </w:t>
      </w:r>
      <w:hyperlink r:id="rId15">
        <w:r w:rsidDel="00000000" w:rsidR="00000000" w:rsidRPr="00000000">
          <w:rPr>
            <w:rFonts w:ascii="Calibri" w:cs="Calibri" w:eastAsia="Calibri" w:hAnsi="Calibri"/>
            <w:u w:val="single"/>
            <w:rtl w:val="0"/>
          </w:rPr>
          <w:t xml:space="preserve">Falabella </w:t>
        </w:r>
      </w:hyperlink>
      <w:r w:rsidDel="00000000" w:rsidR="00000000" w:rsidRPr="00000000">
        <w:rPr>
          <w:rFonts w:ascii="Calibri" w:cs="Calibri" w:eastAsia="Calibri" w:hAnsi="Calibri"/>
          <w:rtl w:val="0"/>
        </w:rPr>
        <w:t xml:space="preserve">/ </w:t>
      </w:r>
      <w:hyperlink r:id="rId16">
        <w:r w:rsidDel="00000000" w:rsidR="00000000" w:rsidRPr="00000000">
          <w:rPr>
            <w:rFonts w:ascii="Calibri" w:cs="Calibri" w:eastAsia="Calibri" w:hAnsi="Calibri"/>
            <w:u w:val="single"/>
            <w:rtl w:val="0"/>
          </w:rPr>
          <w:t xml:space="preserve">Ripley</w:t>
        </w:r>
      </w:hyperlink>
      <w:r w:rsidDel="00000000" w:rsidR="00000000" w:rsidRPr="00000000">
        <w:rPr>
          <w:rFonts w:ascii="Calibri" w:cs="Calibri" w:eastAsia="Calibri" w:hAnsi="Calibri"/>
          <w:rtl w:val="0"/>
        </w:rPr>
        <w:t xml:space="preserve"> / </w:t>
      </w:r>
      <w:hyperlink r:id="rId17">
        <w:r w:rsidDel="00000000" w:rsidR="00000000" w:rsidRPr="00000000">
          <w:rPr>
            <w:rFonts w:ascii="Calibri" w:cs="Calibri" w:eastAsia="Calibri" w:hAnsi="Calibri"/>
            <w:u w:val="single"/>
            <w:rtl w:val="0"/>
          </w:rPr>
          <w:t xml:space="preserve">Paris</w:t>
        </w:r>
      </w:hyperlink>
      <w:r w:rsidDel="00000000" w:rsidR="00000000" w:rsidRPr="00000000">
        <w:rPr>
          <w:rFonts w:ascii="Calibri" w:cs="Calibri" w:eastAsia="Calibri" w:hAnsi="Calibri"/>
          <w:b w:val="1"/>
          <w:rtl w:val="0"/>
        </w:rPr>
        <w:t xml:space="preserve">, Colombia:</w:t>
      </w:r>
      <w:r w:rsidDel="00000000" w:rsidR="00000000" w:rsidRPr="00000000">
        <w:rPr>
          <w:rFonts w:ascii="Calibri" w:cs="Calibri" w:eastAsia="Calibri" w:hAnsi="Calibri"/>
          <w:rtl w:val="0"/>
        </w:rPr>
        <w:t xml:space="preserve"> G-SHOCK Casio Store Santa Fe Bogotá, G-SHOCK Casio Store El Tesoro Medellín, </w:t>
      </w:r>
      <w:hyperlink r:id="rId18">
        <w:r w:rsidDel="00000000" w:rsidR="00000000" w:rsidRPr="00000000">
          <w:rPr>
            <w:rFonts w:ascii="Calibri" w:cs="Calibri" w:eastAsia="Calibri" w:hAnsi="Calibri"/>
            <w:u w:val="single"/>
            <w:rtl w:val="0"/>
          </w:rPr>
          <w:t xml:space="preserve">Grupo Statur</w:t>
        </w:r>
      </w:hyperlink>
      <w:r w:rsidDel="00000000" w:rsidR="00000000" w:rsidRPr="00000000">
        <w:rPr>
          <w:rFonts w:ascii="Calibri" w:cs="Calibri" w:eastAsia="Calibri" w:hAnsi="Calibri"/>
          <w:rtl w:val="0"/>
        </w:rPr>
        <w:t xml:space="preserve">, </w:t>
      </w:r>
      <w:hyperlink r:id="rId19">
        <w:r w:rsidDel="00000000" w:rsidR="00000000" w:rsidRPr="00000000">
          <w:rPr>
            <w:rFonts w:ascii="Calibri" w:cs="Calibri" w:eastAsia="Calibri" w:hAnsi="Calibri"/>
            <w:u w:val="single"/>
            <w:rtl w:val="0"/>
          </w:rPr>
          <w:t xml:space="preserve">Falabella</w:t>
        </w:r>
      </w:hyperlink>
      <w:r w:rsidDel="00000000" w:rsidR="00000000" w:rsidRPr="00000000">
        <w:rPr>
          <w:rFonts w:ascii="Calibri" w:cs="Calibri" w:eastAsia="Calibri" w:hAnsi="Calibri"/>
          <w:b w:val="1"/>
          <w:rtl w:val="0"/>
        </w:rPr>
        <w:t xml:space="preserve">, Costa Rica:</w:t>
      </w:r>
      <w:r w:rsidDel="00000000" w:rsidR="00000000" w:rsidRPr="00000000">
        <w:rPr>
          <w:rFonts w:ascii="Calibri" w:cs="Calibri" w:eastAsia="Calibri" w:hAnsi="Calibri"/>
          <w:rtl w:val="0"/>
        </w:rPr>
        <w:t xml:space="preserve"> </w:t>
      </w:r>
      <w:hyperlink r:id="rId20">
        <w:r w:rsidDel="00000000" w:rsidR="00000000" w:rsidRPr="00000000">
          <w:rPr>
            <w:rFonts w:ascii="Calibri" w:cs="Calibri" w:eastAsia="Calibri" w:hAnsi="Calibri"/>
            <w:u w:val="single"/>
            <w:rtl w:val="0"/>
          </w:rPr>
          <w:t xml:space="preserve">Imporbel</w:t>
        </w:r>
      </w:hyperlink>
      <w:r w:rsidDel="00000000" w:rsidR="00000000" w:rsidRPr="00000000">
        <w:rPr>
          <w:rFonts w:ascii="Calibri" w:cs="Calibri" w:eastAsia="Calibri" w:hAnsi="Calibri"/>
          <w:rtl w:val="0"/>
        </w:rPr>
        <w:t xml:space="preserve">, </w:t>
      </w:r>
      <w:hyperlink r:id="rId21">
        <w:r w:rsidDel="00000000" w:rsidR="00000000" w:rsidRPr="00000000">
          <w:rPr>
            <w:rFonts w:ascii="Calibri" w:cs="Calibri" w:eastAsia="Calibri" w:hAnsi="Calibri"/>
            <w:u w:val="single"/>
            <w:rtl w:val="0"/>
          </w:rPr>
          <w:t xml:space="preserve">Siman</w:t>
        </w:r>
      </w:hyperlink>
      <w:r w:rsidDel="00000000" w:rsidR="00000000" w:rsidRPr="00000000">
        <w:rPr>
          <w:rFonts w:ascii="Calibri" w:cs="Calibri" w:eastAsia="Calibri" w:hAnsi="Calibri"/>
          <w:b w:val="1"/>
          <w:rtl w:val="0"/>
        </w:rPr>
        <w:t xml:space="preserve">, Ecuador: </w:t>
      </w:r>
      <w:hyperlink r:id="rId22">
        <w:r w:rsidDel="00000000" w:rsidR="00000000" w:rsidRPr="00000000">
          <w:rPr>
            <w:rFonts w:ascii="Calibri" w:cs="Calibri" w:eastAsia="Calibri" w:hAnsi="Calibri"/>
            <w:u w:val="single"/>
            <w:rtl w:val="0"/>
          </w:rPr>
          <w:t xml:space="preserve">Watches World</w:t>
        </w:r>
      </w:hyperlink>
      <w:r w:rsidDel="00000000" w:rsidR="00000000" w:rsidRPr="00000000">
        <w:rPr>
          <w:rFonts w:ascii="Calibri" w:cs="Calibri" w:eastAsia="Calibri" w:hAnsi="Calibri"/>
          <w:b w:val="1"/>
          <w:rtl w:val="0"/>
        </w:rPr>
        <w:t xml:space="preserve">, El Salvador:</w:t>
      </w:r>
      <w:r w:rsidDel="00000000" w:rsidR="00000000" w:rsidRPr="00000000">
        <w:rPr>
          <w:rFonts w:ascii="Calibri" w:cs="Calibri" w:eastAsia="Calibri" w:hAnsi="Calibri"/>
          <w:rtl w:val="0"/>
        </w:rPr>
        <w:t xml:space="preserve"> </w:t>
      </w:r>
      <w:hyperlink r:id="rId23">
        <w:r w:rsidDel="00000000" w:rsidR="00000000" w:rsidRPr="00000000">
          <w:rPr>
            <w:rFonts w:ascii="Calibri" w:cs="Calibri" w:eastAsia="Calibri" w:hAnsi="Calibri"/>
            <w:u w:val="single"/>
            <w:rtl w:val="0"/>
          </w:rPr>
          <w:t xml:space="preserve">Siman</w:t>
        </w:r>
      </w:hyperlink>
      <w:r w:rsidDel="00000000" w:rsidR="00000000" w:rsidRPr="00000000">
        <w:rPr>
          <w:rFonts w:ascii="Calibri" w:cs="Calibri" w:eastAsia="Calibri" w:hAnsi="Calibri"/>
          <w:b w:val="1"/>
          <w:rtl w:val="0"/>
        </w:rPr>
        <w:t xml:space="preserve">, Guatemala</w:t>
      </w:r>
      <w:r w:rsidDel="00000000" w:rsidR="00000000" w:rsidRPr="00000000">
        <w:rPr>
          <w:rFonts w:ascii="Calibri" w:cs="Calibri" w:eastAsia="Calibri" w:hAnsi="Calibri"/>
          <w:rtl w:val="0"/>
        </w:rPr>
        <w:t xml:space="preserve">: </w:t>
      </w:r>
      <w:hyperlink r:id="rId24">
        <w:r w:rsidDel="00000000" w:rsidR="00000000" w:rsidRPr="00000000">
          <w:rPr>
            <w:rFonts w:ascii="Calibri" w:cs="Calibri" w:eastAsia="Calibri" w:hAnsi="Calibri"/>
            <w:u w:val="single"/>
            <w:rtl w:val="0"/>
          </w:rPr>
          <w:t xml:space="preserve">Siman</w:t>
        </w:r>
      </w:hyperlink>
      <w:r w:rsidDel="00000000" w:rsidR="00000000" w:rsidRPr="00000000">
        <w:rPr>
          <w:rFonts w:ascii="Calibri" w:cs="Calibri" w:eastAsia="Calibri" w:hAnsi="Calibri"/>
          <w:b w:val="1"/>
          <w:rtl w:val="0"/>
        </w:rPr>
        <w:t xml:space="preserve">, Panamá: </w:t>
      </w:r>
      <w:hyperlink r:id="rId25">
        <w:r w:rsidDel="00000000" w:rsidR="00000000" w:rsidRPr="00000000">
          <w:rPr>
            <w:rFonts w:ascii="Calibri" w:cs="Calibri" w:eastAsia="Calibri" w:hAnsi="Calibri"/>
            <w:u w:val="single"/>
            <w:rtl w:val="0"/>
          </w:rPr>
          <w:t xml:space="preserve">Relojin</w:t>
        </w:r>
      </w:hyperlink>
      <w:r w:rsidDel="00000000" w:rsidR="00000000" w:rsidRPr="00000000">
        <w:rPr>
          <w:rFonts w:ascii="Calibri" w:cs="Calibri" w:eastAsia="Calibri" w:hAnsi="Calibri"/>
          <w:rtl w:val="0"/>
        </w:rPr>
        <w:t xml:space="preserve"> y </w:t>
      </w:r>
      <w:hyperlink r:id="rId26">
        <w:r w:rsidDel="00000000" w:rsidR="00000000" w:rsidRPr="00000000">
          <w:rPr>
            <w:rFonts w:ascii="Calibri" w:cs="Calibri" w:eastAsia="Calibri" w:hAnsi="Calibri"/>
            <w:u w:val="single"/>
            <w:rtl w:val="0"/>
          </w:rPr>
          <w:t xml:space="preserve">Tiempo</w:t>
        </w:r>
      </w:hyperlink>
      <w:r w:rsidDel="00000000" w:rsidR="00000000" w:rsidRPr="00000000">
        <w:rPr>
          <w:rFonts w:ascii="Calibri" w:cs="Calibri" w:eastAsia="Calibri" w:hAnsi="Calibri"/>
          <w:rtl w:val="0"/>
        </w:rPr>
        <w:t xml:space="preserve">, </w:t>
      </w:r>
      <w:hyperlink r:id="rId27">
        <w:r w:rsidDel="00000000" w:rsidR="00000000" w:rsidRPr="00000000">
          <w:rPr>
            <w:rFonts w:ascii="Calibri" w:cs="Calibri" w:eastAsia="Calibri" w:hAnsi="Calibri"/>
            <w:u w:val="single"/>
            <w:rtl w:val="0"/>
          </w:rPr>
          <w:t xml:space="preserve">Kenex</w:t>
        </w:r>
      </w:hyperlink>
      <w:r w:rsidDel="00000000" w:rsidR="00000000" w:rsidRPr="00000000">
        <w:rPr>
          <w:rFonts w:ascii="Calibri" w:cs="Calibri" w:eastAsia="Calibri" w:hAnsi="Calibri"/>
          <w:rtl w:val="0"/>
        </w:rPr>
        <w:br w:type="textWrapping"/>
      </w:r>
    </w:p>
    <w:p w:rsidR="00000000" w:rsidDel="00000000" w:rsidP="00000000" w:rsidRDefault="00000000" w:rsidRPr="00000000" w14:paraId="00000012">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mayor información visita el sitio de G-SHOCK Latinoamérica en </w:t>
      </w:r>
      <w:hyperlink r:id="rId28">
        <w:r w:rsidDel="00000000" w:rsidR="00000000" w:rsidRPr="00000000">
          <w:rPr>
            <w:rFonts w:ascii="Calibri" w:cs="Calibri" w:eastAsia="Calibri" w:hAnsi="Calibri"/>
            <w:sz w:val="20"/>
            <w:szCs w:val="20"/>
            <w:u w:val="single"/>
            <w:rtl w:val="0"/>
          </w:rPr>
          <w:t xml:space="preserve">gshocklatam.com</w:t>
        </w:r>
      </w:hyperlink>
      <w:r w:rsidDel="00000000" w:rsidR="00000000" w:rsidRPr="00000000">
        <w:rPr>
          <w:rFonts w:ascii="Calibri" w:cs="Calibri" w:eastAsia="Calibri" w:hAnsi="Calibri"/>
          <w:sz w:val="20"/>
          <w:szCs w:val="20"/>
          <w:rtl w:val="0"/>
        </w:rPr>
        <w:t xml:space="preserve"> y mantente conectado a través de IG </w:t>
      </w:r>
      <w:hyperlink r:id="rId29">
        <w:r w:rsidDel="00000000" w:rsidR="00000000" w:rsidRPr="00000000">
          <w:rPr>
            <w:rFonts w:ascii="Calibri" w:cs="Calibri" w:eastAsia="Calibri" w:hAnsi="Calibri"/>
            <w:sz w:val="20"/>
            <w:szCs w:val="20"/>
            <w:u w:val="single"/>
            <w:rtl w:val="0"/>
          </w:rPr>
          <w:t xml:space="preserve">@gshockamericalatina</w:t>
        </w:r>
      </w:hyperlink>
      <w:r w:rsidDel="00000000" w:rsidR="00000000" w:rsidRPr="00000000">
        <w:rPr>
          <w:rFonts w:ascii="Calibri" w:cs="Calibri" w:eastAsia="Calibri" w:hAnsi="Calibri"/>
          <w:sz w:val="20"/>
          <w:szCs w:val="20"/>
          <w:rtl w:val="0"/>
        </w:rPr>
        <w:t xml:space="preserve"> con #EntrenaConGShock.</w:t>
      </w:r>
    </w:p>
    <w:p w:rsidR="00000000" w:rsidDel="00000000" w:rsidP="00000000" w:rsidRDefault="00000000" w:rsidRPr="00000000" w14:paraId="00000013">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G-SHOCK</w:t>
      </w:r>
    </w:p>
    <w:p w:rsidR="00000000" w:rsidDel="00000000" w:rsidP="00000000" w:rsidRDefault="00000000" w:rsidRPr="00000000" w14:paraId="00000015">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7">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más información visita, </w:t>
      </w:r>
      <w:hyperlink r:id="rId30">
        <w:r w:rsidDel="00000000" w:rsidR="00000000" w:rsidRPr="00000000">
          <w:rPr>
            <w:rFonts w:ascii="Calibri" w:cs="Calibri" w:eastAsia="Calibri" w:hAnsi="Calibri"/>
            <w:sz w:val="20"/>
            <w:szCs w:val="20"/>
            <w:u w:val="single"/>
            <w:rtl w:val="0"/>
          </w:rPr>
          <w:t xml:space="preserve">www.gshocklatam.com</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9">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Casio Computer Co., Ltd. </w:t>
      </w:r>
    </w:p>
    <w:p w:rsidR="00000000" w:rsidDel="00000000" w:rsidP="00000000" w:rsidRDefault="00000000" w:rsidRPr="00000000" w14:paraId="0000001B">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1E">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F">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0">
      <w:pPr>
        <w:shd w:fill="ffffff" w:val="clear"/>
        <w:spacing w:after="300" w:before="180" w:lineRule="auto"/>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21">
      <w:pPr>
        <w:jc w:val="both"/>
        <w:rPr>
          <w:rFonts w:ascii="Roboto" w:cs="Roboto" w:eastAsia="Roboto" w:hAnsi="Roboto"/>
          <w:color w:val="202124"/>
          <w:sz w:val="21"/>
          <w:szCs w:val="21"/>
          <w:highlight w:val="white"/>
        </w:rPr>
      </w:pPr>
      <w:r w:rsidDel="00000000" w:rsidR="00000000" w:rsidRPr="00000000">
        <w:rPr>
          <w:rtl w:val="0"/>
        </w:rPr>
      </w:r>
    </w:p>
    <w:sectPr>
      <w:headerReference r:id="rId31" w:type="default"/>
      <w:headerReference r:id="rId32" w:type="even"/>
      <w:footerReference r:id="rId33"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asiostore.cr/15-g-shock" TargetMode="External"/><Relationship Id="rId22" Type="http://schemas.openxmlformats.org/officeDocument/2006/relationships/hyperlink" Target="https://www.watchworld.com.ec/catalogo/?filter_marcas=g-shock&amp;filter_genero=masculino" TargetMode="External"/><Relationship Id="rId21" Type="http://schemas.openxmlformats.org/officeDocument/2006/relationships/hyperlink" Target="https://cr.siman.com/moda/accesorios/relojes?map=category-1,category-2,category-3,brand,sexo&amp;query=/moda/accesorios/relojes/casio/caballero&amp;searchState" TargetMode="External"/><Relationship Id="rId24" Type="http://schemas.openxmlformats.org/officeDocument/2006/relationships/hyperlink" Target="https://gt.siman.com/moda/accesorios/relojes?map=category-1,category-2,category-3,brand,sexo&amp;query=/moda/accesorios/relojes/casio/caballero&amp;searchState" TargetMode="External"/><Relationship Id="rId23" Type="http://schemas.openxmlformats.org/officeDocument/2006/relationships/hyperlink" Target="https://sv.siman.com/moda/accesorios/relojes?map=category-1,category-2,category-3,brand,sexo&amp;query=/moda/accesorios/relojes/casio/caballero&amp;searchSt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sio.com/latin/watches/gshock/product.GA-2100-1A2/" TargetMode="External"/><Relationship Id="rId26" Type="http://schemas.openxmlformats.org/officeDocument/2006/relationships/hyperlink" Target="https://api.whatsapp.com/send/?phone=50766145927&amp;text&amp;app_absent=0" TargetMode="External"/><Relationship Id="rId25" Type="http://schemas.openxmlformats.org/officeDocument/2006/relationships/hyperlink" Target="https://relojin.com/21-g-shock" TargetMode="External"/><Relationship Id="rId28" Type="http://schemas.openxmlformats.org/officeDocument/2006/relationships/hyperlink" Target="http://www.gshocklatam.com/" TargetMode="External"/><Relationship Id="rId27" Type="http://schemas.openxmlformats.org/officeDocument/2006/relationships/hyperlink" Target="https://casiolandia.com.pa/"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instagram.com/gshockamericalatina/" TargetMode="External"/><Relationship Id="rId7" Type="http://schemas.openxmlformats.org/officeDocument/2006/relationships/hyperlink" Target="https://www.gshock.com/collections/neon-accent" TargetMode="External"/><Relationship Id="rId8" Type="http://schemas.openxmlformats.org/officeDocument/2006/relationships/hyperlink" Target="https://www.casio.com/latin/watches/gshock/ga-2100/" TargetMode="External"/><Relationship Id="rId31" Type="http://schemas.openxmlformats.org/officeDocument/2006/relationships/header" Target="header2.xml"/><Relationship Id="rId30" Type="http://schemas.openxmlformats.org/officeDocument/2006/relationships/hyperlink" Target="http://www.gshocklatam.com/" TargetMode="External"/><Relationship Id="rId11" Type="http://schemas.openxmlformats.org/officeDocument/2006/relationships/hyperlink" Target="https://www.casio.com/latin/watches/gshock/product.GA-2100-1A3/" TargetMode="External"/><Relationship Id="rId33" Type="http://schemas.openxmlformats.org/officeDocument/2006/relationships/footer" Target="footer1.xml"/><Relationship Id="rId10" Type="http://schemas.openxmlformats.org/officeDocument/2006/relationships/hyperlink" Target="https://www.casio.com/latin/watches/gshock/product.GA-2100-1A4/" TargetMode="External"/><Relationship Id="rId32" Type="http://schemas.openxmlformats.org/officeDocument/2006/relationships/header" Target="header1.xml"/><Relationship Id="rId13" Type="http://schemas.openxmlformats.org/officeDocument/2006/relationships/hyperlink" Target="https://todoreloj.cl/gshock/" TargetMode="External"/><Relationship Id="rId12" Type="http://schemas.openxmlformats.org/officeDocument/2006/relationships/hyperlink" Target="https://www.timeshop.com.ar/mcs/g-shock" TargetMode="External"/><Relationship Id="rId15" Type="http://schemas.openxmlformats.org/officeDocument/2006/relationships/hyperlink" Target="https://www.falabella.com/falabella-cl/search?Ntt=gshock" TargetMode="External"/><Relationship Id="rId14" Type="http://schemas.openxmlformats.org/officeDocument/2006/relationships/hyperlink" Target="https://doce34.cl/collections/g-shock" TargetMode="External"/><Relationship Id="rId17" Type="http://schemas.openxmlformats.org/officeDocument/2006/relationships/hyperlink" Target="https://www.paris.cl/hombre/accesorios/relojes/gshock/" TargetMode="External"/><Relationship Id="rId16" Type="http://schemas.openxmlformats.org/officeDocument/2006/relationships/hyperlink" Target="https://simple.ripley.cl/accesorios-y-complementos/relojes/relojeria-hombre?facet=Marca%3ACASIO" TargetMode="External"/><Relationship Id="rId19" Type="http://schemas.openxmlformats.org/officeDocument/2006/relationships/hyperlink" Target="https://www.falabella.com.co/falabella-co/category/cat1711092/Relojes-Hombre?facetSelected=true&amp;f.product.brandName=g-shock" TargetMode="External"/><Relationship Id="rId18" Type="http://schemas.openxmlformats.org/officeDocument/2006/relationships/hyperlink" Target="https://www.casiotiendasoficiales.com/collections/g-shock/G-SHO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mMDXxS/eFVcMyQoUQ210eCuBA==">AMUW2mXkwgpTZq9/iwGWKggHwPs3C/A7sh7rJ/tiu78tthu9iRYb3w/YGHL06WredzyjSkGUMKmdH0F1TNA++Yw1d18UgyX/cHFyu4dkvfPhtyu1AbqOIM0=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