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Panorama de los pagos digitales en México para la nueva década </w:t>
      </w:r>
      <w:r w:rsidDel="00000000" w:rsidR="00000000" w:rsidRPr="00000000">
        <w:rPr>
          <w:rtl w:val="0"/>
        </w:rPr>
      </w:r>
    </w:p>
    <w:p w:rsidR="00000000" w:rsidDel="00000000" w:rsidP="00000000" w:rsidRDefault="00000000" w:rsidRPr="00000000" w14:paraId="00000002">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sz w:val="22"/>
          <w:szCs w:val="22"/>
        </w:rPr>
      </w:pPr>
      <w:r w:rsidDel="00000000" w:rsidR="00000000" w:rsidRPr="00000000">
        <w:rPr>
          <w:rFonts w:ascii="Proxima Nova" w:cs="Proxima Nova" w:eastAsia="Proxima Nova" w:hAnsi="Proxima Nova"/>
          <w:i w:val="1"/>
          <w:sz w:val="22"/>
          <w:szCs w:val="22"/>
          <w:rtl w:val="0"/>
        </w:rPr>
        <w:t xml:space="preserve">El crecimiento del ecommerce en México en 2019 rebasó el 35%,</w:t>
      </w:r>
      <w:r w:rsidDel="00000000" w:rsidR="00000000" w:rsidRPr="00000000">
        <w:rPr>
          <w:rFonts w:ascii="Proxima Nova" w:cs="Proxima Nova" w:eastAsia="Proxima Nova" w:hAnsi="Proxima Nova"/>
          <w:i w:val="1"/>
          <w:sz w:val="22"/>
          <w:szCs w:val="22"/>
          <w:rtl w:val="0"/>
        </w:rPr>
        <w:t xml:space="preserve"> colocando a nuestro país a la cabeza de la región.</w:t>
      </w:r>
      <w:r w:rsidDel="00000000" w:rsidR="00000000" w:rsidRPr="00000000">
        <w:rPr>
          <w:rtl w:val="0"/>
        </w:rPr>
      </w:r>
    </w:p>
    <w:p w:rsidR="00000000" w:rsidDel="00000000" w:rsidP="00000000" w:rsidRDefault="00000000" w:rsidRPr="00000000" w14:paraId="00000004">
      <w:pPr>
        <w:ind w:left="720" w:firstLine="0"/>
        <w:jc w:val="center"/>
        <w:rPr>
          <w:rFonts w:ascii="Proxima Nova" w:cs="Proxima Nova" w:eastAsia="Proxima Nova" w:hAnsi="Proxima Nova"/>
          <w:i w:val="1"/>
          <w:sz w:val="22"/>
          <w:szCs w:val="22"/>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Los pagos digitales en México son cada vez más una realidad que la excepción. Impulsados por el comercio electrónico y así como la adopción de nuevas tecnologías, es cada vez más frecuente encontrar tiendas y comercios en donde se privilegien los pagos en línea (dejando en un segundo plano al efectivo) haciendo más sencillas nuestras operaciones.</w:t>
      </w:r>
    </w:p>
    <w:p w:rsidR="00000000" w:rsidDel="00000000" w:rsidP="00000000" w:rsidRDefault="00000000" w:rsidRPr="00000000" w14:paraId="00000007">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 hecho, de acuerdo al </w:t>
      </w:r>
      <w:hyperlink r:id="rId6">
        <w:r w:rsidDel="00000000" w:rsidR="00000000" w:rsidRPr="00000000">
          <w:rPr>
            <w:rFonts w:ascii="Proxima Nova" w:cs="Proxima Nova" w:eastAsia="Proxima Nova" w:hAnsi="Proxima Nova"/>
            <w:color w:val="1155cc"/>
            <w:sz w:val="22"/>
            <w:szCs w:val="22"/>
            <w:u w:val="single"/>
            <w:rtl w:val="0"/>
          </w:rPr>
          <w:t xml:space="preserve">Estudio Métodos de Pago y Fraudes; Consumidores Online 2019</w:t>
        </w:r>
      </w:hyperlink>
      <w:r w:rsidDel="00000000" w:rsidR="00000000" w:rsidRPr="00000000">
        <w:rPr>
          <w:rFonts w:ascii="Proxima Nova" w:cs="Proxima Nova" w:eastAsia="Proxima Nova" w:hAnsi="Proxima Nova"/>
          <w:sz w:val="22"/>
          <w:szCs w:val="22"/>
          <w:rtl w:val="0"/>
        </w:rPr>
        <w:t xml:space="preserve"> de la Asociación Mexicana de Venta Online (AMVO), las compras en línea ganan confianza en la población dado que </w:t>
      </w:r>
      <w:r w:rsidDel="00000000" w:rsidR="00000000" w:rsidRPr="00000000">
        <w:rPr>
          <w:rFonts w:ascii="Proxima Nova" w:cs="Proxima Nova" w:eastAsia="Proxima Nova" w:hAnsi="Proxima Nova"/>
          <w:sz w:val="22"/>
          <w:szCs w:val="22"/>
          <w:rtl w:val="0"/>
        </w:rPr>
        <w:t xml:space="preserve">el nivel de dificultad para utilizar métodos de pago por internet es cada vez más bajo,</w:t>
      </w:r>
      <w:r w:rsidDel="00000000" w:rsidR="00000000" w:rsidRPr="00000000">
        <w:rPr>
          <w:rFonts w:ascii="Proxima Nova" w:cs="Proxima Nova" w:eastAsia="Proxima Nova" w:hAnsi="Proxima Nova"/>
          <w:sz w:val="22"/>
          <w:szCs w:val="22"/>
          <w:rtl w:val="0"/>
        </w:rPr>
        <w:t xml:space="preserve"> alcanzando el 64% como algo “muy fácil o fácil de realizar”. Esto  refleja el ánimo de los consumidores en un mercado de constante crecimiento.</w:t>
      </w:r>
    </w:p>
    <w:p w:rsidR="00000000" w:rsidDel="00000000" w:rsidP="00000000" w:rsidRDefault="00000000" w:rsidRPr="00000000" w14:paraId="00000009">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Por este motivo y en el marco del auge que viven los pagos digitales en México, conviene revisar el panorama de lo que puede suceder en la siguiente década: </w:t>
      </w:r>
    </w:p>
    <w:p w:rsidR="00000000" w:rsidDel="00000000" w:rsidP="00000000" w:rsidRDefault="00000000" w:rsidRPr="00000000" w14:paraId="0000000B">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El smartphone es y será el rey</w:t>
      </w:r>
    </w:p>
    <w:p w:rsidR="00000000" w:rsidDel="00000000" w:rsidP="00000000" w:rsidRDefault="00000000" w:rsidRPr="00000000" w14:paraId="0000000D">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 mediados de 2019 se registraron un total de 106.8 millones de smartphones  (fuente: </w:t>
      </w:r>
      <w:hyperlink r:id="rId7">
        <w:r w:rsidDel="00000000" w:rsidR="00000000" w:rsidRPr="00000000">
          <w:rPr>
            <w:rFonts w:ascii="Proxima Nova" w:cs="Proxima Nova" w:eastAsia="Proxima Nova" w:hAnsi="Proxima Nova"/>
            <w:color w:val="1155cc"/>
            <w:sz w:val="22"/>
            <w:szCs w:val="22"/>
            <w:u w:val="single"/>
            <w:rtl w:val="0"/>
          </w:rPr>
          <w:t xml:space="preserve">The CIU</w:t>
        </w:r>
      </w:hyperlink>
      <w:r w:rsidDel="00000000" w:rsidR="00000000" w:rsidRPr="00000000">
        <w:rPr>
          <w:rFonts w:ascii="Proxima Nova" w:cs="Proxima Nova" w:eastAsia="Proxima Nova" w:hAnsi="Proxima Nova"/>
          <w:sz w:val="22"/>
          <w:szCs w:val="22"/>
          <w:rtl w:val="0"/>
        </w:rPr>
        <w:t xml:space="preserve">). </w:t>
      </w:r>
      <w:r w:rsidDel="00000000" w:rsidR="00000000" w:rsidRPr="00000000">
        <w:rPr>
          <w:rFonts w:ascii="Proxima Nova" w:cs="Proxima Nova" w:eastAsia="Proxima Nova" w:hAnsi="Proxima Nova"/>
          <w:sz w:val="22"/>
          <w:szCs w:val="22"/>
          <w:rtl w:val="0"/>
        </w:rPr>
        <w:t xml:space="preserve">Esto convierte a México en un país con vocación digital y con un mercado vasto para el desarrollo de plataformas digitales.</w:t>
      </w:r>
    </w:p>
    <w:p w:rsidR="00000000" w:rsidDel="00000000" w:rsidP="00000000" w:rsidRDefault="00000000" w:rsidRPr="00000000" w14:paraId="0000000E">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Sobre este último punto es importante señalar que, de acuerdo con el </w:t>
      </w:r>
      <w:hyperlink r:id="rId8">
        <w:r w:rsidDel="00000000" w:rsidR="00000000" w:rsidRPr="00000000">
          <w:rPr>
            <w:rFonts w:ascii="Proxima Nova" w:cs="Proxima Nova" w:eastAsia="Proxima Nova" w:hAnsi="Proxima Nova"/>
            <w:color w:val="1155cc"/>
            <w:sz w:val="22"/>
            <w:szCs w:val="22"/>
            <w:u w:val="single"/>
            <w:rtl w:val="0"/>
          </w:rPr>
          <w:t xml:space="preserve">Estudio de Consumo de Medios y Dispositivos entre Internautas Mexicanos 2019</w:t>
        </w:r>
      </w:hyperlink>
      <w:r w:rsidDel="00000000" w:rsidR="00000000" w:rsidRPr="00000000">
        <w:rPr>
          <w:rFonts w:ascii="Proxima Nova" w:cs="Proxima Nova" w:eastAsia="Proxima Nova" w:hAnsi="Proxima Nova"/>
          <w:sz w:val="22"/>
          <w:szCs w:val="22"/>
          <w:rtl w:val="0"/>
        </w:rPr>
        <w:t xml:space="preserve">, del IAB, 7 de cada 10 consumidores </w:t>
      </w:r>
      <w:r w:rsidDel="00000000" w:rsidR="00000000" w:rsidRPr="00000000">
        <w:rPr>
          <w:rFonts w:ascii="Proxima Nova" w:cs="Proxima Nova" w:eastAsia="Proxima Nova" w:hAnsi="Proxima Nova"/>
          <w:sz w:val="22"/>
          <w:szCs w:val="22"/>
          <w:rtl w:val="0"/>
        </w:rPr>
        <w:t xml:space="preserve">concretaron transacciones </w:t>
      </w:r>
      <w:r w:rsidDel="00000000" w:rsidR="00000000" w:rsidRPr="00000000">
        <w:rPr>
          <w:rFonts w:ascii="Proxima Nova" w:cs="Proxima Nova" w:eastAsia="Proxima Nova" w:hAnsi="Proxima Nova"/>
          <w:sz w:val="22"/>
          <w:szCs w:val="22"/>
          <w:rtl w:val="0"/>
        </w:rPr>
        <w:t xml:space="preserve">en ecommerce en los últimos 6 meses, siendo los dispositivos móviles el medio predilecto para realizar operaciones específicas (64% para pedir un servicio de transporte, 60% para ordenar comida a domicilio, 54% para hacer transacciones bancarias, etcétera).</w:t>
      </w:r>
    </w:p>
    <w:p w:rsidR="00000000" w:rsidDel="00000000" w:rsidP="00000000" w:rsidRDefault="00000000" w:rsidRPr="00000000" w14:paraId="00000010">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En este sentido, las empresas tendrán un amplio camino por recorrer y fortalecerse, al mismo tiempo que </w:t>
      </w:r>
      <w:r w:rsidDel="00000000" w:rsidR="00000000" w:rsidRPr="00000000">
        <w:rPr>
          <w:rFonts w:ascii="Proxima Nova" w:cs="Proxima Nova" w:eastAsia="Proxima Nova" w:hAnsi="Proxima Nova"/>
          <w:sz w:val="22"/>
          <w:szCs w:val="22"/>
          <w:rtl w:val="0"/>
        </w:rPr>
        <w:t xml:space="preserve">deben ofrecer opciones</w:t>
      </w:r>
      <w:r w:rsidDel="00000000" w:rsidR="00000000" w:rsidRPr="00000000">
        <w:rPr>
          <w:rFonts w:ascii="Proxima Nova" w:cs="Proxima Nova" w:eastAsia="Proxima Nova" w:hAnsi="Proxima Nova"/>
          <w:sz w:val="22"/>
          <w:szCs w:val="22"/>
          <w:rtl w:val="0"/>
        </w:rPr>
        <w:t xml:space="preserve"> de pago eficientes y  adecuadas a través de estos dispositivos en sus mercados.</w:t>
      </w:r>
    </w:p>
    <w:p w:rsidR="00000000" w:rsidDel="00000000" w:rsidP="00000000" w:rsidRDefault="00000000" w:rsidRPr="00000000" w14:paraId="00000012">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El ecommerce crece, crece y crece</w:t>
      </w: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El </w:t>
      </w:r>
      <w:r w:rsidDel="00000000" w:rsidR="00000000" w:rsidRPr="00000000">
        <w:rPr>
          <w:rFonts w:ascii="Proxima Nova" w:cs="Proxima Nova" w:eastAsia="Proxima Nova" w:hAnsi="Proxima Nova"/>
          <w:i w:val="1"/>
          <w:sz w:val="22"/>
          <w:szCs w:val="22"/>
          <w:rtl w:val="0"/>
        </w:rPr>
        <w:t xml:space="preserve">ecommerce</w:t>
      </w:r>
      <w:r w:rsidDel="00000000" w:rsidR="00000000" w:rsidRPr="00000000">
        <w:rPr>
          <w:rFonts w:ascii="Proxima Nova" w:cs="Proxima Nova" w:eastAsia="Proxima Nova" w:hAnsi="Proxima Nova"/>
          <w:sz w:val="22"/>
          <w:szCs w:val="22"/>
          <w:rtl w:val="0"/>
        </w:rPr>
        <w:t xml:space="preserve"> será algo cada vez más usado y estandarizado en México. De acuerdo con </w:t>
      </w:r>
      <w:hyperlink r:id="rId9">
        <w:r w:rsidDel="00000000" w:rsidR="00000000" w:rsidRPr="00000000">
          <w:rPr>
            <w:rFonts w:ascii="Proxima Nova" w:cs="Proxima Nova" w:eastAsia="Proxima Nova" w:hAnsi="Proxima Nova"/>
            <w:color w:val="1155cc"/>
            <w:sz w:val="22"/>
            <w:szCs w:val="22"/>
            <w:u w:val="single"/>
            <w:rtl w:val="0"/>
          </w:rPr>
          <w:t xml:space="preserve">eMarketer</w:t>
        </w:r>
      </w:hyperlink>
      <w:r w:rsidDel="00000000" w:rsidR="00000000" w:rsidRPr="00000000">
        <w:rPr>
          <w:rFonts w:ascii="Proxima Nova" w:cs="Proxima Nova" w:eastAsia="Proxima Nova" w:hAnsi="Proxima Nova"/>
          <w:sz w:val="22"/>
          <w:szCs w:val="22"/>
          <w:rtl w:val="0"/>
        </w:rPr>
        <w:t xml:space="preserve">, nuestro país es el líder en crecimiento en comercio electrónico en Latinoamérica, e incluso, esta velocidad de avance (incremento de ventas online de 35%) es más alta que la que tienen países de otras regiones como Canadá y Corea del Sur (21% y 18%, respectivamente).</w:t>
      </w:r>
    </w:p>
    <w:p w:rsidR="00000000" w:rsidDel="00000000" w:rsidP="00000000" w:rsidRDefault="00000000" w:rsidRPr="00000000" w14:paraId="00000015">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Si bien estas cifras reflejan el impulso del sector, también agregan retos a las empresas que desean contar con transacciones seguras y que la monetización sea redituable. En este sentido, </w:t>
      </w:r>
      <w:r w:rsidDel="00000000" w:rsidR="00000000" w:rsidRPr="00000000">
        <w:rPr>
          <w:rFonts w:ascii="Proxima Nova" w:cs="Proxima Nova" w:eastAsia="Proxima Nova" w:hAnsi="Proxima Nova"/>
          <w:sz w:val="22"/>
          <w:szCs w:val="22"/>
          <w:rtl w:val="0"/>
        </w:rPr>
        <w:t xml:space="preserve">existen compañías globales como </w:t>
      </w:r>
      <w:r w:rsidDel="00000000" w:rsidR="00000000" w:rsidRPr="00000000">
        <w:rPr>
          <w:rFonts w:ascii="Proxima Nova" w:cs="Proxima Nova" w:eastAsia="Proxima Nova" w:hAnsi="Proxima Nova"/>
          <w:b w:val="1"/>
          <w:sz w:val="22"/>
          <w:szCs w:val="22"/>
          <w:rtl w:val="0"/>
        </w:rPr>
        <w:t xml:space="preserve">Adyen</w:t>
      </w:r>
      <w:r w:rsidDel="00000000" w:rsidR="00000000" w:rsidRPr="00000000">
        <w:rPr>
          <w:rFonts w:ascii="Proxima Nova" w:cs="Proxima Nova" w:eastAsia="Proxima Nova" w:hAnsi="Proxima Nova"/>
          <w:sz w:val="22"/>
          <w:szCs w:val="22"/>
          <w:rtl w:val="0"/>
        </w:rPr>
        <w:t xml:space="preserve">, la cual brinda asesoría y soluciones para optimizar la estrategia de pago de sus clientes. Además, a través de una infraestructura de alta calidad, </w:t>
      </w:r>
      <w:r w:rsidDel="00000000" w:rsidR="00000000" w:rsidRPr="00000000">
        <w:rPr>
          <w:rFonts w:ascii="Proxima Nova" w:cs="Proxima Nova" w:eastAsia="Proxima Nova" w:hAnsi="Proxima Nova"/>
          <w:b w:val="1"/>
          <w:sz w:val="22"/>
          <w:szCs w:val="22"/>
          <w:rtl w:val="0"/>
        </w:rPr>
        <w:t xml:space="preserve">Adyen</w:t>
      </w:r>
      <w:r w:rsidDel="00000000" w:rsidR="00000000" w:rsidRPr="00000000">
        <w:rPr>
          <w:rFonts w:ascii="Proxima Nova" w:cs="Proxima Nova" w:eastAsia="Proxima Nova" w:hAnsi="Proxima Nova"/>
          <w:sz w:val="22"/>
          <w:szCs w:val="22"/>
          <w:rtl w:val="0"/>
        </w:rPr>
        <w:t xml:space="preserve"> apoya el creciente entorno de pagos electrónicos en México.</w:t>
      </w:r>
    </w:p>
    <w:p w:rsidR="00000000" w:rsidDel="00000000" w:rsidP="00000000" w:rsidRDefault="00000000" w:rsidRPr="00000000" w14:paraId="00000017">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El potencial de las tarjetas digitales</w:t>
      </w:r>
    </w:p>
    <w:p w:rsidR="00000000" w:rsidDel="00000000" w:rsidP="00000000" w:rsidRDefault="00000000" w:rsidRPr="00000000" w14:paraId="00000019">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El mercado mexicano tiene retos importantes para los pagos digitales, uno de ellos tiene que ver con la brecha entre el gran número de smartphones con internet contra el bajo porcentaje de penetración de las tarjetas de crédito. En este contexto, las carteras digitales presentan una gran oportunidad ya que permiten realizar transacciones sin necesidad de tener una cuenta bancaria. </w:t>
      </w:r>
    </w:p>
    <w:p w:rsidR="00000000" w:rsidDel="00000000" w:rsidP="00000000" w:rsidRDefault="00000000" w:rsidRPr="00000000" w14:paraId="0000001A">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En grandes ciudades como Nueva York , este método de pago se ha vuelto muy popular; muchos establecimientos colocan calcomanias o logos de las apps y carteras</w:t>
      </w:r>
      <w:r w:rsidDel="00000000" w:rsidR="00000000" w:rsidRPr="00000000">
        <w:rPr>
          <w:rFonts w:ascii="Proxima Nova" w:cs="Proxima Nova" w:eastAsia="Proxima Nova" w:hAnsi="Proxima Nova"/>
          <w:sz w:val="22"/>
          <w:szCs w:val="22"/>
          <w:highlight w:val="white"/>
          <w:rtl w:val="0"/>
        </w:rPr>
        <w:t xml:space="preserve"> digitales </w:t>
      </w:r>
      <w:r w:rsidDel="00000000" w:rsidR="00000000" w:rsidRPr="00000000">
        <w:rPr>
          <w:rFonts w:ascii="Proxima Nova" w:cs="Proxima Nova" w:eastAsia="Proxima Nova" w:hAnsi="Proxima Nova"/>
          <w:sz w:val="22"/>
          <w:szCs w:val="22"/>
          <w:rtl w:val="0"/>
        </w:rPr>
        <w:t xml:space="preserve">con las cuales los usuarios pueden pagar sin compartir información sensible.</w:t>
      </w:r>
    </w:p>
    <w:p w:rsidR="00000000" w:rsidDel="00000000" w:rsidP="00000000" w:rsidRDefault="00000000" w:rsidRPr="00000000" w14:paraId="0000001C">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Las amenazas virtuales se fortalecen</w:t>
      </w:r>
    </w:p>
    <w:p w:rsidR="00000000" w:rsidDel="00000000" w:rsidP="00000000" w:rsidRDefault="00000000" w:rsidRPr="00000000" w14:paraId="0000001E">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 la par del crecimiento anteriormente descrito, uno de los retos más grandes que enfrentarán los pagos digitales en la siguiente década, son las amenazas virtuales. De acuerdo a la encuesta “</w:t>
      </w:r>
      <w:hyperlink r:id="rId10">
        <w:r w:rsidDel="00000000" w:rsidR="00000000" w:rsidRPr="00000000">
          <w:rPr>
            <w:rFonts w:ascii="Proxima Nova" w:cs="Proxima Nova" w:eastAsia="Proxima Nova" w:hAnsi="Proxima Nova"/>
            <w:color w:val="1155cc"/>
            <w:sz w:val="22"/>
            <w:szCs w:val="22"/>
            <w:u w:val="single"/>
            <w:rtl w:val="0"/>
          </w:rPr>
          <w:t xml:space="preserve">El rompecabezas imposible de la ciberseguridad</w:t>
        </w:r>
      </w:hyperlink>
      <w:r w:rsidDel="00000000" w:rsidR="00000000" w:rsidRPr="00000000">
        <w:rPr>
          <w:rFonts w:ascii="Proxima Nova" w:cs="Proxima Nova" w:eastAsia="Proxima Nova" w:hAnsi="Proxima Nova"/>
          <w:sz w:val="22"/>
          <w:szCs w:val="22"/>
          <w:rtl w:val="0"/>
        </w:rPr>
        <w:t xml:space="preserve">”</w:t>
      </w:r>
      <w:r w:rsidDel="00000000" w:rsidR="00000000" w:rsidRPr="00000000">
        <w:rPr>
          <w:rFonts w:ascii="Proxima Nova" w:cs="Proxima Nova" w:eastAsia="Proxima Nova" w:hAnsi="Proxima Nova"/>
          <w:sz w:val="22"/>
          <w:szCs w:val="22"/>
          <w:rtl w:val="0"/>
        </w:rPr>
        <w:t xml:space="preserve"> de Sophos, el 55% de las empresas mexicanas han sido víctimas de ciberdelincuentes. Esto se refleja directamente en la confianza de los consumidores en los pagos en línea, ya que solo 6 de cada 10 compradores consideran que es “algo seguro o muy seguro” hacer compras en línea (Estudio Métodos de Pago y Fraudes; Consumidores Online 2019 de la AMVO). </w:t>
      </w:r>
    </w:p>
    <w:p w:rsidR="00000000" w:rsidDel="00000000" w:rsidP="00000000" w:rsidRDefault="00000000" w:rsidRPr="00000000" w14:paraId="0000001F">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Esta incertidumbre se podría</w:t>
      </w:r>
      <w:r w:rsidDel="00000000" w:rsidR="00000000" w:rsidRPr="00000000">
        <w:rPr>
          <w:rFonts w:ascii="Proxima Nova" w:cs="Proxima Nova" w:eastAsia="Proxima Nova" w:hAnsi="Proxima Nova"/>
          <w:sz w:val="22"/>
          <w:szCs w:val="22"/>
          <w:rtl w:val="0"/>
        </w:rPr>
        <w:t xml:space="preserve"> convertir</w:t>
      </w:r>
      <w:r w:rsidDel="00000000" w:rsidR="00000000" w:rsidRPr="00000000">
        <w:rPr>
          <w:rFonts w:ascii="Proxima Nova" w:cs="Proxima Nova" w:eastAsia="Proxima Nova" w:hAnsi="Proxima Nova"/>
          <w:sz w:val="22"/>
          <w:szCs w:val="22"/>
          <w:rtl w:val="0"/>
        </w:rPr>
        <w:t xml:space="preserve"> en una gran oportunidad para las empresas quienes necesitan fortalecer sus sistemas de seguridad y crear un ecosistema confiable para los usuarios. Dentro de los próximos años, seremos testigos de cómo las transacciones digitales son más seguras ya que contarán con sistemas de protección más robustos e integrales. </w:t>
      </w:r>
    </w:p>
    <w:p w:rsidR="00000000" w:rsidDel="00000000" w:rsidP="00000000" w:rsidRDefault="00000000" w:rsidRPr="00000000" w14:paraId="00000021">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Como podemos ver, el panorama para los años siguientes luce alentador para nuestro país. Sin embargo será mucho más sencillo y rápido aprovechar el ímpetu del comercio online, si se cuenta con las herramientas necesarias.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Si quieres conocer más, visita </w:t>
      </w:r>
      <w:hyperlink r:id="rId11">
        <w:r w:rsidDel="00000000" w:rsidR="00000000" w:rsidRPr="00000000">
          <w:rPr>
            <w:rFonts w:ascii="Proxima Nova" w:cs="Proxima Nova" w:eastAsia="Proxima Nova" w:hAnsi="Proxima Nova"/>
            <w:color w:val="1155cc"/>
            <w:sz w:val="22"/>
            <w:szCs w:val="22"/>
            <w:u w:val="single"/>
            <w:rtl w:val="0"/>
          </w:rPr>
          <w:t xml:space="preserve">https://www.adyen.com/es_ES/</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8">
      <w:pPr>
        <w:spacing w:line="276"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highlight w:val="white"/>
          <w:rtl w:val="0"/>
        </w:rPr>
        <w:t xml:space="preserve"># # #</w:t>
      </w:r>
      <w:r w:rsidDel="00000000" w:rsidR="00000000" w:rsidRPr="00000000">
        <w:rPr>
          <w:rtl w:val="0"/>
        </w:rPr>
      </w:r>
    </w:p>
    <w:p w:rsidR="00000000" w:rsidDel="00000000" w:rsidP="00000000" w:rsidRDefault="00000000" w:rsidRPr="00000000" w14:paraId="00000029">
      <w:pPr>
        <w:spacing w:line="276" w:lineRule="auto"/>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A">
      <w:pPr>
        <w:spacing w:line="276" w:lineRule="auto"/>
        <w:jc w:val="both"/>
        <w:rPr>
          <w:rFonts w:ascii="Open Sans" w:cs="Open Sans" w:eastAsia="Open Sans" w:hAnsi="Open Sans"/>
          <w:b w:val="1"/>
          <w:sz w:val="18"/>
          <w:szCs w:val="18"/>
          <w:highlight w:val="white"/>
        </w:rPr>
      </w:pPr>
      <w:r w:rsidDel="00000000" w:rsidR="00000000" w:rsidRPr="00000000">
        <w:rPr>
          <w:rFonts w:ascii="Open Sans" w:cs="Open Sans" w:eastAsia="Open Sans" w:hAnsi="Open Sans"/>
          <w:b w:val="1"/>
          <w:sz w:val="18"/>
          <w:szCs w:val="18"/>
          <w:highlight w:val="white"/>
          <w:rtl w:val="0"/>
        </w:rPr>
        <w:t xml:space="preserve">Acerca de Adyen</w:t>
      </w:r>
    </w:p>
    <w:p w:rsidR="00000000" w:rsidDel="00000000" w:rsidP="00000000" w:rsidRDefault="00000000" w:rsidRPr="00000000" w14:paraId="0000002B">
      <w:pPr>
        <w:spacing w:line="276" w:lineRule="auto"/>
        <w:jc w:val="both"/>
        <w:rPr>
          <w:rFonts w:ascii="Open Sans" w:cs="Open Sans" w:eastAsia="Open Sans" w:hAnsi="Open Sans"/>
          <w:sz w:val="18"/>
          <w:szCs w:val="18"/>
          <w:highlight w:val="white"/>
        </w:rPr>
      </w:pPr>
      <w:r w:rsidDel="00000000" w:rsidR="00000000" w:rsidRPr="00000000">
        <w:rPr>
          <w:rFonts w:ascii="Open Sans" w:cs="Open Sans" w:eastAsia="Open Sans" w:hAnsi="Open Sans"/>
          <w:sz w:val="18"/>
          <w:szCs w:val="18"/>
          <w:highlight w:val="white"/>
          <w:rtl w:val="0"/>
        </w:rPr>
        <w:t xml:space="preserve">Adyen (AMS: ADYEN) es la plataforma de pagos preferida por las compañías de mayor crecimiento alrededor del mundo, ofrece una moderna infraestructura de punta a punta que quita las restricciones y entrega la mejor experiencia de compra para los consumidores, sin importar el lugar o tiempo. Adyen se presenta en México con tres formatos diferentes; gateway, software anti fraude y adquirente, abriendo la “caja negra” con los insights las empresas necesitan para alcanzar una mayor tasa de conversión.</w:t>
      </w:r>
    </w:p>
    <w:p w:rsidR="00000000" w:rsidDel="00000000" w:rsidP="00000000" w:rsidRDefault="00000000" w:rsidRPr="00000000" w14:paraId="0000002C">
      <w:pPr>
        <w:spacing w:line="276" w:lineRule="auto"/>
        <w:jc w:val="both"/>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2D">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highlight w:val="white"/>
          <w:rtl w:val="0"/>
        </w:rPr>
        <w:t xml:space="preserve">Con oficinas alrededor del mundo, Adyen cuenta con clientes como Uber, eBay, Spotify y Cabify, entre otras, impactando a millones de consumidores a lo largo del mundo.</w:t>
      </w:r>
      <w:r w:rsidDel="00000000" w:rsidR="00000000" w:rsidRPr="00000000">
        <w:rPr>
          <w:rtl w:val="0"/>
        </w:rPr>
      </w:r>
    </w:p>
    <w:p w:rsidR="00000000" w:rsidDel="00000000" w:rsidP="00000000" w:rsidRDefault="00000000" w:rsidRPr="00000000" w14:paraId="0000002E">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 </w:t>
      </w:r>
    </w:p>
    <w:p w:rsidR="00000000" w:rsidDel="00000000" w:rsidP="00000000" w:rsidRDefault="00000000" w:rsidRPr="00000000" w14:paraId="0000002F">
      <w:pPr>
        <w:spacing w:line="276" w:lineRule="auto"/>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0">
      <w:pPr>
        <w:spacing w:line="276" w:lineRule="auto"/>
        <w:jc w:val="both"/>
        <w:rPr>
          <w:rFonts w:ascii="Open Sans" w:cs="Open Sans" w:eastAsia="Open Sans" w:hAnsi="Open Sans"/>
          <w:sz w:val="18"/>
          <w:szCs w:val="18"/>
          <w:highlight w:val="white"/>
        </w:rPr>
      </w:pPr>
      <w:r w:rsidDel="00000000" w:rsidR="00000000" w:rsidRPr="00000000">
        <w:rPr>
          <w:rFonts w:ascii="Open Sans" w:cs="Open Sans" w:eastAsia="Open Sans" w:hAnsi="Open Sans"/>
          <w:b w:val="1"/>
          <w:sz w:val="18"/>
          <w:szCs w:val="18"/>
          <w:highlight w:val="white"/>
          <w:rtl w:val="0"/>
        </w:rPr>
        <w:t xml:space="preserve">Síguenos:</w:t>
      </w:r>
      <w:r w:rsidDel="00000000" w:rsidR="00000000" w:rsidRPr="00000000">
        <w:rPr>
          <w:rtl w:val="0"/>
        </w:rPr>
      </w:r>
    </w:p>
    <w:p w:rsidR="00000000" w:rsidDel="00000000" w:rsidP="00000000" w:rsidRDefault="00000000" w:rsidRPr="00000000" w14:paraId="00000031">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Facebook: </w:t>
      </w:r>
      <w:hyperlink r:id="rId12">
        <w:r w:rsidDel="00000000" w:rsidR="00000000" w:rsidRPr="00000000">
          <w:rPr>
            <w:rFonts w:ascii="Open Sans" w:cs="Open Sans" w:eastAsia="Open Sans" w:hAnsi="Open Sans"/>
            <w:sz w:val="18"/>
            <w:szCs w:val="18"/>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32">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Twitter: </w:t>
      </w:r>
      <w:hyperlink r:id="rId13">
        <w:r w:rsidDel="00000000" w:rsidR="00000000" w:rsidRPr="00000000">
          <w:rPr>
            <w:rFonts w:ascii="Open Sans" w:cs="Open Sans" w:eastAsia="Open Sans" w:hAnsi="Open Sans"/>
            <w:sz w:val="18"/>
            <w:szCs w:val="18"/>
            <w:u w:val="single"/>
            <w:rtl w:val="0"/>
          </w:rPr>
          <w:t xml:space="preserve">https://twitter.com/Adyen</w:t>
        </w:r>
      </w:hyperlink>
      <w:r w:rsidDel="00000000" w:rsidR="00000000" w:rsidRPr="00000000">
        <w:rPr>
          <w:rtl w:val="0"/>
        </w:rPr>
      </w:r>
    </w:p>
    <w:p w:rsidR="00000000" w:rsidDel="00000000" w:rsidP="00000000" w:rsidRDefault="00000000" w:rsidRPr="00000000" w14:paraId="00000033">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LinkedIn: </w:t>
      </w:r>
      <w:hyperlink r:id="rId14">
        <w:r w:rsidDel="00000000" w:rsidR="00000000" w:rsidRPr="00000000">
          <w:rPr>
            <w:rFonts w:ascii="Open Sans" w:cs="Open Sans" w:eastAsia="Open Sans" w:hAnsi="Open Sans"/>
            <w:sz w:val="18"/>
            <w:szCs w:val="18"/>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34">
      <w:pPr>
        <w:spacing w:line="276" w:lineRule="auto"/>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5">
      <w:pPr>
        <w:spacing w:line="276" w:lineRule="auto"/>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 para prensa:</w:t>
      </w:r>
    </w:p>
    <w:p w:rsidR="00000000" w:rsidDel="00000000" w:rsidP="00000000" w:rsidRDefault="00000000" w:rsidRPr="00000000" w14:paraId="00000036">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r>
    </w:p>
    <w:p w:rsidR="00000000" w:rsidDel="00000000" w:rsidP="00000000" w:rsidRDefault="00000000" w:rsidRPr="00000000" w14:paraId="00000037">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Ana Cureño / Ejecutiva de cuenta</w:t>
      </w:r>
    </w:p>
    <w:p w:rsidR="00000000" w:rsidDel="00000000" w:rsidP="00000000" w:rsidRDefault="00000000" w:rsidRPr="00000000" w14:paraId="00000038">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Cel: (+52 1) 55 3570 4790</w:t>
      </w:r>
    </w:p>
    <w:p w:rsidR="00000000" w:rsidDel="00000000" w:rsidP="00000000" w:rsidRDefault="00000000" w:rsidRPr="00000000" w14:paraId="00000039">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Cel: (+52 1) 55 4521 0834</w:t>
      </w:r>
    </w:p>
    <w:p w:rsidR="00000000" w:rsidDel="00000000" w:rsidP="00000000" w:rsidRDefault="00000000" w:rsidRPr="00000000" w14:paraId="0000003A">
      <w:pPr>
        <w:spacing w:line="276" w:lineRule="auto"/>
        <w:jc w:val="both"/>
        <w:rPr>
          <w:rFonts w:ascii="Open Sans" w:cs="Open Sans" w:eastAsia="Open Sans" w:hAnsi="Open Sans"/>
          <w:sz w:val="18"/>
          <w:szCs w:val="18"/>
        </w:rPr>
      </w:pPr>
      <w:hyperlink r:id="rId15">
        <w:r w:rsidDel="00000000" w:rsidR="00000000" w:rsidRPr="00000000">
          <w:rPr>
            <w:rFonts w:ascii="Open Sans" w:cs="Open Sans" w:eastAsia="Open Sans" w:hAnsi="Open Sans"/>
            <w:color w:val="1155cc"/>
            <w:sz w:val="18"/>
            <w:szCs w:val="18"/>
            <w:u w:val="single"/>
            <w:rtl w:val="0"/>
          </w:rPr>
          <w:t xml:space="preserve">ana.cureno@another.co</w:t>
        </w:r>
      </w:hyperlink>
      <w:r w:rsidDel="00000000" w:rsidR="00000000" w:rsidRPr="00000000">
        <w:rPr>
          <w:rtl w:val="0"/>
        </w:rPr>
      </w:r>
    </w:p>
    <w:p w:rsidR="00000000" w:rsidDel="00000000" w:rsidP="00000000" w:rsidRDefault="00000000" w:rsidRPr="00000000" w14:paraId="0000003B">
      <w:pPr>
        <w:spacing w:line="276" w:lineRule="auto"/>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C">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Salvador Sánchez/ Ejecutivo de cuenta</w:t>
      </w:r>
    </w:p>
    <w:p w:rsidR="00000000" w:rsidDel="00000000" w:rsidP="00000000" w:rsidRDefault="00000000" w:rsidRPr="00000000" w14:paraId="0000003D">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Cel: (+52 1) 55 4582 7151</w:t>
      </w:r>
    </w:p>
    <w:p w:rsidR="00000000" w:rsidDel="00000000" w:rsidP="00000000" w:rsidRDefault="00000000" w:rsidRPr="00000000" w14:paraId="0000003E">
      <w:pPr>
        <w:spacing w:line="276" w:lineRule="auto"/>
        <w:jc w:val="both"/>
        <w:rPr>
          <w:rFonts w:ascii="Proxima Nova" w:cs="Proxima Nova" w:eastAsia="Proxima Nova" w:hAnsi="Proxima Nova"/>
          <w:sz w:val="18"/>
          <w:szCs w:val="18"/>
        </w:rPr>
      </w:pPr>
      <w:hyperlink r:id="rId16">
        <w:r w:rsidDel="00000000" w:rsidR="00000000" w:rsidRPr="00000000">
          <w:rPr>
            <w:rFonts w:ascii="Open Sans" w:cs="Open Sans" w:eastAsia="Open Sans" w:hAnsi="Open Sans"/>
            <w:color w:val="1155cc"/>
            <w:sz w:val="18"/>
            <w:szCs w:val="18"/>
            <w:u w:val="single"/>
            <w:rtl w:val="0"/>
          </w:rPr>
          <w:t xml:space="preserve">salvador.sanchez@another.co</w:t>
        </w:r>
      </w:hyperlink>
      <w:r w:rsidDel="00000000" w:rsidR="00000000" w:rsidRPr="00000000">
        <w:rPr>
          <w:rFonts w:ascii="Open Sans" w:cs="Open Sans" w:eastAsia="Open Sans" w:hAnsi="Open Sans"/>
          <w:sz w:val="18"/>
          <w:szCs w:val="18"/>
          <w:rtl w:val="0"/>
        </w:rPr>
        <w:t xml:space="preserve"> </w:t>
      </w:r>
      <w:r w:rsidDel="00000000" w:rsidR="00000000" w:rsidRPr="00000000">
        <w:rPr>
          <w:rtl w:val="0"/>
        </w:rPr>
      </w:r>
    </w:p>
    <w:p w:rsidR="00000000" w:rsidDel="00000000" w:rsidP="00000000" w:rsidRDefault="00000000" w:rsidRPr="00000000" w14:paraId="0000003F">
      <w:pPr>
        <w:widowControl w:val="0"/>
        <w:jc w:val="both"/>
        <w:rPr>
          <w:rFonts w:ascii="Proxima Nova" w:cs="Proxima Nova" w:eastAsia="Proxima Nova" w:hAnsi="Proxima Nova"/>
          <w:b w:val="1"/>
          <w:sz w:val="20"/>
          <w:szCs w:val="20"/>
        </w:rPr>
      </w:pPr>
      <w:r w:rsidDel="00000000" w:rsidR="00000000" w:rsidRPr="00000000">
        <w:rPr>
          <w:rtl w:val="0"/>
        </w:rPr>
      </w:r>
    </w:p>
    <w:sectPr>
      <w:headerReference r:id="rId17" w:type="default"/>
      <w:headerReference r:id="rId18" w:type="first"/>
      <w:footerReference r:id="rId19" w:type="default"/>
      <w:footerReference r:id="rId20" w:type="firs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rPr/>
    </w:pPr>
    <w:r w:rsidDel="00000000" w:rsidR="00000000" w:rsidRPr="00000000">
      <w:rPr>
        <w:rFonts w:ascii="Cambria" w:cs="Cambria" w:eastAsia="Cambria" w:hAnsi="Cambria"/>
        <w:b w:val="0"/>
        <w:sz w:val="24"/>
        <w:szCs w:val="24"/>
      </w:rPr>
      <w:drawing>
        <wp:inline distB="0" distT="0" distL="114300" distR="114300">
          <wp:extent cx="607695" cy="36385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pacing w:line="276" w:lineRule="auto"/>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2">
    <w:pPr>
      <w:spacing w:line="276" w:lineRule="auto"/>
      <w:jc w:val="center"/>
      <w:rPr/>
    </w:pPr>
    <w:r w:rsidDel="00000000" w:rsidR="00000000" w:rsidRPr="00000000">
      <w:rPr>
        <w:rFonts w:ascii="Open Sans" w:cs="Open Sans" w:eastAsia="Open Sans" w:hAnsi="Open Sans"/>
        <w:sz w:val="20"/>
        <w:szCs w:val="20"/>
      </w:rPr>
      <w:drawing>
        <wp:inline distB="114300" distT="114300" distL="114300" distR="114300">
          <wp:extent cx="1409986" cy="53816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09986" cy="53816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adyen.com/es_ES/" TargetMode="External"/><Relationship Id="rId10" Type="http://schemas.openxmlformats.org/officeDocument/2006/relationships/hyperlink" Target="https://www.sophos.com/es-es/medialibrary/Gated-Assets/white-papers/sophos-impossible-puzzle-of-cybersecurity-wp.pdf" TargetMode="External"/><Relationship Id="rId13" Type="http://schemas.openxmlformats.org/officeDocument/2006/relationships/hyperlink" Target="https://twitter.com/Adyen" TargetMode="External"/><Relationship Id="rId12" Type="http://schemas.openxmlformats.org/officeDocument/2006/relationships/hyperlink" Target="https://www.facebook.com/AdyenPaym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arketer.com/content/global-ecommerce-2019" TargetMode="External"/><Relationship Id="rId15" Type="http://schemas.openxmlformats.org/officeDocument/2006/relationships/hyperlink" Target="mailto:ana.cureno@another.co" TargetMode="External"/><Relationship Id="rId14" Type="http://schemas.openxmlformats.org/officeDocument/2006/relationships/hyperlink" Target="https://www.linkedin.com/company/adyen/" TargetMode="External"/><Relationship Id="rId17" Type="http://schemas.openxmlformats.org/officeDocument/2006/relationships/header" Target="header2.xml"/><Relationship Id="rId16" Type="http://schemas.openxmlformats.org/officeDocument/2006/relationships/hyperlink" Target="mailto:salvador.sanchez@another.co"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amvo.org.mx/estudio-metodos-pago-fraudes-2019-v" TargetMode="External"/><Relationship Id="rId18" Type="http://schemas.openxmlformats.org/officeDocument/2006/relationships/header" Target="header1.xml"/><Relationship Id="rId7" Type="http://schemas.openxmlformats.org/officeDocument/2006/relationships/hyperlink" Target="https://www.theciu.com/publicaciones-2/2019/12/4/el-mercado-de-smartphones-hoy" TargetMode="External"/><Relationship Id="rId8" Type="http://schemas.openxmlformats.org/officeDocument/2006/relationships/hyperlink" Target="https://www.iabmexico.com/estudios/estudio-de-consumo-de-medios-y-dispositivos-entre-internautas-mexicanos-20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