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B2D4" w14:textId="76FE2E83" w:rsidR="009341D2" w:rsidRPr="00A658F2" w:rsidRDefault="00BA1FD3" w:rsidP="001A0B96">
      <w:pPr>
        <w:spacing w:after="0" w:line="360" w:lineRule="auto"/>
        <w:rPr>
          <w:rFonts w:ascii="Sennheiser Office" w:hAnsi="Sennheiser Office"/>
          <w:b/>
          <w:bCs/>
          <w:sz w:val="18"/>
          <w:szCs w:val="18"/>
        </w:rPr>
      </w:pPr>
      <w:r w:rsidRPr="00A658F2">
        <w:rPr>
          <w:rFonts w:ascii="Sennheiser Office" w:hAnsi="Sennheiser Office"/>
          <w:b/>
          <w:bCs/>
          <w:sz w:val="18"/>
          <w:szCs w:val="18"/>
        </w:rPr>
        <w:t xml:space="preserve">ProDVX </w:t>
      </w:r>
      <w:r w:rsidR="00D21941" w:rsidRPr="00A658F2">
        <w:rPr>
          <w:rFonts w:ascii="Sennheiser Office" w:hAnsi="Sennheiser Office"/>
          <w:b/>
          <w:bCs/>
          <w:sz w:val="18"/>
          <w:szCs w:val="18"/>
        </w:rPr>
        <w:t xml:space="preserve">Europe </w:t>
      </w:r>
      <w:r w:rsidRPr="00A658F2">
        <w:rPr>
          <w:rFonts w:ascii="Sennheiser Office" w:hAnsi="Sennheiser Office"/>
          <w:b/>
          <w:bCs/>
          <w:sz w:val="18"/>
          <w:szCs w:val="18"/>
        </w:rPr>
        <w:t>and Sennheiser Partner to Simplify Access to Inclusive Audio Experiences</w:t>
      </w:r>
      <w:r w:rsidR="000B4AC9" w:rsidRPr="00A658F2">
        <w:rPr>
          <w:rFonts w:ascii="Sennheiser Office" w:hAnsi="Sennheiser Office"/>
          <w:b/>
          <w:bCs/>
          <w:sz w:val="18"/>
          <w:szCs w:val="18"/>
        </w:rPr>
        <w:t xml:space="preserve"> </w:t>
      </w:r>
      <w:r w:rsidR="008A0183" w:rsidRPr="00A658F2">
        <w:rPr>
          <w:rFonts w:ascii="Sennheiser Office" w:hAnsi="Sennheiser Office"/>
          <w:b/>
          <w:bCs/>
          <w:sz w:val="18"/>
          <w:szCs w:val="18"/>
        </w:rPr>
        <w:t xml:space="preserve"> </w:t>
      </w:r>
      <w:r w:rsidR="00386B82" w:rsidRPr="00A658F2">
        <w:rPr>
          <w:rFonts w:ascii="Sennheiser Office" w:hAnsi="Sennheiser Office"/>
          <w:b/>
          <w:bCs/>
          <w:sz w:val="18"/>
          <w:szCs w:val="18"/>
        </w:rPr>
        <w:t xml:space="preserve"> </w:t>
      </w:r>
    </w:p>
    <w:p w14:paraId="513E42FD" w14:textId="77777777" w:rsidR="00BA1FD3" w:rsidRPr="00A658F2" w:rsidRDefault="00BA1FD3" w:rsidP="001A0B96">
      <w:pPr>
        <w:spacing w:after="0" w:line="360" w:lineRule="auto"/>
        <w:rPr>
          <w:rFonts w:ascii="Sennheiser Office" w:hAnsi="Sennheiser Office"/>
          <w:sz w:val="18"/>
          <w:szCs w:val="18"/>
        </w:rPr>
      </w:pPr>
    </w:p>
    <w:p w14:paraId="5536AA21" w14:textId="616EF91C" w:rsidR="00071397" w:rsidRPr="00A658F2" w:rsidRDefault="005A5EAD" w:rsidP="00071397">
      <w:pPr>
        <w:spacing w:after="0" w:line="360" w:lineRule="auto"/>
        <w:rPr>
          <w:rFonts w:ascii="Sennheiser Office" w:hAnsi="Sennheiser Office"/>
          <w:b/>
          <w:bCs/>
          <w:sz w:val="18"/>
          <w:szCs w:val="18"/>
        </w:rPr>
      </w:pPr>
      <w:r w:rsidRPr="00A658F2">
        <w:rPr>
          <w:rFonts w:ascii="Sennheiser Office" w:hAnsi="Sennheiser Office"/>
          <w:b/>
          <w:bCs/>
          <w:i/>
          <w:iCs/>
          <w:sz w:val="18"/>
          <w:szCs w:val="18"/>
        </w:rPr>
        <w:t xml:space="preserve">Wedemark, </w:t>
      </w:r>
      <w:r w:rsidR="00A658F2" w:rsidRPr="00A658F2">
        <w:rPr>
          <w:rFonts w:ascii="Sennheiser Office" w:hAnsi="Sennheiser Office"/>
          <w:b/>
          <w:bCs/>
          <w:i/>
          <w:iCs/>
          <w:sz w:val="18"/>
          <w:szCs w:val="18"/>
        </w:rPr>
        <w:t>December</w:t>
      </w:r>
      <w:r w:rsidR="003F023B" w:rsidRPr="00A658F2">
        <w:rPr>
          <w:rFonts w:ascii="Sennheiser Office" w:hAnsi="Sennheiser Office"/>
          <w:b/>
          <w:bCs/>
          <w:i/>
          <w:iCs/>
          <w:sz w:val="18"/>
          <w:szCs w:val="18"/>
        </w:rPr>
        <w:t xml:space="preserve"> 2025</w:t>
      </w:r>
      <w:r w:rsidR="003F023B" w:rsidRPr="00A658F2">
        <w:rPr>
          <w:rFonts w:ascii="Sennheiser Office" w:hAnsi="Sennheiser Office"/>
          <w:b/>
          <w:bCs/>
          <w:color w:val="FF0000"/>
          <w:sz w:val="18"/>
          <w:szCs w:val="18"/>
        </w:rPr>
        <w:t xml:space="preserve"> </w:t>
      </w:r>
      <w:r w:rsidR="003F023B" w:rsidRPr="00A658F2">
        <w:rPr>
          <w:rFonts w:ascii="Sennheiser Office" w:hAnsi="Sennheiser Office"/>
          <w:b/>
          <w:bCs/>
          <w:sz w:val="18"/>
          <w:szCs w:val="18"/>
        </w:rPr>
        <w:t xml:space="preserve">— </w:t>
      </w:r>
      <w:r w:rsidR="00870BCC" w:rsidRPr="00A658F2">
        <w:rPr>
          <w:rFonts w:ascii="Sennheiser Office" w:hAnsi="Sennheiser Office"/>
          <w:b/>
          <w:bCs/>
          <w:sz w:val="18"/>
          <w:szCs w:val="18"/>
        </w:rPr>
        <w:t>Sennheiser</w:t>
      </w:r>
      <w:r w:rsidR="00ED0588" w:rsidRPr="00A658F2">
        <w:rPr>
          <w:rFonts w:ascii="Sennheiser Office" w:hAnsi="Sennheiser Office"/>
          <w:b/>
          <w:bCs/>
          <w:sz w:val="18"/>
          <w:szCs w:val="18"/>
        </w:rPr>
        <w:t xml:space="preserve">, the first choice for advanced audio technology that makes collaboration and learning easier, </w:t>
      </w:r>
      <w:r w:rsidR="00870BCC" w:rsidRPr="00A658F2">
        <w:rPr>
          <w:rFonts w:ascii="Sennheiser Office" w:hAnsi="Sennheiser Office"/>
          <w:b/>
          <w:bCs/>
          <w:sz w:val="18"/>
          <w:szCs w:val="18"/>
        </w:rPr>
        <w:t>and</w:t>
      </w:r>
      <w:r w:rsidR="000E00A2" w:rsidRPr="00A658F2">
        <w:rPr>
          <w:rFonts w:ascii="Sennheiser Office" w:hAnsi="Sennheiser Office"/>
          <w:b/>
          <w:bCs/>
          <w:sz w:val="18"/>
          <w:szCs w:val="18"/>
        </w:rPr>
        <w:t xml:space="preserve"> </w:t>
      </w:r>
      <w:r w:rsidR="00915F74" w:rsidRPr="00A658F2">
        <w:rPr>
          <w:rFonts w:ascii="Sennheiser Office" w:hAnsi="Sennheiser Office"/>
          <w:b/>
          <w:bCs/>
          <w:sz w:val="18"/>
          <w:szCs w:val="18"/>
        </w:rPr>
        <w:t>ProDVX</w:t>
      </w:r>
      <w:r w:rsidR="00D21941" w:rsidRPr="00A658F2">
        <w:rPr>
          <w:rFonts w:ascii="Sennheiser Office" w:hAnsi="Sennheiser Office"/>
          <w:b/>
          <w:bCs/>
          <w:sz w:val="18"/>
          <w:szCs w:val="18"/>
        </w:rPr>
        <w:t xml:space="preserve"> Europe</w:t>
      </w:r>
      <w:r w:rsidR="00915F74" w:rsidRPr="00A658F2">
        <w:rPr>
          <w:rFonts w:ascii="Sennheiser Office" w:hAnsi="Sennheiser Office"/>
          <w:b/>
          <w:bCs/>
          <w:sz w:val="18"/>
          <w:szCs w:val="18"/>
        </w:rPr>
        <w:t xml:space="preserve"> today announced </w:t>
      </w:r>
      <w:r w:rsidR="00BA1FD3" w:rsidRPr="00A658F2">
        <w:rPr>
          <w:rFonts w:ascii="Sennheiser Office" w:hAnsi="Sennheiser Office"/>
          <w:b/>
          <w:bCs/>
          <w:sz w:val="18"/>
          <w:szCs w:val="18"/>
        </w:rPr>
        <w:t>the direct</w:t>
      </w:r>
      <w:r w:rsidR="00915F74" w:rsidRPr="00A658F2">
        <w:rPr>
          <w:rFonts w:ascii="Sennheiser Office" w:hAnsi="Sennheiser Office"/>
          <w:b/>
          <w:bCs/>
          <w:sz w:val="18"/>
          <w:szCs w:val="18"/>
        </w:rPr>
        <w:t xml:space="preserve"> integration of Sennheiser’s MobileConnect solution into </w:t>
      </w:r>
      <w:proofErr w:type="spellStart"/>
      <w:r w:rsidR="00F0013D" w:rsidRPr="00A658F2">
        <w:rPr>
          <w:rFonts w:ascii="Sennheiser Office" w:hAnsi="Sennheiser Office"/>
          <w:b/>
          <w:bCs/>
          <w:sz w:val="18"/>
          <w:szCs w:val="18"/>
        </w:rPr>
        <w:t>ProDVX</w:t>
      </w:r>
      <w:proofErr w:type="spellEnd"/>
      <w:r w:rsidR="00F0013D" w:rsidRPr="00A658F2">
        <w:rPr>
          <w:rFonts w:ascii="Sennheiser Office" w:hAnsi="Sennheiser Office"/>
          <w:b/>
          <w:bCs/>
          <w:sz w:val="18"/>
          <w:szCs w:val="18"/>
        </w:rPr>
        <w:t xml:space="preserve"> Android Panel PCs.</w:t>
      </w:r>
    </w:p>
    <w:p w14:paraId="3A2B8238" w14:textId="77777777" w:rsidR="002E1501" w:rsidRPr="00A658F2" w:rsidRDefault="002E1501" w:rsidP="00071397">
      <w:pPr>
        <w:spacing w:after="0" w:line="360" w:lineRule="auto"/>
        <w:rPr>
          <w:rFonts w:ascii="Sennheiser Office" w:hAnsi="Sennheiser Office"/>
          <w:sz w:val="18"/>
          <w:szCs w:val="18"/>
        </w:rPr>
      </w:pPr>
    </w:p>
    <w:p w14:paraId="399FB6E7" w14:textId="77777777" w:rsidR="00274313" w:rsidRPr="00A658F2" w:rsidRDefault="00A43BD0" w:rsidP="00071397">
      <w:pPr>
        <w:spacing w:after="0" w:line="360" w:lineRule="auto"/>
        <w:rPr>
          <w:rFonts w:ascii="Sennheiser Office" w:hAnsi="Sennheiser Office"/>
          <w:b/>
          <w:bCs/>
          <w:sz w:val="18"/>
          <w:szCs w:val="18"/>
        </w:rPr>
      </w:pPr>
      <w:r w:rsidRPr="00A658F2">
        <w:rPr>
          <w:rFonts w:ascii="Sennheiser Office" w:hAnsi="Sennheiser Office"/>
          <w:b/>
          <w:bCs/>
          <w:sz w:val="18"/>
          <w:szCs w:val="18"/>
        </w:rPr>
        <w:t xml:space="preserve">Display </w:t>
      </w:r>
      <w:r w:rsidR="00274313" w:rsidRPr="00A658F2">
        <w:rPr>
          <w:rFonts w:ascii="Sennheiser Office" w:hAnsi="Sennheiser Office"/>
          <w:b/>
          <w:bCs/>
          <w:sz w:val="18"/>
          <w:szCs w:val="18"/>
        </w:rPr>
        <w:t xml:space="preserve">the unique QR code on ProDVX devices   </w:t>
      </w:r>
    </w:p>
    <w:p w14:paraId="00CD2996" w14:textId="50E70460" w:rsidR="000130A6" w:rsidRPr="00A658F2" w:rsidRDefault="004F7D9C" w:rsidP="00071397">
      <w:pPr>
        <w:spacing w:after="0" w:line="360" w:lineRule="auto"/>
        <w:rPr>
          <w:rFonts w:ascii="Sennheiser Office" w:hAnsi="Sennheiser Office"/>
          <w:sz w:val="18"/>
          <w:szCs w:val="18"/>
        </w:rPr>
      </w:pPr>
      <w:r w:rsidRPr="00A658F2">
        <w:rPr>
          <w:rFonts w:ascii="Sennheiser Office" w:hAnsi="Sennheiser Office"/>
          <w:sz w:val="18"/>
          <w:szCs w:val="18"/>
        </w:rPr>
        <w:t xml:space="preserve">This new integration allows MobileConnect Stations to display their unique QR code directly on ProDVX </w:t>
      </w:r>
      <w:r w:rsidR="00F0013D" w:rsidRPr="00A658F2">
        <w:rPr>
          <w:rFonts w:ascii="Sennheiser Office" w:hAnsi="Sennheiser Office"/>
          <w:sz w:val="18"/>
          <w:szCs w:val="18"/>
        </w:rPr>
        <w:t>Android P</w:t>
      </w:r>
      <w:r w:rsidRPr="00A658F2">
        <w:rPr>
          <w:rFonts w:ascii="Sennheiser Office" w:hAnsi="Sennheiser Office"/>
          <w:sz w:val="18"/>
          <w:szCs w:val="18"/>
        </w:rPr>
        <w:t>anel</w:t>
      </w:r>
      <w:r w:rsidR="00F0013D" w:rsidRPr="00A658F2">
        <w:rPr>
          <w:rFonts w:ascii="Sennheiser Office" w:hAnsi="Sennheiser Office"/>
          <w:sz w:val="18"/>
          <w:szCs w:val="18"/>
        </w:rPr>
        <w:t xml:space="preserve"> PCs</w:t>
      </w:r>
      <w:r w:rsidRPr="00A658F2">
        <w:rPr>
          <w:rFonts w:ascii="Sennheiser Office" w:hAnsi="Sennheiser Office"/>
          <w:sz w:val="18"/>
          <w:szCs w:val="18"/>
        </w:rPr>
        <w:t>, giving users instant access to assistive listening or other local audio streams. By simply scanning the code with the MobileConnect App, students, staff, or visitors can connect effortlessly without additional setup or technical support.</w:t>
      </w:r>
      <w:r w:rsidR="00386B82" w:rsidRPr="00A658F2">
        <w:rPr>
          <w:rFonts w:ascii="Sennheiser Office" w:hAnsi="Sennheiser Office"/>
          <w:sz w:val="18"/>
          <w:szCs w:val="18"/>
        </w:rPr>
        <w:t xml:space="preserve"> </w:t>
      </w:r>
    </w:p>
    <w:p w14:paraId="2339073A" w14:textId="77777777" w:rsidR="00DD2915" w:rsidRPr="00A658F2" w:rsidRDefault="00DD2915" w:rsidP="00071397">
      <w:pPr>
        <w:spacing w:after="0" w:line="360" w:lineRule="auto"/>
        <w:rPr>
          <w:rFonts w:ascii="Sennheiser Office" w:hAnsi="Sennheiser Office"/>
          <w:sz w:val="18"/>
          <w:szCs w:val="18"/>
        </w:rPr>
      </w:pPr>
    </w:p>
    <w:p w14:paraId="1D5CAC3F" w14:textId="7957868D" w:rsidR="00DD2915" w:rsidRPr="00A658F2" w:rsidRDefault="00DD2915" w:rsidP="00071397">
      <w:pPr>
        <w:spacing w:after="0" w:line="360" w:lineRule="auto"/>
        <w:rPr>
          <w:rFonts w:ascii="Sennheiser Office" w:hAnsi="Sennheiser Office"/>
          <w:sz w:val="18"/>
          <w:szCs w:val="18"/>
        </w:rPr>
      </w:pPr>
      <w:r w:rsidRPr="00A658F2">
        <w:rPr>
          <w:rFonts w:ascii="Sennheiser Office" w:hAnsi="Sennheiser Office"/>
          <w:sz w:val="18"/>
          <w:szCs w:val="18"/>
        </w:rPr>
        <w:t xml:space="preserve">“At Sennheiser, we are committed to making every learning experience more inclusive,” said Charlie Jones, Senior Partner Relations Manager, Sennheiser Business Communication. “This collaboration with </w:t>
      </w:r>
      <w:proofErr w:type="spellStart"/>
      <w:r w:rsidRPr="00A658F2">
        <w:rPr>
          <w:rFonts w:ascii="Sennheiser Office" w:hAnsi="Sennheiser Office"/>
          <w:sz w:val="18"/>
          <w:szCs w:val="18"/>
        </w:rPr>
        <w:t>ProDVX</w:t>
      </w:r>
      <w:proofErr w:type="spellEnd"/>
      <w:r w:rsidRPr="00A658F2">
        <w:rPr>
          <w:rFonts w:ascii="Sennheiser Office" w:hAnsi="Sennheiser Office"/>
          <w:sz w:val="18"/>
          <w:szCs w:val="18"/>
        </w:rPr>
        <w:t xml:space="preserve"> makes MobileConnect even easier to access within higher education and enterprise </w:t>
      </w:r>
      <w:r w:rsidR="00274313" w:rsidRPr="00A658F2">
        <w:rPr>
          <w:rFonts w:ascii="Sennheiser Office" w:hAnsi="Sennheiser Office"/>
          <w:sz w:val="18"/>
          <w:szCs w:val="18"/>
        </w:rPr>
        <w:t>e</w:t>
      </w:r>
      <w:r w:rsidRPr="00A658F2">
        <w:rPr>
          <w:rFonts w:ascii="Sennheiser Office" w:hAnsi="Sennheiser Office"/>
          <w:sz w:val="18"/>
          <w:szCs w:val="18"/>
        </w:rPr>
        <w:t>nvironments, ensuring that assistive and interactive listening is available to anyone who needs it, in just a few simple steps.”</w:t>
      </w:r>
      <w:r w:rsidR="00274313" w:rsidRPr="00A658F2">
        <w:rPr>
          <w:rFonts w:ascii="Sennheiser Office" w:hAnsi="Sennheiser Office"/>
          <w:sz w:val="18"/>
          <w:szCs w:val="18"/>
        </w:rPr>
        <w:t xml:space="preserve"> </w:t>
      </w:r>
    </w:p>
    <w:p w14:paraId="72337747" w14:textId="77777777" w:rsidR="006E770A" w:rsidRPr="00A658F2" w:rsidRDefault="006E770A" w:rsidP="00071397">
      <w:pPr>
        <w:spacing w:after="0" w:line="360" w:lineRule="auto"/>
        <w:rPr>
          <w:rFonts w:ascii="Sennheiser Office" w:hAnsi="Sennheiser Office"/>
          <w:sz w:val="18"/>
          <w:szCs w:val="18"/>
        </w:rPr>
      </w:pPr>
    </w:p>
    <w:p w14:paraId="51DC0D92" w14:textId="64282A36" w:rsidR="00F861A7" w:rsidRPr="00A658F2" w:rsidRDefault="006E770A" w:rsidP="00071397">
      <w:pPr>
        <w:spacing w:after="0" w:line="360" w:lineRule="auto"/>
        <w:rPr>
          <w:rFonts w:ascii="Sennheiser Office" w:hAnsi="Sennheiser Office"/>
          <w:sz w:val="18"/>
          <w:szCs w:val="18"/>
        </w:rPr>
      </w:pPr>
      <w:r w:rsidRPr="00A658F2">
        <w:rPr>
          <w:rFonts w:ascii="Sennheiser Office" w:hAnsi="Sennheiser Office"/>
          <w:sz w:val="18"/>
          <w:szCs w:val="18"/>
        </w:rPr>
        <w:t>“We are proud to partner with Sennheiser to bring this</w:t>
      </w:r>
      <w:r w:rsidR="00441278" w:rsidRPr="00A658F2">
        <w:rPr>
          <w:rFonts w:ascii="Sennheiser Office" w:hAnsi="Sennheiser Office"/>
          <w:sz w:val="18"/>
          <w:szCs w:val="18"/>
        </w:rPr>
        <w:t xml:space="preserve"> </w:t>
      </w:r>
      <w:r w:rsidRPr="00A658F2">
        <w:rPr>
          <w:rFonts w:ascii="Sennheiser Office" w:hAnsi="Sennheiser Office"/>
          <w:sz w:val="18"/>
          <w:szCs w:val="18"/>
        </w:rPr>
        <w:t xml:space="preserve">integration to life,” said </w:t>
      </w:r>
      <w:r w:rsidR="000A4C32" w:rsidRPr="00A658F2">
        <w:rPr>
          <w:rFonts w:ascii="Sennheiser Office" w:hAnsi="Sennheiser Office"/>
          <w:sz w:val="18"/>
          <w:szCs w:val="18"/>
        </w:rPr>
        <w:t>Michael Theophanous,</w:t>
      </w:r>
      <w:r w:rsidR="007E3A51" w:rsidRPr="00A658F2">
        <w:rPr>
          <w:rFonts w:ascii="Sennheiser Office" w:hAnsi="Sennheiser Office"/>
          <w:sz w:val="18"/>
          <w:szCs w:val="18"/>
        </w:rPr>
        <w:t xml:space="preserve"> Sales Manager,</w:t>
      </w:r>
      <w:r w:rsidR="000A4C32" w:rsidRPr="00A658F2">
        <w:rPr>
          <w:rFonts w:ascii="Sennheiser Office" w:hAnsi="Sennheiser Office"/>
          <w:sz w:val="18"/>
          <w:szCs w:val="18"/>
        </w:rPr>
        <w:t xml:space="preserve"> </w:t>
      </w:r>
      <w:r w:rsidRPr="00A658F2">
        <w:rPr>
          <w:rFonts w:ascii="Sennheiser Office" w:hAnsi="Sennheiser Office"/>
          <w:sz w:val="18"/>
          <w:szCs w:val="18"/>
        </w:rPr>
        <w:t>ProDVX</w:t>
      </w:r>
      <w:r w:rsidR="007E3A51" w:rsidRPr="00A658F2">
        <w:rPr>
          <w:rFonts w:ascii="Sennheiser Office" w:hAnsi="Sennheiser Office"/>
          <w:sz w:val="18"/>
          <w:szCs w:val="18"/>
        </w:rPr>
        <w:t xml:space="preserve"> Europe</w:t>
      </w:r>
      <w:r w:rsidRPr="00A658F2">
        <w:rPr>
          <w:rFonts w:ascii="Sennheiser Office" w:hAnsi="Sennheiser Office"/>
          <w:sz w:val="18"/>
          <w:szCs w:val="18"/>
        </w:rPr>
        <w:t xml:space="preserve">. “Our </w:t>
      </w:r>
      <w:r w:rsidR="00F0013D" w:rsidRPr="00A658F2">
        <w:rPr>
          <w:rFonts w:ascii="Sennheiser Office" w:hAnsi="Sennheiser Office"/>
          <w:sz w:val="18"/>
          <w:szCs w:val="18"/>
        </w:rPr>
        <w:t>devices</w:t>
      </w:r>
      <w:r w:rsidRPr="00A658F2">
        <w:rPr>
          <w:rFonts w:ascii="Sennheiser Office" w:hAnsi="Sennheiser Office"/>
          <w:sz w:val="18"/>
          <w:szCs w:val="18"/>
        </w:rPr>
        <w:t xml:space="preserve"> are designed</w:t>
      </w:r>
      <w:r w:rsidR="00B463DE" w:rsidRPr="00A658F2">
        <w:rPr>
          <w:rFonts w:ascii="Sennheiser Office" w:hAnsi="Sennheiser Office"/>
          <w:sz w:val="18"/>
          <w:szCs w:val="18"/>
        </w:rPr>
        <w:t xml:space="preserve"> for 24/7 use</w:t>
      </w:r>
      <w:r w:rsidR="00535A47" w:rsidRPr="00A658F2">
        <w:rPr>
          <w:rFonts w:ascii="Sennheiser Office" w:hAnsi="Sennheiser Office"/>
          <w:sz w:val="18"/>
          <w:szCs w:val="18"/>
        </w:rPr>
        <w:t xml:space="preserve">, </w:t>
      </w:r>
      <w:r w:rsidRPr="00A658F2">
        <w:rPr>
          <w:rFonts w:ascii="Sennheiser Office" w:hAnsi="Sennheiser Office"/>
          <w:sz w:val="18"/>
          <w:szCs w:val="18"/>
        </w:rPr>
        <w:t>enhanc</w:t>
      </w:r>
      <w:r w:rsidR="00535A47" w:rsidRPr="00A658F2">
        <w:rPr>
          <w:rFonts w:ascii="Sennheiser Office" w:hAnsi="Sennheiser Office"/>
          <w:sz w:val="18"/>
          <w:szCs w:val="18"/>
        </w:rPr>
        <w:t>ing</w:t>
      </w:r>
      <w:r w:rsidRPr="00A658F2">
        <w:rPr>
          <w:rFonts w:ascii="Sennheiser Office" w:hAnsi="Sennheiser Office"/>
          <w:sz w:val="18"/>
          <w:szCs w:val="18"/>
        </w:rPr>
        <w:t xml:space="preserve"> user interaction, and by adding direct access to MobileConnect, we’re helping institutions create spaces that are more connected, accessible, and engaging for everyone.”</w:t>
      </w:r>
      <w:r w:rsidR="000A4C32" w:rsidRPr="00A658F2">
        <w:rPr>
          <w:rFonts w:ascii="Sennheiser Office" w:hAnsi="Sennheiser Office"/>
          <w:sz w:val="18"/>
          <w:szCs w:val="18"/>
        </w:rPr>
        <w:t xml:space="preserve"> </w:t>
      </w:r>
    </w:p>
    <w:p w14:paraId="42583685" w14:textId="77777777" w:rsidR="004F7D9C" w:rsidRPr="00A658F2" w:rsidRDefault="004F7D9C" w:rsidP="00071397">
      <w:pPr>
        <w:spacing w:after="0" w:line="360" w:lineRule="auto"/>
        <w:rPr>
          <w:rFonts w:ascii="Sennheiser Office" w:hAnsi="Sennheiser Office"/>
          <w:sz w:val="18"/>
          <w:szCs w:val="18"/>
        </w:rPr>
      </w:pPr>
    </w:p>
    <w:p w14:paraId="7506D833" w14:textId="682EAB28" w:rsidR="000130A6" w:rsidRPr="00A658F2" w:rsidRDefault="000130A6" w:rsidP="00071397">
      <w:pPr>
        <w:spacing w:after="0" w:line="360" w:lineRule="auto"/>
        <w:rPr>
          <w:rFonts w:ascii="Sennheiser Office" w:hAnsi="Sennheiser Office"/>
          <w:sz w:val="18"/>
          <w:szCs w:val="18"/>
        </w:rPr>
      </w:pPr>
      <w:r w:rsidRPr="00A658F2">
        <w:rPr>
          <w:rFonts w:ascii="Sennheiser Office" w:hAnsi="Sennheiser Office"/>
          <w:noProof/>
          <w:sz w:val="18"/>
          <w:szCs w:val="18"/>
        </w:rPr>
        <w:drawing>
          <wp:inline distT="0" distB="0" distL="0" distR="0" wp14:anchorId="0A1D61AD" wp14:editId="55487AA9">
            <wp:extent cx="4843305" cy="2090994"/>
            <wp:effectExtent l="0" t="0" r="0" b="5080"/>
            <wp:docPr id="565374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8307" cy="2097471"/>
                    </a:xfrm>
                    <a:prstGeom prst="rect">
                      <a:avLst/>
                    </a:prstGeom>
                    <a:noFill/>
                  </pic:spPr>
                </pic:pic>
              </a:graphicData>
            </a:graphic>
          </wp:inline>
        </w:drawing>
      </w:r>
    </w:p>
    <w:p w14:paraId="4C807A5F" w14:textId="58969317" w:rsidR="00FC4B35" w:rsidRPr="00A658F2" w:rsidRDefault="00A658F2" w:rsidP="00FC4B35">
      <w:pPr>
        <w:spacing w:after="0" w:line="360" w:lineRule="auto"/>
        <w:rPr>
          <w:rFonts w:ascii="Sennheiser Office" w:hAnsi="Sennheiser Office"/>
          <w:sz w:val="18"/>
          <w:szCs w:val="18"/>
        </w:rPr>
      </w:pPr>
      <w:r>
        <w:rPr>
          <w:rFonts w:ascii="Sennheiser Office" w:hAnsi="Sennheiser Office"/>
          <w:sz w:val="18"/>
          <w:szCs w:val="18"/>
        </w:rPr>
        <w:br/>
      </w:r>
      <w:r w:rsidR="0004525E" w:rsidRPr="00A658F2">
        <w:rPr>
          <w:rFonts w:ascii="Sennheiser Office" w:hAnsi="Sennheiser Office"/>
          <w:sz w:val="18"/>
          <w:szCs w:val="18"/>
        </w:rPr>
        <w:t>MobileConnect is an innovative, smartphone-based audio accessibility solution designed to create inclusive listening experiences across education and enterprise environments. It combines three key components: the MobileConnect Station, the MobileConnect App for Android, and the MobileConnect Manager.</w:t>
      </w:r>
    </w:p>
    <w:p w14:paraId="77E35B63" w14:textId="77777777" w:rsidR="00FC4B35" w:rsidRPr="00A658F2" w:rsidRDefault="00FC4B35" w:rsidP="00FC4B35">
      <w:pPr>
        <w:spacing w:after="0" w:line="360" w:lineRule="auto"/>
        <w:rPr>
          <w:rFonts w:ascii="Sennheiser Office" w:hAnsi="Sennheiser Office"/>
          <w:sz w:val="18"/>
          <w:szCs w:val="18"/>
        </w:rPr>
      </w:pPr>
    </w:p>
    <w:p w14:paraId="0EDE3D94" w14:textId="66532E8A" w:rsidR="000130A6" w:rsidRPr="00A658F2" w:rsidRDefault="00696AB8" w:rsidP="00FC4B35">
      <w:pPr>
        <w:spacing w:after="0" w:line="360" w:lineRule="auto"/>
        <w:rPr>
          <w:rFonts w:ascii="Sennheiser Office" w:hAnsi="Sennheiser Office"/>
          <w:sz w:val="18"/>
          <w:szCs w:val="18"/>
        </w:rPr>
      </w:pPr>
      <w:r w:rsidRPr="00A658F2">
        <w:rPr>
          <w:rFonts w:ascii="Sennheiser Office" w:hAnsi="Sennheiser Office"/>
          <w:sz w:val="18"/>
          <w:szCs w:val="18"/>
        </w:rPr>
        <w:lastRenderedPageBreak/>
        <w:t>The MobileConnect Station delivers low-latency audio over Wi-Fi to up to 100 connected smartphones. Through the intuitive MobileConnect App, users can personalize their listening experience and use the Audience Mic feature to share feedback or questions, encouraging greater interaction and engagement. The MobileConnect Manager provides secure, centralized control and easy scalability for multi-room or campus-wide deployments.</w:t>
      </w:r>
    </w:p>
    <w:p w14:paraId="54D594C4" w14:textId="77777777" w:rsidR="00554278" w:rsidRPr="00A658F2" w:rsidRDefault="00554278" w:rsidP="00FC4B35">
      <w:pPr>
        <w:spacing w:after="0" w:line="360" w:lineRule="auto"/>
        <w:rPr>
          <w:rFonts w:ascii="Sennheiser Office" w:hAnsi="Sennheiser Office"/>
          <w:sz w:val="18"/>
          <w:szCs w:val="18"/>
        </w:rPr>
      </w:pPr>
    </w:p>
    <w:p w14:paraId="002E393C" w14:textId="5765B6A5" w:rsidR="002E1501" w:rsidRPr="00A658F2" w:rsidRDefault="00D91B18" w:rsidP="00531480">
      <w:pPr>
        <w:spacing w:after="0" w:line="360" w:lineRule="auto"/>
        <w:rPr>
          <w:rFonts w:ascii="Sennheiser Office" w:hAnsi="Sennheiser Office"/>
          <w:sz w:val="18"/>
          <w:szCs w:val="18"/>
        </w:rPr>
      </w:pPr>
      <w:r w:rsidRPr="00A658F2">
        <w:rPr>
          <w:rFonts w:ascii="Sennheiser Office" w:hAnsi="Sennheiser Office"/>
          <w:sz w:val="18"/>
          <w:szCs w:val="18"/>
        </w:rPr>
        <w:t xml:space="preserve">The ProDVX </w:t>
      </w:r>
      <w:r w:rsidR="00432653" w:rsidRPr="00A658F2">
        <w:rPr>
          <w:rFonts w:ascii="Sennheiser Office" w:hAnsi="Sennheiser Office"/>
          <w:sz w:val="18"/>
          <w:szCs w:val="18"/>
        </w:rPr>
        <w:t>Android Panel PCs are</w:t>
      </w:r>
      <w:r w:rsidRPr="00A658F2">
        <w:rPr>
          <w:rFonts w:ascii="Sennheiser Office" w:hAnsi="Sennheiser Office"/>
          <w:sz w:val="18"/>
          <w:szCs w:val="18"/>
        </w:rPr>
        <w:t xml:space="preserve"> widely used for interactive digital signage applications, from room </w:t>
      </w:r>
      <w:r w:rsidR="00D477A9" w:rsidRPr="00A658F2">
        <w:rPr>
          <w:rFonts w:ascii="Sennheiser Office" w:hAnsi="Sennheiser Office"/>
          <w:sz w:val="18"/>
          <w:szCs w:val="18"/>
        </w:rPr>
        <w:t>booking, control panels</w:t>
      </w:r>
      <w:r w:rsidRPr="00A658F2">
        <w:rPr>
          <w:rFonts w:ascii="Sennheiser Office" w:hAnsi="Sennheiser Office"/>
          <w:sz w:val="18"/>
          <w:szCs w:val="18"/>
        </w:rPr>
        <w:t xml:space="preserve"> and self-service kiosks to visitor management and digital reception. </w:t>
      </w:r>
      <w:r w:rsidR="00432653" w:rsidRPr="00A658F2">
        <w:rPr>
          <w:rFonts w:ascii="Sennheiser Office" w:hAnsi="Sennheiser Office"/>
          <w:sz w:val="18"/>
          <w:szCs w:val="18"/>
        </w:rPr>
        <w:t>They are available</w:t>
      </w:r>
      <w:r w:rsidRPr="00A658F2">
        <w:rPr>
          <w:rFonts w:ascii="Sennheiser Office" w:hAnsi="Sennheiser Office"/>
          <w:sz w:val="18"/>
          <w:szCs w:val="18"/>
        </w:rPr>
        <w:t xml:space="preserve"> from 7 to 32 inches</w:t>
      </w:r>
      <w:r w:rsidR="00D477A9" w:rsidRPr="00A658F2">
        <w:rPr>
          <w:rFonts w:ascii="Sennheiser Office" w:hAnsi="Sennheiser Office"/>
          <w:sz w:val="18"/>
          <w:szCs w:val="18"/>
        </w:rPr>
        <w:t>.</w:t>
      </w:r>
      <w:r w:rsidRPr="00A658F2">
        <w:rPr>
          <w:rFonts w:ascii="Sennheiser Office" w:hAnsi="Sennheiser Office"/>
          <w:sz w:val="18"/>
          <w:szCs w:val="18"/>
        </w:rPr>
        <w:t xml:space="preserve"> </w:t>
      </w:r>
      <w:r w:rsidR="00386B82" w:rsidRPr="00A658F2">
        <w:rPr>
          <w:rFonts w:ascii="Sennheiser Office" w:hAnsi="Sennheiser Office"/>
          <w:sz w:val="18"/>
          <w:szCs w:val="18"/>
        </w:rPr>
        <w:t xml:space="preserve"> </w:t>
      </w:r>
      <w:r w:rsidRPr="00A658F2">
        <w:rPr>
          <w:rFonts w:ascii="Sennheiser Office" w:hAnsi="Sennheiser Office"/>
          <w:sz w:val="18"/>
          <w:szCs w:val="18"/>
        </w:rPr>
        <w:t xml:space="preserve">Running Android </w:t>
      </w:r>
      <w:r w:rsidR="00432653" w:rsidRPr="00A658F2">
        <w:rPr>
          <w:rFonts w:ascii="Sennheiser Office" w:hAnsi="Sennheiser Office"/>
          <w:sz w:val="18"/>
          <w:szCs w:val="18"/>
        </w:rPr>
        <w:t>13</w:t>
      </w:r>
      <w:r w:rsidRPr="00A658F2">
        <w:rPr>
          <w:rFonts w:ascii="Sennheiser Office" w:hAnsi="Sennheiser Office"/>
          <w:sz w:val="18"/>
          <w:szCs w:val="18"/>
        </w:rPr>
        <w:t xml:space="preserve">, </w:t>
      </w:r>
      <w:r w:rsidR="00432653" w:rsidRPr="00A658F2">
        <w:rPr>
          <w:rFonts w:ascii="Sennheiser Office" w:hAnsi="Sennheiser Office"/>
          <w:sz w:val="18"/>
          <w:szCs w:val="18"/>
        </w:rPr>
        <w:t>these devices</w:t>
      </w:r>
      <w:r w:rsidRPr="00A658F2">
        <w:rPr>
          <w:rFonts w:ascii="Sennheiser Office" w:hAnsi="Sennheiser Office"/>
          <w:sz w:val="18"/>
          <w:szCs w:val="18"/>
        </w:rPr>
        <w:t xml:space="preserve"> deliver reliable, commercial-grade</w:t>
      </w:r>
      <w:r w:rsidR="00386B82" w:rsidRPr="00A658F2">
        <w:rPr>
          <w:rFonts w:ascii="Sennheiser Office" w:hAnsi="Sennheiser Office"/>
          <w:sz w:val="18"/>
          <w:szCs w:val="18"/>
        </w:rPr>
        <w:t xml:space="preserve"> </w:t>
      </w:r>
      <w:r w:rsidRPr="00A658F2">
        <w:rPr>
          <w:rFonts w:ascii="Sennheiser Office" w:hAnsi="Sennheiser Office"/>
          <w:sz w:val="18"/>
          <w:szCs w:val="18"/>
        </w:rPr>
        <w:t>performance ideal for campus environments</w:t>
      </w:r>
      <w:r w:rsidR="00D477A9" w:rsidRPr="00A658F2">
        <w:rPr>
          <w:rFonts w:ascii="Sennheiser Office" w:hAnsi="Sennheiser Office"/>
          <w:sz w:val="18"/>
          <w:szCs w:val="18"/>
        </w:rPr>
        <w:t xml:space="preserve"> and enterprises</w:t>
      </w:r>
      <w:r w:rsidR="00071397" w:rsidRPr="00A658F2">
        <w:rPr>
          <w:rFonts w:ascii="Sennheiser Office" w:hAnsi="Sennheiser Office"/>
          <w:sz w:val="18"/>
          <w:szCs w:val="18"/>
        </w:rPr>
        <w:t>.</w:t>
      </w:r>
      <w:r w:rsidR="00386B82" w:rsidRPr="00A658F2">
        <w:rPr>
          <w:rFonts w:ascii="Sennheiser Office" w:hAnsi="Sennheiser Office"/>
          <w:sz w:val="18"/>
          <w:szCs w:val="18"/>
        </w:rPr>
        <w:t xml:space="preserve"> </w:t>
      </w:r>
    </w:p>
    <w:p w14:paraId="021A36F7" w14:textId="77777777" w:rsidR="00B77F5D" w:rsidRPr="00A658F2" w:rsidRDefault="00B77F5D" w:rsidP="00531480">
      <w:pPr>
        <w:spacing w:after="0" w:line="360" w:lineRule="auto"/>
        <w:rPr>
          <w:rFonts w:ascii="Sennheiser Office" w:hAnsi="Sennheiser Office"/>
          <w:sz w:val="18"/>
          <w:szCs w:val="18"/>
        </w:rPr>
      </w:pPr>
    </w:p>
    <w:p w14:paraId="032C3168" w14:textId="104B4BA8" w:rsidR="00915F74" w:rsidRPr="00A658F2" w:rsidRDefault="00B77F5D" w:rsidP="00915F74">
      <w:pPr>
        <w:spacing w:after="0" w:line="360" w:lineRule="auto"/>
        <w:rPr>
          <w:rFonts w:ascii="Sennheiser Office" w:hAnsi="Sennheiser Office"/>
          <w:sz w:val="18"/>
          <w:szCs w:val="18"/>
        </w:rPr>
      </w:pPr>
      <w:r w:rsidRPr="00A658F2">
        <w:rPr>
          <w:rFonts w:ascii="Sennheiser Office" w:hAnsi="Sennheiser Office"/>
          <w:sz w:val="18"/>
          <w:szCs w:val="18"/>
        </w:rPr>
        <w:t xml:space="preserve">Sennheiser and ProDVX make it easier for universities and enterprises to deliver </w:t>
      </w:r>
      <w:r w:rsidR="00D477A9" w:rsidRPr="00A658F2">
        <w:rPr>
          <w:rFonts w:ascii="Sennheiser Office" w:hAnsi="Sennheiser Office"/>
          <w:sz w:val="18"/>
          <w:szCs w:val="18"/>
        </w:rPr>
        <w:t>a</w:t>
      </w:r>
      <w:r w:rsidRPr="00A658F2">
        <w:rPr>
          <w:rFonts w:ascii="Sennheiser Office" w:hAnsi="Sennheiser Office"/>
          <w:sz w:val="18"/>
          <w:szCs w:val="18"/>
        </w:rPr>
        <w:t xml:space="preserve">ccessible, engaging, and user-friendly audio experiences, helping everyone </w:t>
      </w:r>
      <w:r w:rsidR="00D477A9" w:rsidRPr="00A658F2">
        <w:rPr>
          <w:rFonts w:ascii="Sennheiser Office" w:hAnsi="Sennheiser Office"/>
          <w:sz w:val="18"/>
          <w:szCs w:val="18"/>
        </w:rPr>
        <w:t>p</w:t>
      </w:r>
      <w:r w:rsidRPr="00A658F2">
        <w:rPr>
          <w:rFonts w:ascii="Sennheiser Office" w:hAnsi="Sennheiser Office"/>
          <w:sz w:val="18"/>
          <w:szCs w:val="18"/>
        </w:rPr>
        <w:t>articipate fully in shared learning and collaboration.</w:t>
      </w:r>
    </w:p>
    <w:p w14:paraId="3173DE00" w14:textId="5AC29EE6" w:rsidR="006A5844" w:rsidRPr="00A658F2" w:rsidRDefault="00A931FB" w:rsidP="00915F74">
      <w:pPr>
        <w:spacing w:after="0" w:line="360" w:lineRule="auto"/>
        <w:rPr>
          <w:rFonts w:ascii="Sennheiser Office" w:hAnsi="Sennheiser Office" w:cs="Segoe UI"/>
          <w:color w:val="000000"/>
          <w:sz w:val="18"/>
          <w:szCs w:val="18"/>
        </w:rPr>
      </w:pPr>
      <w:r w:rsidRPr="00A658F2">
        <w:rPr>
          <w:rFonts w:ascii="Sennheiser Office" w:hAnsi="Sennheiser Office" w:cs="Segoe UI"/>
          <w:color w:val="000000"/>
          <w:sz w:val="18"/>
          <w:szCs w:val="18"/>
        </w:rPr>
        <w:t xml:space="preserve">For more information about Sennheiser and its solutions, visit </w:t>
      </w:r>
      <w:hyperlink r:id="rId10" w:history="1">
        <w:r w:rsidRPr="00A658F2">
          <w:rPr>
            <w:rStyle w:val="Hyperlink"/>
            <w:rFonts w:ascii="Sennheiser Office" w:eastAsiaTheme="majorEastAsia" w:hAnsi="Sennheiser Office" w:cs="Segoe UI"/>
            <w:color w:val="4472C4" w:themeColor="accent1"/>
            <w:sz w:val="18"/>
            <w:szCs w:val="18"/>
          </w:rPr>
          <w:t>www.sennheiser.com</w:t>
        </w:r>
      </w:hyperlink>
      <w:r w:rsidRPr="00A658F2">
        <w:rPr>
          <w:rFonts w:ascii="Sennheiser Office" w:hAnsi="Sennheiser Office" w:cs="Segoe UI"/>
          <w:color w:val="000000"/>
          <w:sz w:val="18"/>
          <w:szCs w:val="18"/>
        </w:rPr>
        <w:t xml:space="preserve">. </w:t>
      </w:r>
      <w:r w:rsidR="00D477A9" w:rsidRPr="00A658F2">
        <w:rPr>
          <w:rFonts w:ascii="Sennheiser Office" w:hAnsi="Sennheiser Office" w:cs="Segoe UI"/>
          <w:color w:val="000000"/>
          <w:sz w:val="18"/>
          <w:szCs w:val="18"/>
        </w:rPr>
        <w:t xml:space="preserve">For more information about ProDVX Europe and its display solutions, visit </w:t>
      </w:r>
      <w:hyperlink r:id="rId11" w:history="1">
        <w:r w:rsidR="00D477A9" w:rsidRPr="00A658F2">
          <w:rPr>
            <w:rStyle w:val="Hyperlink"/>
            <w:rFonts w:ascii="Sennheiser Office" w:hAnsi="Sennheiser Office" w:cs="Segoe UI"/>
            <w:sz w:val="18"/>
            <w:szCs w:val="18"/>
          </w:rPr>
          <w:t>www.prodvx.com</w:t>
        </w:r>
      </w:hyperlink>
      <w:r w:rsidR="00D477A9" w:rsidRPr="00A658F2">
        <w:rPr>
          <w:rFonts w:ascii="Sennheiser Office" w:hAnsi="Sennheiser Office" w:cs="Segoe UI"/>
          <w:color w:val="000000"/>
          <w:sz w:val="18"/>
          <w:szCs w:val="18"/>
        </w:rPr>
        <w:t xml:space="preserve">. </w:t>
      </w:r>
    </w:p>
    <w:p w14:paraId="1D71FC25" w14:textId="77777777" w:rsidR="00D477A9" w:rsidRDefault="00D477A9" w:rsidP="00915F74">
      <w:pPr>
        <w:spacing w:after="0" w:line="360" w:lineRule="auto"/>
        <w:rPr>
          <w:rFonts w:ascii="Sennheiser Office" w:hAnsi="Sennheiser Office" w:cs="Segoe UI"/>
          <w:color w:val="000000"/>
        </w:rPr>
      </w:pPr>
    </w:p>
    <w:p w14:paraId="0081D0AA" w14:textId="5D68292F" w:rsidR="00097474" w:rsidRPr="00DD5841" w:rsidRDefault="00097474" w:rsidP="00097474">
      <w:pPr>
        <w:pStyle w:val="NoSpacing"/>
        <w:rPr>
          <w:rFonts w:ascii="Sennheiser Office" w:hAnsi="Sennheiser Office"/>
          <w:b/>
          <w:bCs/>
          <w:sz w:val="18"/>
          <w:szCs w:val="18"/>
        </w:rPr>
      </w:pPr>
      <w:r w:rsidRPr="00DD5841">
        <w:rPr>
          <w:rFonts w:ascii="Sennheiser Office" w:hAnsi="Sennheiser Office"/>
          <w:b/>
          <w:bCs/>
          <w:sz w:val="18"/>
          <w:szCs w:val="18"/>
        </w:rPr>
        <w:t>About ProDVX</w:t>
      </w:r>
      <w:r w:rsidR="008A0183" w:rsidRPr="00DD5841">
        <w:rPr>
          <w:rFonts w:ascii="Sennheiser Office" w:hAnsi="Sennheiser Office"/>
          <w:b/>
          <w:bCs/>
          <w:sz w:val="18"/>
          <w:szCs w:val="18"/>
        </w:rPr>
        <w:t xml:space="preserve"> Europe</w:t>
      </w:r>
    </w:p>
    <w:p w14:paraId="0EF87D0B" w14:textId="62CA9430" w:rsidR="00097474" w:rsidRPr="00DD5841" w:rsidRDefault="00097474" w:rsidP="00097474">
      <w:pPr>
        <w:pStyle w:val="NoSpacing"/>
        <w:rPr>
          <w:rFonts w:ascii="Sennheiser Office" w:hAnsi="Sennheiser Office"/>
          <w:sz w:val="18"/>
          <w:szCs w:val="18"/>
        </w:rPr>
      </w:pPr>
      <w:r w:rsidRPr="00DD5841">
        <w:rPr>
          <w:rFonts w:ascii="Sennheiser Office" w:hAnsi="Sennheiser Office"/>
          <w:sz w:val="18"/>
          <w:szCs w:val="18"/>
        </w:rPr>
        <w:t xml:space="preserve">We are a Dutch manufacturer of high-quality, highly secure, interactive display solutions. We pride ourselves for having over 20 years of experience and an in-house product development team. Our mission is to deliver reliable business continuity to our customers. </w:t>
      </w:r>
    </w:p>
    <w:p w14:paraId="0A3CF6B0" w14:textId="77777777" w:rsidR="00097474" w:rsidRPr="00DD5841" w:rsidRDefault="00097474" w:rsidP="00097474">
      <w:pPr>
        <w:pStyle w:val="NoSpacing"/>
        <w:rPr>
          <w:rFonts w:ascii="Sennheiser Office" w:hAnsi="Sennheiser Office"/>
          <w:sz w:val="18"/>
          <w:szCs w:val="18"/>
        </w:rPr>
      </w:pPr>
    </w:p>
    <w:p w14:paraId="3C6FF5C8" w14:textId="4F93BAC0" w:rsidR="00097474" w:rsidRPr="00DD5841" w:rsidRDefault="00097474" w:rsidP="00097474">
      <w:pPr>
        <w:pStyle w:val="NoSpacing"/>
        <w:rPr>
          <w:rFonts w:ascii="Sennheiser Office" w:hAnsi="Sennheiser Office"/>
          <w:sz w:val="18"/>
          <w:szCs w:val="18"/>
        </w:rPr>
      </w:pPr>
      <w:hyperlink r:id="rId12" w:history="1">
        <w:r w:rsidRPr="00DD5841">
          <w:rPr>
            <w:rStyle w:val="Hyperlink"/>
            <w:rFonts w:ascii="Sennheiser Office" w:hAnsi="Sennheiser Office"/>
            <w:sz w:val="18"/>
            <w:szCs w:val="18"/>
          </w:rPr>
          <w:t>www.prodvx.com</w:t>
        </w:r>
      </w:hyperlink>
    </w:p>
    <w:p w14:paraId="0FB69346" w14:textId="77777777" w:rsidR="00B70950" w:rsidRDefault="00B70950" w:rsidP="00097474">
      <w:pPr>
        <w:pStyle w:val="NoSpacing"/>
      </w:pPr>
    </w:p>
    <w:p w14:paraId="045B1AB0" w14:textId="77777777" w:rsidR="00A658F2" w:rsidRDefault="00A658F2" w:rsidP="00A931FB">
      <w:pPr>
        <w:pStyle w:val="About"/>
      </w:pPr>
    </w:p>
    <w:p w14:paraId="5D024957" w14:textId="77777777" w:rsidR="00A658F2" w:rsidRPr="00A658F2" w:rsidRDefault="00A658F2" w:rsidP="00A658F2">
      <w:pPr>
        <w:pStyle w:val="Body"/>
        <w:spacing w:line="240" w:lineRule="auto"/>
        <w:rPr>
          <w:b/>
          <w:bCs/>
        </w:rPr>
      </w:pPr>
      <w:r w:rsidRPr="00A84F78">
        <w:rPr>
          <w:b/>
          <w:bCs/>
        </w:rPr>
        <w:t>About the Sennheiser Brand – 80 Years of Building the Future of Audi</w:t>
      </w:r>
      <w:r>
        <w:rPr>
          <w:b/>
          <w:bCs/>
        </w:rPr>
        <w:t>o</w:t>
      </w:r>
    </w:p>
    <w:p w14:paraId="3BC47602" w14:textId="77777777" w:rsidR="00A658F2" w:rsidRPr="00A658F2" w:rsidRDefault="00A658F2" w:rsidP="00A658F2">
      <w:pPr>
        <w:spacing w:line="240" w:lineRule="auto"/>
        <w:rPr>
          <w:rFonts w:ascii="Sennheiser Office" w:eastAsia="Sennheiser Office" w:hAnsi="Sennheiser Office" w:cs="Sennheiser Office"/>
          <w:color w:val="000000"/>
          <w:kern w:val="0"/>
          <w:sz w:val="18"/>
          <w:szCs w:val="18"/>
          <w:u w:color="000000"/>
          <w:bdr w:val="nil"/>
          <w:lang w:eastAsia="en-GB"/>
        </w:rPr>
      </w:pPr>
      <w:r w:rsidRPr="00A658F2">
        <w:rPr>
          <w:rFonts w:ascii="Sennheiser Office" w:eastAsia="Sennheiser Office" w:hAnsi="Sennheiser Office" w:cs="Sennheiser Office"/>
          <w:color w:val="000000"/>
          <w:kern w:val="0"/>
          <w:sz w:val="18"/>
          <w:szCs w:val="18"/>
          <w:u w:color="000000"/>
          <w:bdr w:val="nil"/>
          <w:lang w:eastAsia="en-GB"/>
        </w:rPr>
        <w:t xml:space="preserve">We live and breathe audio. We are driven by the passion to create audio solutions that make a difference. This passion has taken us from the world’s greatest stages to the quietest listening rooms – and made Sennheiser the name behind audio that doesn’t just sound good: It feels true. In 2025, the Sennheiser brand celebrates its 80th anniversary. Since 1945, we have stood for building the future of audio and bringing remarkable sound experiences to our customers. While professional audio solutions such as microphones, meeting solutions, streaming technologies and monitoring systems are part of the business of Sennheiser electronic SE &amp; Co. KG, the business with consumer devices such as headphones, soundbars and speech-enhanced hearables is operated by </w:t>
      </w:r>
      <w:proofErr w:type="spellStart"/>
      <w:r w:rsidRPr="00A658F2">
        <w:rPr>
          <w:rFonts w:ascii="Sennheiser Office" w:eastAsia="Sennheiser Office" w:hAnsi="Sennheiser Office" w:cs="Sennheiser Office"/>
          <w:color w:val="000000"/>
          <w:kern w:val="0"/>
          <w:sz w:val="18"/>
          <w:szCs w:val="18"/>
          <w:u w:color="000000"/>
          <w:bdr w:val="nil"/>
          <w:lang w:eastAsia="en-GB"/>
        </w:rPr>
        <w:t>Sonova</w:t>
      </w:r>
      <w:proofErr w:type="spellEnd"/>
      <w:r w:rsidRPr="00A658F2">
        <w:rPr>
          <w:rFonts w:ascii="Sennheiser Office" w:eastAsia="Sennheiser Office" w:hAnsi="Sennheiser Office" w:cs="Sennheiser Office"/>
          <w:color w:val="000000"/>
          <w:kern w:val="0"/>
          <w:sz w:val="18"/>
          <w:szCs w:val="18"/>
          <w:u w:color="000000"/>
          <w:bdr w:val="nil"/>
          <w:lang w:eastAsia="en-GB"/>
        </w:rPr>
        <w:t xml:space="preserve"> Holding AG under the license of Sennheiser. </w:t>
      </w:r>
    </w:p>
    <w:p w14:paraId="7A1F34B3" w14:textId="77777777" w:rsidR="00A658F2" w:rsidRPr="00281E66" w:rsidRDefault="00A658F2" w:rsidP="00A658F2">
      <w:pPr>
        <w:pStyle w:val="About"/>
        <w:rPr>
          <w:color w:val="0095D5"/>
          <w:u w:color="0095D5"/>
        </w:rPr>
      </w:pPr>
      <w:hyperlink r:id="rId13" w:history="1">
        <w:r w:rsidRPr="00281E66">
          <w:rPr>
            <w:rStyle w:val="Hyperlink1"/>
          </w:rPr>
          <w:t>www.sennheiser.com</w:t>
        </w:r>
      </w:hyperlink>
    </w:p>
    <w:p w14:paraId="56282438" w14:textId="31CF8D2B" w:rsidR="00A658F2" w:rsidRPr="00A658F2" w:rsidRDefault="00A658F2" w:rsidP="00A931FB">
      <w:pPr>
        <w:pStyle w:val="About"/>
      </w:pPr>
      <w:hyperlink r:id="rId14">
        <w:r w:rsidRPr="26A22CF9">
          <w:rPr>
            <w:rStyle w:val="Hyperlink1"/>
          </w:rPr>
          <w:t>www.sennheiser-hearing.com</w:t>
        </w:r>
      </w:hyperlink>
    </w:p>
    <w:p w14:paraId="63FA8D07" w14:textId="77777777" w:rsidR="00A931FB" w:rsidRPr="00A2691C" w:rsidRDefault="00A931FB" w:rsidP="00A931FB">
      <w:pPr>
        <w:pStyle w:val="About"/>
        <w:rPr>
          <w:rStyle w:val="Hyperlink1"/>
        </w:rPr>
      </w:pPr>
    </w:p>
    <w:p w14:paraId="1E012AB3" w14:textId="77777777" w:rsidR="00A931FB" w:rsidRDefault="00A931FB" w:rsidP="00A931FB">
      <w:pPr>
        <w:tabs>
          <w:tab w:val="left" w:pos="4111"/>
        </w:tabs>
        <w:rPr>
          <w:rFonts w:ascii="Sennheiser Office" w:eastAsia="Sennheiser Office" w:hAnsi="Sennheiser Office" w:cs="Sennheiser Office"/>
          <w:b/>
          <w:bCs/>
          <w:sz w:val="15"/>
          <w:szCs w:val="15"/>
        </w:rPr>
        <w:sectPr w:rsidR="00A931FB" w:rsidSect="00A931FB">
          <w:headerReference w:type="default" r:id="rId15"/>
          <w:headerReference w:type="first" r:id="rId16"/>
          <w:footerReference w:type="first" r:id="rId17"/>
          <w:pgSz w:w="11900" w:h="16840"/>
          <w:pgMar w:top="2754" w:right="2608" w:bottom="1418" w:left="1418" w:header="629" w:footer="1349" w:gutter="0"/>
          <w:cols w:space="720"/>
          <w:titlePg/>
        </w:sectPr>
      </w:pPr>
    </w:p>
    <w:p w14:paraId="18880050" w14:textId="3A38D852" w:rsidR="00E77E75" w:rsidRPr="0054550E" w:rsidRDefault="00A931FB" w:rsidP="0054550E">
      <w:pPr>
        <w:tabs>
          <w:tab w:val="left" w:pos="4111"/>
        </w:tabs>
        <w:rPr>
          <w:rFonts w:ascii="Sennheiser Office" w:eastAsia="Sennheiser Office" w:hAnsi="Sennheiser Office" w:cs="Sennheiser Office"/>
          <w:b/>
          <w:bCs/>
          <w:sz w:val="15"/>
          <w:szCs w:val="15"/>
        </w:rPr>
        <w:sectPr w:rsidR="00E77E75" w:rsidRPr="0054550E" w:rsidSect="00A931FB">
          <w:type w:val="continuous"/>
          <w:pgSz w:w="11900" w:h="16840"/>
          <w:pgMar w:top="2754" w:right="2608" w:bottom="1418" w:left="1418" w:header="629" w:footer="1349" w:gutter="0"/>
          <w:cols w:num="2" w:space="720"/>
          <w:titlePg/>
        </w:sectPr>
      </w:pPr>
      <w:r w:rsidRPr="26A22CF9">
        <w:rPr>
          <w:rFonts w:ascii="Sennheiser Office" w:eastAsia="Sennheiser Office" w:hAnsi="Sennheiser Office" w:cs="Sennheiser Office"/>
          <w:b/>
          <w:bCs/>
          <w:sz w:val="15"/>
          <w:szCs w:val="15"/>
        </w:rPr>
        <w:t>Global Press Contac</w:t>
      </w:r>
      <w:r w:rsidR="00E77E75">
        <w:rPr>
          <w:rFonts w:ascii="Sennheiser Office" w:eastAsia="Sennheiser Office" w:hAnsi="Sennheiser Office" w:cs="Sennheiser Office"/>
          <w:b/>
          <w:bCs/>
          <w:sz w:val="15"/>
          <w:szCs w:val="15"/>
        </w:rPr>
        <w:t>t</w:t>
      </w:r>
      <w:r w:rsidR="008A0183">
        <w:rPr>
          <w:rFonts w:ascii="Sennheiser Office" w:eastAsia="Sennheiser Office" w:hAnsi="Sennheiser Office" w:cs="Sennheiser Office"/>
          <w:b/>
          <w:bCs/>
          <w:sz w:val="15"/>
          <w:szCs w:val="15"/>
        </w:rPr>
        <w:t xml:space="preserve"> </w:t>
      </w:r>
      <w:r w:rsidR="00A658F2">
        <w:rPr>
          <w:rFonts w:ascii="Sennheiser Office" w:eastAsia="Sennheiser Office" w:hAnsi="Sennheiser Office" w:cs="Sennheiser Office"/>
          <w:b/>
          <w:bCs/>
          <w:sz w:val="15"/>
          <w:szCs w:val="15"/>
        </w:rPr>
        <w:br/>
      </w:r>
      <w:r w:rsidR="00E77E75">
        <w:rPr>
          <w:rFonts w:ascii="Sennheiser Office" w:eastAsia="Sennheiser Office" w:hAnsi="Sennheiser Office" w:cs="Sennheiser Office"/>
          <w:sz w:val="15"/>
          <w:szCs w:val="15"/>
        </w:rPr>
        <w:t xml:space="preserve">Jeffrey Horan </w:t>
      </w:r>
      <w:r w:rsidR="008A0183">
        <w:rPr>
          <w:rFonts w:ascii="Sennheiser Office" w:eastAsia="Sennheiser Office" w:hAnsi="Sennheiser Office" w:cs="Sennheiser Office"/>
          <w:sz w:val="15"/>
          <w:szCs w:val="15"/>
        </w:rPr>
        <w:t xml:space="preserve"> </w:t>
      </w:r>
      <w:r w:rsidR="00A658F2">
        <w:rPr>
          <w:rFonts w:ascii="Sennheiser Office" w:eastAsia="Sennheiser Office" w:hAnsi="Sennheiser Office" w:cs="Sennheiser Office"/>
          <w:b/>
          <w:bCs/>
          <w:sz w:val="15"/>
          <w:szCs w:val="15"/>
        </w:rPr>
        <w:br/>
      </w:r>
      <w:r w:rsidR="00E77E75" w:rsidRPr="00BE4611">
        <w:rPr>
          <w:rFonts w:ascii="Sennheiser Office" w:eastAsia="Sennheiser Office" w:hAnsi="Sennheiser Office" w:cs="Sennheiser Office"/>
          <w:sz w:val="15"/>
          <w:szCs w:val="15"/>
        </w:rPr>
        <w:t>Global PR/Media Manager Business Communication</w:t>
      </w:r>
      <w:r w:rsidR="008A0183">
        <w:rPr>
          <w:rFonts w:ascii="Sennheiser Office" w:eastAsia="Sennheiser Office" w:hAnsi="Sennheiser Office" w:cs="Sennheiser Office"/>
          <w:sz w:val="15"/>
          <w:szCs w:val="15"/>
        </w:rPr>
        <w:t xml:space="preserve"> </w:t>
      </w:r>
      <w:r w:rsidR="00E77E75" w:rsidRPr="00360509">
        <w:rPr>
          <w:rFonts w:ascii="Sennheiser Office" w:eastAsia="Sennheiser Office" w:hAnsi="Sennheiser Office" w:cs="Sennheiser Office"/>
          <w:sz w:val="15"/>
          <w:szCs w:val="15"/>
        </w:rPr>
        <w:t xml:space="preserve"> </w:t>
      </w:r>
      <w:hyperlink r:id="rId18" w:history="1">
        <w:r w:rsidR="00E77E75" w:rsidRPr="00360509">
          <w:rPr>
            <w:rStyle w:val="Hyperlink"/>
            <w:rFonts w:ascii="Sennheiser Office" w:eastAsia="Sennheiser Office" w:hAnsi="Sennheiser Office" w:cs="Sennheiser Office"/>
            <w:color w:val="4472C4" w:themeColor="accent1"/>
            <w:sz w:val="15"/>
            <w:szCs w:val="15"/>
          </w:rPr>
          <w:t>jeffrey.horan@sennheiser.com</w:t>
        </w:r>
      </w:hyperlink>
      <w:r w:rsidR="00A658F2">
        <w:rPr>
          <w:rStyle w:val="Hyperlink"/>
          <w:rFonts w:ascii="Sennheiser Office" w:eastAsia="Sennheiser Office" w:hAnsi="Sennheiser Office" w:cs="Sennheiser Office"/>
          <w:b/>
          <w:bCs/>
          <w:sz w:val="15"/>
          <w:szCs w:val="15"/>
          <w:u w:val="none"/>
        </w:rPr>
        <w:br/>
      </w:r>
      <w:r w:rsidR="00E77E75" w:rsidRPr="26A22CF9">
        <w:rPr>
          <w:rFonts w:ascii="Sennheiser Office" w:eastAsia="Sennheiser Office" w:hAnsi="Sennheiser Office" w:cs="Sennheiser Office"/>
          <w:sz w:val="15"/>
          <w:szCs w:val="15"/>
        </w:rPr>
        <w:t>+1 860-598-75</w:t>
      </w:r>
    </w:p>
    <w:p w14:paraId="702F432D" w14:textId="77777777" w:rsidR="00A931FB" w:rsidRDefault="00A931FB" w:rsidP="00E77E75"/>
    <w:sectPr w:rsidR="00A931FB">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8D58" w14:textId="77777777" w:rsidR="001B27CB" w:rsidRDefault="001B27CB">
      <w:pPr>
        <w:spacing w:after="0" w:line="240" w:lineRule="auto"/>
      </w:pPr>
      <w:r>
        <w:separator/>
      </w:r>
    </w:p>
  </w:endnote>
  <w:endnote w:type="continuationSeparator" w:id="0">
    <w:p w14:paraId="75100CFD" w14:textId="77777777" w:rsidR="001B27CB" w:rsidRDefault="001B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nnheiser Office">
    <w:altName w:val="Cambria"/>
    <w:panose1 w:val="020B0604020202020204"/>
    <w:charset w:val="00"/>
    <w:family w:val="swiss"/>
    <w:pitch w:val="variable"/>
    <w:sig w:usb0="A00000AF" w:usb1="500020D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7777777" w:rsidR="0040114C" w:rsidRDefault="0040114C">
    <w:pPr>
      <w:pStyle w:val="Footer"/>
      <w:tabs>
        <w:tab w:val="left" w:pos="30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1EB5" w14:textId="77777777" w:rsidR="001B27CB" w:rsidRDefault="001B27CB">
      <w:pPr>
        <w:spacing w:after="0" w:line="240" w:lineRule="auto"/>
      </w:pPr>
      <w:r>
        <w:separator/>
      </w:r>
    </w:p>
  </w:footnote>
  <w:footnote w:type="continuationSeparator" w:id="0">
    <w:p w14:paraId="31A7132A" w14:textId="77777777" w:rsidR="001B27CB" w:rsidRDefault="001B2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9264"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6517BC88"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fldSimple w:instr=" NUMPAGES ">
      <w:r>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60288"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6131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fldSimple w:instr=" NUMPAGES ">
      <w:r>
        <w:rPr>
          <w:noProof/>
        </w:rPr>
        <w:t>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493B"/>
    <w:rsid w:val="00012014"/>
    <w:rsid w:val="000130A6"/>
    <w:rsid w:val="00022AE3"/>
    <w:rsid w:val="0004525E"/>
    <w:rsid w:val="00063D26"/>
    <w:rsid w:val="00071397"/>
    <w:rsid w:val="00071650"/>
    <w:rsid w:val="00097474"/>
    <w:rsid w:val="000A4C32"/>
    <w:rsid w:val="000B4AC9"/>
    <w:rsid w:val="000C6F64"/>
    <w:rsid w:val="000E00A2"/>
    <w:rsid w:val="000F78E5"/>
    <w:rsid w:val="00122B79"/>
    <w:rsid w:val="00141F1A"/>
    <w:rsid w:val="001800F0"/>
    <w:rsid w:val="001A0B96"/>
    <w:rsid w:val="001A78A8"/>
    <w:rsid w:val="001B27CB"/>
    <w:rsid w:val="001C3BFB"/>
    <w:rsid w:val="001E1D10"/>
    <w:rsid w:val="001F4059"/>
    <w:rsid w:val="001F5F07"/>
    <w:rsid w:val="002264B0"/>
    <w:rsid w:val="0025181B"/>
    <w:rsid w:val="0025702C"/>
    <w:rsid w:val="002725DC"/>
    <w:rsid w:val="00274313"/>
    <w:rsid w:val="00281846"/>
    <w:rsid w:val="00285354"/>
    <w:rsid w:val="002E1501"/>
    <w:rsid w:val="00301D86"/>
    <w:rsid w:val="003125D4"/>
    <w:rsid w:val="00345768"/>
    <w:rsid w:val="0035649A"/>
    <w:rsid w:val="003647AB"/>
    <w:rsid w:val="00386B82"/>
    <w:rsid w:val="003916BA"/>
    <w:rsid w:val="00393E3D"/>
    <w:rsid w:val="003C6127"/>
    <w:rsid w:val="003F023B"/>
    <w:rsid w:val="0040114C"/>
    <w:rsid w:val="00421FEF"/>
    <w:rsid w:val="00432653"/>
    <w:rsid w:val="00432CD5"/>
    <w:rsid w:val="00441278"/>
    <w:rsid w:val="004415C0"/>
    <w:rsid w:val="004637DB"/>
    <w:rsid w:val="00477CA0"/>
    <w:rsid w:val="00492E16"/>
    <w:rsid w:val="004A79AF"/>
    <w:rsid w:val="004B118A"/>
    <w:rsid w:val="004E45A1"/>
    <w:rsid w:val="004F2FDE"/>
    <w:rsid w:val="004F7D9C"/>
    <w:rsid w:val="005016FD"/>
    <w:rsid w:val="00505F49"/>
    <w:rsid w:val="00531480"/>
    <w:rsid w:val="00535A47"/>
    <w:rsid w:val="00540A04"/>
    <w:rsid w:val="0054550E"/>
    <w:rsid w:val="005462BB"/>
    <w:rsid w:val="00554278"/>
    <w:rsid w:val="00587393"/>
    <w:rsid w:val="0059787E"/>
    <w:rsid w:val="005A5EAD"/>
    <w:rsid w:val="005A6968"/>
    <w:rsid w:val="005B77C9"/>
    <w:rsid w:val="00622874"/>
    <w:rsid w:val="0066367B"/>
    <w:rsid w:val="00667251"/>
    <w:rsid w:val="006745DA"/>
    <w:rsid w:val="006908CB"/>
    <w:rsid w:val="0069440E"/>
    <w:rsid w:val="00696AB8"/>
    <w:rsid w:val="006A5844"/>
    <w:rsid w:val="006A6BA6"/>
    <w:rsid w:val="006E770A"/>
    <w:rsid w:val="00700D1F"/>
    <w:rsid w:val="00701105"/>
    <w:rsid w:val="0073624D"/>
    <w:rsid w:val="00757E34"/>
    <w:rsid w:val="00764A2D"/>
    <w:rsid w:val="00771BC0"/>
    <w:rsid w:val="00786423"/>
    <w:rsid w:val="00793A1F"/>
    <w:rsid w:val="00794713"/>
    <w:rsid w:val="00797539"/>
    <w:rsid w:val="007E3A51"/>
    <w:rsid w:val="007F5C04"/>
    <w:rsid w:val="00823792"/>
    <w:rsid w:val="00863CAE"/>
    <w:rsid w:val="008651E0"/>
    <w:rsid w:val="008654A7"/>
    <w:rsid w:val="00870BCC"/>
    <w:rsid w:val="0088057C"/>
    <w:rsid w:val="00883F82"/>
    <w:rsid w:val="00887543"/>
    <w:rsid w:val="008A0183"/>
    <w:rsid w:val="008B513C"/>
    <w:rsid w:val="008C03F3"/>
    <w:rsid w:val="008F7D8F"/>
    <w:rsid w:val="00907133"/>
    <w:rsid w:val="00915F74"/>
    <w:rsid w:val="00931751"/>
    <w:rsid w:val="009341D2"/>
    <w:rsid w:val="00953FDA"/>
    <w:rsid w:val="00980F26"/>
    <w:rsid w:val="009911C4"/>
    <w:rsid w:val="009B45B9"/>
    <w:rsid w:val="009B5360"/>
    <w:rsid w:val="009C066D"/>
    <w:rsid w:val="009D036D"/>
    <w:rsid w:val="00A41CC2"/>
    <w:rsid w:val="00A43BD0"/>
    <w:rsid w:val="00A658F2"/>
    <w:rsid w:val="00A91465"/>
    <w:rsid w:val="00A931FB"/>
    <w:rsid w:val="00A93728"/>
    <w:rsid w:val="00AA6021"/>
    <w:rsid w:val="00AE1B26"/>
    <w:rsid w:val="00AE5103"/>
    <w:rsid w:val="00B41B0D"/>
    <w:rsid w:val="00B463DE"/>
    <w:rsid w:val="00B70950"/>
    <w:rsid w:val="00B77F5D"/>
    <w:rsid w:val="00B951B0"/>
    <w:rsid w:val="00BA1FD3"/>
    <w:rsid w:val="00BA7BA8"/>
    <w:rsid w:val="00BD1342"/>
    <w:rsid w:val="00BD285C"/>
    <w:rsid w:val="00C212EA"/>
    <w:rsid w:val="00C41187"/>
    <w:rsid w:val="00C44070"/>
    <w:rsid w:val="00C957E9"/>
    <w:rsid w:val="00CC51F4"/>
    <w:rsid w:val="00CC5EC5"/>
    <w:rsid w:val="00CF023B"/>
    <w:rsid w:val="00CF06A0"/>
    <w:rsid w:val="00CF493D"/>
    <w:rsid w:val="00D00BFC"/>
    <w:rsid w:val="00D10F51"/>
    <w:rsid w:val="00D21941"/>
    <w:rsid w:val="00D307DC"/>
    <w:rsid w:val="00D4059E"/>
    <w:rsid w:val="00D43F29"/>
    <w:rsid w:val="00D477A9"/>
    <w:rsid w:val="00D53F78"/>
    <w:rsid w:val="00D72E50"/>
    <w:rsid w:val="00D91B18"/>
    <w:rsid w:val="00D9681E"/>
    <w:rsid w:val="00DC0A89"/>
    <w:rsid w:val="00DD1FB4"/>
    <w:rsid w:val="00DD2915"/>
    <w:rsid w:val="00DD5841"/>
    <w:rsid w:val="00DE0A12"/>
    <w:rsid w:val="00DF3A8E"/>
    <w:rsid w:val="00E17E04"/>
    <w:rsid w:val="00E31BDE"/>
    <w:rsid w:val="00E32181"/>
    <w:rsid w:val="00E6557B"/>
    <w:rsid w:val="00E74763"/>
    <w:rsid w:val="00E77E75"/>
    <w:rsid w:val="00ED0588"/>
    <w:rsid w:val="00EE5456"/>
    <w:rsid w:val="00EF2C5C"/>
    <w:rsid w:val="00EF4410"/>
    <w:rsid w:val="00F0013D"/>
    <w:rsid w:val="00F104D7"/>
    <w:rsid w:val="00F27E46"/>
    <w:rsid w:val="00F404B6"/>
    <w:rsid w:val="00F66041"/>
    <w:rsid w:val="00F745A9"/>
    <w:rsid w:val="00F861A7"/>
    <w:rsid w:val="00F93584"/>
    <w:rsid w:val="00FB5C8B"/>
    <w:rsid w:val="00FB6BBD"/>
    <w:rsid w:val="00FC4B35"/>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2DE7"/>
  <w15:chartTrackingRefBased/>
  <w15:docId w15:val="{15ED909F-6AC8-4705-B304-F9ADD53A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A2"/>
    <w:rPr>
      <w:rFonts w:eastAsiaTheme="majorEastAsia" w:cstheme="majorBidi"/>
      <w:color w:val="272727" w:themeColor="text1" w:themeTint="D8"/>
    </w:rPr>
  </w:style>
  <w:style w:type="paragraph" w:styleId="Title">
    <w:name w:val="Title"/>
    <w:basedOn w:val="Normal"/>
    <w:next w:val="Normal"/>
    <w:link w:val="TitleChar"/>
    <w:uiPriority w:val="10"/>
    <w:qFormat/>
    <w:rsid w:val="000E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A2"/>
    <w:pPr>
      <w:spacing w:before="160"/>
      <w:jc w:val="center"/>
    </w:pPr>
    <w:rPr>
      <w:i/>
      <w:iCs/>
      <w:color w:val="404040" w:themeColor="text1" w:themeTint="BF"/>
    </w:rPr>
  </w:style>
  <w:style w:type="character" w:customStyle="1" w:styleId="QuoteChar">
    <w:name w:val="Quote Char"/>
    <w:basedOn w:val="DefaultParagraphFont"/>
    <w:link w:val="Quote"/>
    <w:uiPriority w:val="29"/>
    <w:rsid w:val="000E00A2"/>
    <w:rPr>
      <w:i/>
      <w:iCs/>
      <w:color w:val="404040" w:themeColor="text1" w:themeTint="BF"/>
    </w:rPr>
  </w:style>
  <w:style w:type="paragraph" w:styleId="ListParagraph">
    <w:name w:val="List Paragraph"/>
    <w:basedOn w:val="Normal"/>
    <w:uiPriority w:val="34"/>
    <w:qFormat/>
    <w:rsid w:val="000E00A2"/>
    <w:pPr>
      <w:ind w:left="720"/>
      <w:contextualSpacing/>
    </w:pPr>
  </w:style>
  <w:style w:type="character" w:styleId="IntenseEmphasis">
    <w:name w:val="Intense Emphasis"/>
    <w:basedOn w:val="DefaultParagraphFont"/>
    <w:uiPriority w:val="21"/>
    <w:qFormat/>
    <w:rsid w:val="000E00A2"/>
    <w:rPr>
      <w:i/>
      <w:iCs/>
      <w:color w:val="2F5496" w:themeColor="accent1" w:themeShade="BF"/>
    </w:rPr>
  </w:style>
  <w:style w:type="paragraph" w:styleId="IntenseQuote">
    <w:name w:val="Intense Quote"/>
    <w:basedOn w:val="Normal"/>
    <w:next w:val="Normal"/>
    <w:link w:val="IntenseQuoteChar"/>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0A2"/>
    <w:rPr>
      <w:i/>
      <w:iCs/>
      <w:color w:val="2F5496" w:themeColor="accent1" w:themeShade="BF"/>
    </w:rPr>
  </w:style>
  <w:style w:type="character" w:styleId="IntenseReference">
    <w:name w:val="Intense Reference"/>
    <w:basedOn w:val="DefaultParagraphFont"/>
    <w:uiPriority w:val="32"/>
    <w:qFormat/>
    <w:rsid w:val="000E00A2"/>
    <w:rPr>
      <w:b/>
      <w:bCs/>
      <w:smallCaps/>
      <w:color w:val="2F5496" w:themeColor="accent1" w:themeShade="BF"/>
      <w:spacing w:val="5"/>
    </w:rPr>
  </w:style>
  <w:style w:type="character" w:styleId="Hyperlink">
    <w:name w:val="Hyperlink"/>
    <w:rsid w:val="00A931FB"/>
    <w:rPr>
      <w:u w:val="single"/>
    </w:rPr>
  </w:style>
  <w:style w:type="paragraph" w:styleId="Header">
    <w:name w:val="header"/>
    <w:link w:val="HeaderChar"/>
    <w:rsid w:val="00A931FB"/>
    <w:pPr>
      <w:pBdr>
        <w:top w:val="nil"/>
        <w:left w:val="nil"/>
        <w:bottom w:val="nil"/>
        <w:right w:val="nil"/>
        <w:between w:val="nil"/>
        <w:bar w:val="nil"/>
      </w:pBdr>
      <w:spacing w:after="0"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HeaderChar">
    <w:name w:val="Header Char"/>
    <w:basedOn w:val="DefaultParagraphFont"/>
    <w:link w:val="Header"/>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Footer">
    <w:name w:val="footer"/>
    <w:link w:val="FooterChar"/>
    <w:rsid w:val="00A931FB"/>
    <w:pPr>
      <w:pBdr>
        <w:top w:val="nil"/>
        <w:left w:val="nil"/>
        <w:bottom w:val="nil"/>
        <w:right w:val="nil"/>
        <w:between w:val="nil"/>
        <w:bar w:val="nil"/>
      </w:pBdr>
      <w:spacing w:after="0"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FooterChar">
    <w:name w:val="Footer Char"/>
    <w:basedOn w:val="DefaultParagraphFont"/>
    <w:link w:val="Footer"/>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after="0"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rsid w:val="00A931FB"/>
    <w:pPr>
      <w:pBdr>
        <w:top w:val="nil"/>
        <w:left w:val="nil"/>
        <w:bottom w:val="nil"/>
        <w:right w:val="nil"/>
        <w:between w:val="nil"/>
        <w:bar w:val="nil"/>
      </w:pBdr>
      <w:spacing w:after="0" w:line="240" w:lineRule="auto"/>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DefaultParagraphFont"/>
    <w:rsid w:val="00A931FB"/>
    <w:rPr>
      <w:color w:val="0095D5"/>
      <w:u w:val="none" w:color="0095D5"/>
      <w14:textOutline w14:w="0" w14:cap="rnd" w14:cmpd="sng" w14:algn="ctr">
        <w14:noFill/>
        <w14:prstDash w14:val="solid"/>
        <w14:bevel/>
      </w14:textOutline>
    </w:rPr>
  </w:style>
  <w:style w:type="paragraph" w:customStyle="1" w:styleId="paragraph">
    <w:name w:val="paragraph"/>
    <w:basedOn w:val="Normal"/>
    <w:rsid w:val="00A931FB"/>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paragraph" w:styleId="Revision">
    <w:name w:val="Revision"/>
    <w:hidden/>
    <w:uiPriority w:val="99"/>
    <w:semiHidden/>
    <w:rsid w:val="00DD1FB4"/>
    <w:pPr>
      <w:spacing w:after="0" w:line="240" w:lineRule="auto"/>
    </w:pPr>
  </w:style>
  <w:style w:type="character" w:styleId="CommentReference">
    <w:name w:val="annotation reference"/>
    <w:basedOn w:val="DefaultParagraphFont"/>
    <w:uiPriority w:val="99"/>
    <w:semiHidden/>
    <w:unhideWhenUsed/>
    <w:rsid w:val="00F0013D"/>
    <w:rPr>
      <w:sz w:val="16"/>
      <w:szCs w:val="16"/>
    </w:rPr>
  </w:style>
  <w:style w:type="paragraph" w:styleId="CommentText">
    <w:name w:val="annotation text"/>
    <w:basedOn w:val="Normal"/>
    <w:link w:val="CommentTextChar"/>
    <w:uiPriority w:val="99"/>
    <w:unhideWhenUsed/>
    <w:rsid w:val="00F0013D"/>
    <w:pPr>
      <w:spacing w:line="240" w:lineRule="auto"/>
    </w:pPr>
    <w:rPr>
      <w:sz w:val="20"/>
      <w:szCs w:val="20"/>
    </w:rPr>
  </w:style>
  <w:style w:type="character" w:customStyle="1" w:styleId="CommentTextChar">
    <w:name w:val="Comment Text Char"/>
    <w:basedOn w:val="DefaultParagraphFont"/>
    <w:link w:val="CommentText"/>
    <w:uiPriority w:val="99"/>
    <w:rsid w:val="00F0013D"/>
    <w:rPr>
      <w:sz w:val="20"/>
      <w:szCs w:val="20"/>
    </w:rPr>
  </w:style>
  <w:style w:type="paragraph" w:styleId="CommentSubject">
    <w:name w:val="annotation subject"/>
    <w:basedOn w:val="CommentText"/>
    <w:next w:val="CommentText"/>
    <w:link w:val="CommentSubjectChar"/>
    <w:uiPriority w:val="99"/>
    <w:semiHidden/>
    <w:unhideWhenUsed/>
    <w:rsid w:val="00F0013D"/>
    <w:rPr>
      <w:b/>
      <w:bCs/>
    </w:rPr>
  </w:style>
  <w:style w:type="character" w:customStyle="1" w:styleId="CommentSubjectChar">
    <w:name w:val="Comment Subject Char"/>
    <w:basedOn w:val="CommentTextChar"/>
    <w:link w:val="CommentSubject"/>
    <w:uiPriority w:val="99"/>
    <w:semiHidden/>
    <w:rsid w:val="00F0013D"/>
    <w:rPr>
      <w:b/>
      <w:bCs/>
      <w:sz w:val="20"/>
      <w:szCs w:val="20"/>
    </w:rPr>
  </w:style>
  <w:style w:type="character" w:styleId="Mention">
    <w:name w:val="Mention"/>
    <w:basedOn w:val="DefaultParagraphFont"/>
    <w:uiPriority w:val="99"/>
    <w:unhideWhenUsed/>
    <w:rsid w:val="00F0013D"/>
    <w:rPr>
      <w:color w:val="2B579A"/>
      <w:shd w:val="clear" w:color="auto" w:fill="E1DFDD"/>
    </w:rPr>
  </w:style>
  <w:style w:type="paragraph" w:styleId="NoSpacing">
    <w:name w:val="No Spacing"/>
    <w:uiPriority w:val="1"/>
    <w:qFormat/>
    <w:rsid w:val="00097474"/>
    <w:pPr>
      <w:spacing w:after="0" w:line="240" w:lineRule="auto"/>
    </w:pPr>
    <w:rPr>
      <w:rFonts w:ascii="Calibri" w:hAnsi="Calibri"/>
      <w:kern w:val="0"/>
    </w:rPr>
  </w:style>
  <w:style w:type="character" w:styleId="UnresolvedMention">
    <w:name w:val="Unresolved Mention"/>
    <w:basedOn w:val="DefaultParagraphFont"/>
    <w:uiPriority w:val="99"/>
    <w:semiHidden/>
    <w:unhideWhenUsed/>
    <w:rsid w:val="00097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nnheiser.com" TargetMode="External"/><Relationship Id="rId18" Type="http://schemas.openxmlformats.org/officeDocument/2006/relationships/hyperlink" Target="mailto:jeffrey.horan@sennheiser.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prodvx.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dvx.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ennheiser.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ennheiser-hear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2980b2-997a-4a96-b6ca-5985986af73a" xsi:nil="true"/>
    <lcf76f155ced4ddcb4097134ff3c332f xmlns="b306a140-d0f9-4fc6-ae4b-33081741ce19">
      <Terms xmlns="http://schemas.microsoft.com/office/infopath/2007/PartnerControls"/>
    </lcf76f155ced4ddcb4097134ff3c332f>
    <Symetrix xmlns="b306a140-d0f9-4fc6-ae4b-33081741ce19">Symetrix</Symetrix>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939686CD705540ABF6A718AE3D1A37" ma:contentTypeVersion="26" ma:contentTypeDescription="Create a new document." ma:contentTypeScope="" ma:versionID="9b5878ffdff88113ea7f30191f2b4ac3">
  <xsd:schema xmlns:xsd="http://www.w3.org/2001/XMLSchema" xmlns:xs="http://www.w3.org/2001/XMLSchema" xmlns:p="http://schemas.microsoft.com/office/2006/metadata/properties" xmlns:ns1="http://schemas.microsoft.com/sharepoint/v3" xmlns:ns2="b306a140-d0f9-4fc6-ae4b-33081741ce19" xmlns:ns3="142980b2-997a-4a96-b6ca-5985986af73a" targetNamespace="http://schemas.microsoft.com/office/2006/metadata/properties" ma:root="true" ma:fieldsID="326557f66055315dd90f71be2c6a061b" ns1:_="" ns2:_="" ns3:_="">
    <xsd:import namespace="http://schemas.microsoft.com/sharepoint/v3"/>
    <xsd:import namespace="b306a140-d0f9-4fc6-ae4b-33081741ce19"/>
    <xsd:import namespace="142980b2-997a-4a96-b6ca-5985986af7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ymetrix"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7" nillable="true" ma:displayName="Rating (0-5)" ma:decimals="2" ma:description="Average value of all the ratings that have been submitted" ma:internalName="AverageRating" ma:readOnly="true">
      <xsd:simpleType>
        <xsd:restriction base="dms:Number"/>
      </xsd:simpleType>
    </xsd:element>
    <xsd:element name="RatingCount" ma:index="28" nillable="true" ma:displayName="Number of Ratings" ma:decimals="0" ma:description="Number of ratings submitted" ma:internalName="RatingCount" ma:readOnly="true">
      <xsd:simpleType>
        <xsd:restriction base="dms:Number"/>
      </xsd:simpleType>
    </xsd:element>
    <xsd:element name="RatedBy" ma:index="2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0" nillable="true" ma:displayName="User ratings" ma:description="User ratings for the item" ma:hidden="true" ma:internalName="Ratings">
      <xsd:simpleType>
        <xsd:restriction base="dms:Note"/>
      </xsd:simpleType>
    </xsd:element>
    <xsd:element name="LikesCount" ma:index="31" nillable="true" ma:displayName="Number of Likes" ma:internalName="LikesCount">
      <xsd:simpleType>
        <xsd:restriction base="dms:Unknown"/>
      </xsd:simpleType>
    </xsd:element>
    <xsd:element name="LikedBy" ma:index="3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06a140-d0f9-4fc6-ae4b-33081741c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Symetrix" ma:index="26" nillable="true" ma:displayName="Symetrix" ma:default="Symetrix" ma:format="Dropdown" ma:internalName="Symetrix">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2980b2-997a-4a96-b6ca-5985986af7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5a8107-27e2-4fb8-94ae-5b5760ffe99c}" ma:internalName="TaxCatchAll" ma:showField="CatchAllData" ma:web="142980b2-997a-4a96-b6ca-5985986af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142980b2-997a-4a96-b6ca-5985986af73a"/>
    <ds:schemaRef ds:uri="b306a140-d0f9-4fc6-ae4b-33081741ce19"/>
    <ds:schemaRef ds:uri="http://schemas.microsoft.com/sharepoint/v3"/>
  </ds:schemaRefs>
</ds:datastoreItem>
</file>

<file path=customXml/itemProps2.xml><?xml version="1.0" encoding="utf-8"?>
<ds:datastoreItem xmlns:ds="http://schemas.openxmlformats.org/officeDocument/2006/customXml" ds:itemID="{47DB0384-E549-4EB4-ADF6-87BC18A92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a140-d0f9-4fc6-ae4b-33081741ce19"/>
    <ds:schemaRef ds:uri="142980b2-997a-4a96-b6ca-5985986af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17E46-8A4E-45A7-9DD0-280E7BB0C9F8}">
  <ds:schemaRefs>
    <ds:schemaRef ds:uri="http://schemas.microsoft.com/sharepoint/v3/contenttype/forms"/>
  </ds:schemaRefs>
</ds:datastoreItem>
</file>

<file path=docMetadata/LabelInfo.xml><?xml version="1.0" encoding="utf-8"?>
<clbl:labelList xmlns:clbl="http://schemas.microsoft.com/office/2020/mipLabelMetadata">
  <clbl:label id="{534662e5-553f-4a1c-9573-7835fb01dd66}"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Victoria Chernih</cp:lastModifiedBy>
  <cp:revision>2</cp:revision>
  <dcterms:created xsi:type="dcterms:W3CDTF">2025-12-01T16:33:00Z</dcterms:created>
  <dcterms:modified xsi:type="dcterms:W3CDTF">2025-12-01T16:33:00Z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0x01010072939686CD705540ABF6A718AE3D1A37</vt:lpwstr>
  </property>
  <property fmtid="{D5CDD505-2E9C-101B-9397-08002B2CF9AE}" pid="4" name="MediaServiceImageTags">
    <vt:lpwstr/>
  </property>
</Properties>
</file>