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DD" w:rsidRDefault="00E73DDD" w:rsidP="005F0DC3">
      <w:pPr>
        <w:spacing w:after="200" w:line="276" w:lineRule="auto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004081" w:rsidRDefault="00FD6553" w:rsidP="00FD6553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  <w:r>
        <w:rPr>
          <w:rFonts w:ascii="Century Gothic" w:eastAsia="Calibri" w:hAnsi="Century Gothic"/>
          <w:b/>
          <w:sz w:val="28"/>
          <w:szCs w:val="28"/>
          <w:lang w:eastAsia="en-US"/>
        </w:rPr>
        <w:t xml:space="preserve">LEGA DEL FILO D’ORO: </w:t>
      </w:r>
      <w:r w:rsidR="00004081" w:rsidRPr="00FD6553">
        <w:rPr>
          <w:rFonts w:ascii="Century Gothic" w:eastAsia="Calibri" w:hAnsi="Century Gothic"/>
          <w:b/>
          <w:sz w:val="28"/>
          <w:szCs w:val="28"/>
          <w:lang w:eastAsia="en-US"/>
        </w:rPr>
        <w:t>IL CENTRO SOCIO RIABILITATIVO RESIDENZIALE DI MODENA CELEBRA IL SUO IV ANNIVERSARIO</w:t>
      </w:r>
    </w:p>
    <w:p w:rsidR="0063540D" w:rsidRPr="0063540D" w:rsidRDefault="0063540D" w:rsidP="00FD6553">
      <w:pPr>
        <w:spacing w:after="200" w:line="276" w:lineRule="auto"/>
        <w:jc w:val="center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275FE2" w:rsidRDefault="00004081" w:rsidP="00275FE2">
      <w:pPr>
        <w:spacing w:after="200" w:line="276" w:lineRule="auto"/>
        <w:jc w:val="both"/>
        <w:rPr>
          <w:rFonts w:ascii="Century Gothic" w:eastAsia="Calibri" w:hAnsi="Century Gothic"/>
          <w:i/>
          <w:sz w:val="22"/>
          <w:szCs w:val="22"/>
          <w:lang w:eastAsia="en-US"/>
        </w:rPr>
      </w:pP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Il 7 gennaio il </w:t>
      </w:r>
      <w:r w:rsidRPr="00C26806">
        <w:rPr>
          <w:rFonts w:ascii="Century Gothic" w:eastAsia="Calibri" w:hAnsi="Century Gothic"/>
          <w:b/>
          <w:sz w:val="22"/>
          <w:szCs w:val="22"/>
          <w:lang w:eastAsia="en-US"/>
        </w:rPr>
        <w:t>Centro Socio Riabilitativo Residenziale di Modena</w:t>
      </w:r>
      <w:r w:rsidR="00E73DDD" w:rsidRPr="00C26806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della Lega del Filo d’Oro </w:t>
      </w:r>
      <w:r w:rsidR="00CF06C5" w:rsidRPr="00C26806">
        <w:rPr>
          <w:rFonts w:ascii="Century Gothic" w:eastAsia="Calibri" w:hAnsi="Century Gothic"/>
          <w:b/>
          <w:sz w:val="22"/>
          <w:szCs w:val="22"/>
          <w:lang w:eastAsia="en-US"/>
        </w:rPr>
        <w:t>ha compiut</w:t>
      </w:r>
      <w:r w:rsidRPr="00C26806">
        <w:rPr>
          <w:rFonts w:ascii="Century Gothic" w:eastAsia="Calibri" w:hAnsi="Century Gothic"/>
          <w:b/>
          <w:sz w:val="22"/>
          <w:szCs w:val="22"/>
          <w:lang w:eastAsia="en-US"/>
        </w:rPr>
        <w:t>o 4</w:t>
      </w:r>
      <w:r w:rsidR="00E73DDD" w:rsidRPr="00C26806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anni</w:t>
      </w:r>
      <w:r w:rsidR="00BB3C8C"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 di attività. </w:t>
      </w:r>
      <w:r w:rsidR="00FD6553" w:rsidRPr="00C26806">
        <w:rPr>
          <w:rFonts w:ascii="Century Gothic" w:eastAsia="Calibri" w:hAnsi="Century Gothic"/>
          <w:i/>
          <w:sz w:val="22"/>
          <w:szCs w:val="22"/>
          <w:lang w:eastAsia="en-US"/>
        </w:rPr>
        <w:t>Punto di riferimento in Emilia Romagna per le persone sordocieche e pluriminorate psicosensoriali e le loro famiglie, nel 2015 il Centro si è preso cura di 14 ospiti e il Servizio territoriale è stato di riferimento per 38 utenti e le loro famiglie.</w:t>
      </w:r>
      <w:r w:rsidR="00275FE2" w:rsidRPr="00275FE2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</w:t>
      </w:r>
    </w:p>
    <w:p w:rsidR="00E73DDD" w:rsidRPr="00275FE2" w:rsidRDefault="00702B64" w:rsidP="00004081">
      <w:pPr>
        <w:spacing w:after="200" w:line="276" w:lineRule="auto"/>
        <w:jc w:val="both"/>
        <w:rPr>
          <w:rFonts w:ascii="Century Gothic" w:eastAsia="Calibri" w:hAnsi="Century Gothic"/>
          <w:i/>
          <w:sz w:val="22"/>
          <w:szCs w:val="22"/>
          <w:lang w:eastAsia="en-US"/>
        </w:rPr>
      </w:pPr>
      <w:r>
        <w:rPr>
          <w:rFonts w:ascii="Century Gothic" w:eastAsia="Calibri" w:hAnsi="Century Gothic"/>
          <w:i/>
          <w:sz w:val="22"/>
          <w:szCs w:val="22"/>
          <w:lang w:eastAsia="en-US"/>
        </w:rPr>
        <w:t xml:space="preserve">Il Centro è nato </w:t>
      </w:r>
      <w:r w:rsidR="00275FE2">
        <w:rPr>
          <w:rFonts w:ascii="Century Gothic" w:eastAsia="Calibri" w:hAnsi="Century Gothic"/>
          <w:i/>
          <w:sz w:val="22"/>
          <w:szCs w:val="22"/>
          <w:lang w:eastAsia="en-US"/>
        </w:rPr>
        <w:t>per iniziativa dell’Avvocato</w:t>
      </w:r>
      <w:r w:rsidR="00275FE2" w:rsidRPr="00C26806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Calisto Fornero, papà di un piccolo ospite del Centro di Riabilitazione di Osimo, che costituì un’associazione, “</w:t>
      </w:r>
      <w:proofErr w:type="spellStart"/>
      <w:r w:rsidR="00275FE2" w:rsidRPr="00C26806">
        <w:rPr>
          <w:rFonts w:ascii="Century Gothic" w:eastAsia="Calibri" w:hAnsi="Century Gothic"/>
          <w:i/>
          <w:sz w:val="22"/>
          <w:szCs w:val="22"/>
          <w:lang w:eastAsia="en-US"/>
        </w:rPr>
        <w:t>ComeTe</w:t>
      </w:r>
      <w:proofErr w:type="spellEnd"/>
      <w:r w:rsidR="00275FE2" w:rsidRPr="00C26806">
        <w:rPr>
          <w:rFonts w:ascii="Century Gothic" w:eastAsia="Calibri" w:hAnsi="Century Gothic"/>
          <w:i/>
          <w:sz w:val="22"/>
          <w:szCs w:val="22"/>
          <w:lang w:eastAsia="en-US"/>
        </w:rPr>
        <w:t>”, che con la Lega del Filo d’Oro ebbe da subito un rapporto di stretta collaborazione. Nel 1999 l’avvocato Fornero venne a mancare, ma il progetto del nuovo Centro, grazie alla Lega del Filo d’Oro, non si fermò ed oggi prosegue le su</w:t>
      </w:r>
      <w:r w:rsidR="00B12EC1">
        <w:rPr>
          <w:rFonts w:ascii="Century Gothic" w:eastAsia="Calibri" w:hAnsi="Century Gothic"/>
          <w:i/>
          <w:sz w:val="22"/>
          <w:szCs w:val="22"/>
          <w:lang w:eastAsia="en-US"/>
        </w:rPr>
        <w:t>e</w:t>
      </w:r>
      <w:r w:rsidR="00275FE2" w:rsidRPr="00C26806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attività crescendo di anno in anno.</w:t>
      </w:r>
    </w:p>
    <w:p w:rsidR="00FD6553" w:rsidRPr="00C26806" w:rsidRDefault="00FD6553" w:rsidP="00E73DDD">
      <w:pPr>
        <w:spacing w:after="200" w:line="276" w:lineRule="auto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“</w:t>
      </w:r>
      <w:r w:rsidR="00BB3C8C" w:rsidRPr="00C26806">
        <w:rPr>
          <w:rFonts w:ascii="Century Gothic" w:eastAsia="Calibri" w:hAnsi="Century Gothic"/>
          <w:i/>
          <w:sz w:val="22"/>
          <w:szCs w:val="22"/>
          <w:lang w:eastAsia="en-US"/>
        </w:rPr>
        <w:t xml:space="preserve">Il 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Centro di Modena</w:t>
      </w:r>
      <w:r w:rsidR="00702B64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07696B">
        <w:rPr>
          <w:rFonts w:ascii="Century Gothic" w:eastAsia="Calibri" w:hAnsi="Century Gothic"/>
          <w:sz w:val="22"/>
          <w:szCs w:val="22"/>
          <w:lang w:eastAsia="en-US"/>
        </w:rPr>
        <w:t>risponde alle esigenze specifiche de</w:t>
      </w:r>
      <w:r w:rsidR="00BB3C8C"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gli utenti residenti in Emilia Romagna e </w:t>
      </w:r>
      <w:r w:rsidR="007D44AF">
        <w:rPr>
          <w:rFonts w:ascii="Century Gothic" w:eastAsia="Calibri" w:hAnsi="Century Gothic"/>
          <w:sz w:val="22"/>
          <w:szCs w:val="22"/>
          <w:lang w:eastAsia="en-US"/>
        </w:rPr>
        <w:t>nel</w:t>
      </w:r>
      <w:r w:rsidR="00702B64">
        <w:rPr>
          <w:rFonts w:ascii="Century Gothic" w:eastAsia="Calibri" w:hAnsi="Century Gothic"/>
          <w:sz w:val="22"/>
          <w:szCs w:val="22"/>
          <w:lang w:eastAsia="en-US"/>
        </w:rPr>
        <w:t>le regioni limitrofe ed offre</w:t>
      </w:r>
      <w:r w:rsidR="00BB3C8C"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 alle famiglie una valida risposta al problema del “dopo di noi”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- 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dichiara </w:t>
      </w:r>
      <w:r w:rsidRPr="00C26806">
        <w:rPr>
          <w:rFonts w:ascii="Century Gothic" w:eastAsia="Calibri" w:hAnsi="Century Gothic"/>
          <w:b/>
          <w:sz w:val="22"/>
          <w:szCs w:val="22"/>
          <w:lang w:eastAsia="en-US"/>
        </w:rPr>
        <w:t>Rossano Bartoli, Segretario Generale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413C6D">
        <w:rPr>
          <w:rFonts w:ascii="Century Gothic" w:eastAsia="Calibri" w:hAnsi="Century Gothic"/>
          <w:b/>
          <w:sz w:val="22"/>
          <w:szCs w:val="22"/>
          <w:lang w:eastAsia="en-US"/>
        </w:rPr>
        <w:t>della Lega del Filo d’Oro</w:t>
      </w:r>
      <w:r w:rsidRPr="00C26806">
        <w:rPr>
          <w:rFonts w:ascii="Century Gothic" w:eastAsia="Calibri" w:hAnsi="Century Gothic"/>
          <w:b/>
          <w:sz w:val="22"/>
          <w:szCs w:val="22"/>
          <w:lang w:eastAsia="en-US"/>
        </w:rPr>
        <w:t xml:space="preserve">. 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>-</w:t>
      </w:r>
      <w:r w:rsidRPr="00C26806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Oggi il Centro ospita 14 utenti, seguiti da un’equipe di ed</w:t>
      </w:r>
      <w:r w:rsidR="007D44AF">
        <w:rPr>
          <w:rFonts w:ascii="Century Gothic" w:eastAsia="Calibri" w:hAnsi="Century Gothic"/>
          <w:i/>
          <w:sz w:val="22"/>
          <w:szCs w:val="22"/>
          <w:lang w:eastAsia="en-US"/>
        </w:rPr>
        <w:t xml:space="preserve">ucatori e operatori qualificati a cui si aggiunge il prezioso supporto di quasi 50 volontari. 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60340B">
        <w:rPr>
          <w:rFonts w:ascii="Century Gothic" w:eastAsia="Calibri" w:hAnsi="Century Gothic"/>
          <w:sz w:val="22"/>
          <w:szCs w:val="22"/>
          <w:lang w:eastAsia="en-US"/>
        </w:rPr>
        <w:t>Lo scambio di conoscenze e la collaborazione</w:t>
      </w:r>
      <w:r w:rsidR="00A71999">
        <w:rPr>
          <w:rFonts w:ascii="Century Gothic" w:eastAsia="Calibri" w:hAnsi="Century Gothic"/>
          <w:sz w:val="22"/>
          <w:szCs w:val="22"/>
          <w:lang w:eastAsia="en-US"/>
        </w:rPr>
        <w:t xml:space="preserve"> con la rete locale è </w:t>
      </w:r>
      <w:r w:rsidR="009D1D53">
        <w:rPr>
          <w:rFonts w:ascii="Century Gothic" w:eastAsia="Calibri" w:hAnsi="Century Gothic"/>
          <w:sz w:val="22"/>
          <w:szCs w:val="22"/>
          <w:lang w:eastAsia="en-US"/>
        </w:rPr>
        <w:t>fondamentale</w:t>
      </w:r>
      <w:r w:rsidR="00A71999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F43D10">
        <w:rPr>
          <w:rFonts w:ascii="Century Gothic" w:eastAsia="Calibri" w:hAnsi="Century Gothic"/>
          <w:sz w:val="22"/>
          <w:szCs w:val="22"/>
          <w:lang w:eastAsia="en-US"/>
        </w:rPr>
        <w:t xml:space="preserve">per l’inclusione e il reinserimento delle persone sordocieche </w:t>
      </w:r>
      <w:r w:rsidR="00A71999">
        <w:rPr>
          <w:rFonts w:ascii="Century Gothic" w:eastAsia="Calibri" w:hAnsi="Century Gothic"/>
          <w:sz w:val="22"/>
          <w:szCs w:val="22"/>
          <w:lang w:eastAsia="en-US"/>
        </w:rPr>
        <w:t xml:space="preserve">e </w:t>
      </w:r>
      <w:r w:rsidR="009D1D53">
        <w:rPr>
          <w:rFonts w:ascii="Century Gothic" w:eastAsia="Calibri" w:hAnsi="Century Gothic"/>
          <w:sz w:val="22"/>
          <w:szCs w:val="22"/>
          <w:lang w:eastAsia="en-US"/>
        </w:rPr>
        <w:t>per questo si lavora affinché</w:t>
      </w:r>
      <w:r w:rsidR="00A71999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60340B">
        <w:rPr>
          <w:rFonts w:ascii="Century Gothic" w:eastAsia="Calibri" w:hAnsi="Century Gothic"/>
          <w:sz w:val="22"/>
          <w:szCs w:val="22"/>
          <w:lang w:eastAsia="en-US"/>
        </w:rPr>
        <w:t>il rapporto</w:t>
      </w:r>
      <w:r w:rsidR="009D1D53">
        <w:rPr>
          <w:rFonts w:ascii="Century Gothic" w:eastAsia="Calibri" w:hAnsi="Century Gothic"/>
          <w:sz w:val="22"/>
          <w:szCs w:val="22"/>
          <w:lang w:eastAsia="en-US"/>
        </w:rPr>
        <w:t xml:space="preserve"> con le strutture sul territorio</w:t>
      </w:r>
      <w:r w:rsidR="0060340B">
        <w:rPr>
          <w:rFonts w:ascii="Century Gothic" w:eastAsia="Calibri" w:hAnsi="Century Gothic"/>
          <w:sz w:val="22"/>
          <w:szCs w:val="22"/>
          <w:lang w:eastAsia="en-US"/>
        </w:rPr>
        <w:t xml:space="preserve"> sia sempre più intenso e proficuo</w:t>
      </w:r>
      <w:r w:rsidR="009D1D53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A reg</w:t>
      </w:r>
      <w:r w:rsidR="009D1D53">
        <w:rPr>
          <w:rFonts w:ascii="Century Gothic" w:eastAsia="Calibri" w:hAnsi="Century Gothic"/>
          <w:i/>
          <w:sz w:val="22"/>
          <w:szCs w:val="22"/>
          <w:lang w:eastAsia="en-US"/>
        </w:rPr>
        <w:t>ime il Centro</w:t>
      </w:r>
      <w:r w:rsidR="007D44AF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sarà in grado di accoglier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e 24</w:t>
      </w:r>
      <w:r w:rsidR="00C010F5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ospiti; due posti</w:t>
      </w:r>
      <w:r w:rsidR="007D44AF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</w:t>
      </w:r>
      <w:r w:rsidR="001048B6">
        <w:rPr>
          <w:rFonts w:ascii="Century Gothic" w:eastAsia="Calibri" w:hAnsi="Century Gothic"/>
          <w:i/>
          <w:sz w:val="22"/>
          <w:szCs w:val="22"/>
          <w:lang w:eastAsia="en-US"/>
        </w:rPr>
        <w:t>a carattere di sollievo</w:t>
      </w:r>
      <w:r w:rsidR="00C010F5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saranno</w:t>
      </w:r>
      <w:r w:rsidR="001048B6">
        <w:rPr>
          <w:rFonts w:ascii="Century Gothic" w:eastAsia="Calibri" w:hAnsi="Century Gothic"/>
          <w:i/>
          <w:sz w:val="22"/>
          <w:szCs w:val="22"/>
          <w:lang w:eastAsia="en-US"/>
        </w:rPr>
        <w:t xml:space="preserve"> </w:t>
      </w:r>
      <w:r w:rsidR="00702B64">
        <w:rPr>
          <w:rFonts w:ascii="Century Gothic" w:eastAsia="Calibri" w:hAnsi="Century Gothic"/>
          <w:i/>
          <w:sz w:val="22"/>
          <w:szCs w:val="22"/>
          <w:lang w:eastAsia="en-US"/>
        </w:rPr>
        <w:t>impiegati a rotazione</w:t>
      </w:r>
      <w:r w:rsidR="0060340B">
        <w:rPr>
          <w:rFonts w:ascii="Century Gothic" w:eastAsia="Calibri" w:hAnsi="Century Gothic"/>
          <w:i/>
          <w:sz w:val="22"/>
          <w:szCs w:val="22"/>
          <w:lang w:eastAsia="en-US"/>
        </w:rPr>
        <w:t>”</w:t>
      </w:r>
      <w:r w:rsidRPr="00C26806">
        <w:rPr>
          <w:rFonts w:ascii="Century Gothic" w:eastAsia="Calibri" w:hAnsi="Century Gothic"/>
          <w:i/>
          <w:sz w:val="22"/>
          <w:szCs w:val="22"/>
          <w:lang w:eastAsia="en-US"/>
        </w:rPr>
        <w:t>.</w:t>
      </w:r>
    </w:p>
    <w:p w:rsidR="00FF02DB" w:rsidRPr="00C26806" w:rsidRDefault="00FF02DB" w:rsidP="00E73DDD">
      <w:pPr>
        <w:spacing w:after="200" w:line="276" w:lineRule="auto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26806">
        <w:rPr>
          <w:rFonts w:ascii="Century Gothic" w:eastAsia="Calibri" w:hAnsi="Century Gothic"/>
          <w:sz w:val="22"/>
          <w:szCs w:val="22"/>
          <w:lang w:eastAsia="en-US"/>
        </w:rPr>
        <w:t>Il Centro Socio Riabilitativo Residenziale d</w:t>
      </w:r>
      <w:bookmarkStart w:id="0" w:name="_GoBack"/>
      <w:bookmarkEnd w:id="0"/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i Modena si estende su un’area di 11.000 mq; è suddiviso in quattro corpi principali: uno destinato a laboratori per terapia occupazionale, attività riabilitative e fisioterapiche, palestra, ambulatori e uffici; uno per la mensa e la lavanderia; due per le residenze e la foresteria. Tutto, nel nuovo Centro, è stato realizzato rispettando i parametri utili a facilitare l’autonomia </w:t>
      </w:r>
      <w:r w:rsidR="0004437A">
        <w:rPr>
          <w:rFonts w:ascii="Century Gothic" w:eastAsia="Calibri" w:hAnsi="Century Gothic"/>
          <w:sz w:val="22"/>
          <w:szCs w:val="22"/>
          <w:lang w:eastAsia="en-US"/>
        </w:rPr>
        <w:t>dei suoi ospiti.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C26806" w:rsidRPr="00C26806" w:rsidRDefault="00C26806" w:rsidP="00C26806">
      <w:pPr>
        <w:spacing w:after="200" w:line="276" w:lineRule="auto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26806">
        <w:rPr>
          <w:rFonts w:ascii="Century Gothic" w:eastAsia="Calibri" w:hAnsi="Century Gothic"/>
          <w:sz w:val="22"/>
          <w:szCs w:val="22"/>
          <w:lang w:eastAsia="en-US"/>
        </w:rPr>
        <w:t xml:space="preserve">Oggi la Lega del Filo d’Oro è presente in otto regioni e segue ogni anno </w:t>
      </w:r>
      <w:r w:rsidR="00B12EC1">
        <w:rPr>
          <w:rFonts w:ascii="Century Gothic" w:eastAsia="Calibri" w:hAnsi="Century Gothic"/>
          <w:sz w:val="22"/>
          <w:szCs w:val="22"/>
          <w:lang w:eastAsia="en-US"/>
        </w:rPr>
        <w:t xml:space="preserve">nel territorio nazionale </w:t>
      </w:r>
      <w:r w:rsidRPr="00C26806">
        <w:rPr>
          <w:rFonts w:ascii="Century Gothic" w:eastAsia="Calibri" w:hAnsi="Century Gothic"/>
          <w:sz w:val="22"/>
          <w:szCs w:val="22"/>
          <w:lang w:eastAsia="en-US"/>
        </w:rPr>
        <w:t>oltre 800 utenti svolgendo le sue attività nei Centri e Servizi Territoriali di Osimo (AN), Sede principale dell'Ente, Lesmo (MB), Modena, Molfetta (BA) e Termini Imerese (PA) e nelle Sedi territoriali di Padova, Roma e Napoli.</w:t>
      </w:r>
    </w:p>
    <w:p w:rsidR="00B12EC1" w:rsidRDefault="00C26806" w:rsidP="00B44E11">
      <w:pPr>
        <w:spacing w:after="200" w:line="276" w:lineRule="auto"/>
        <w:jc w:val="both"/>
        <w:rPr>
          <w:rFonts w:ascii="Century Gothic" w:eastAsia="Calibri" w:hAnsi="Century Gothic"/>
          <w:bCs/>
          <w:sz w:val="22"/>
          <w:szCs w:val="22"/>
          <w:lang w:eastAsia="en-US"/>
        </w:rPr>
      </w:pPr>
      <w:r w:rsidRPr="00C26806">
        <w:rPr>
          <w:rFonts w:ascii="Century Gothic" w:eastAsia="Calibri" w:hAnsi="Century Gothic"/>
          <w:sz w:val="22"/>
          <w:szCs w:val="22"/>
          <w:lang w:eastAsia="en-US"/>
        </w:rPr>
        <w:t>Per maggiori informazioni</w:t>
      </w:r>
      <w:r w:rsidRPr="00C26806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hyperlink r:id="rId7" w:history="1">
        <w:r w:rsidRPr="00C26806">
          <w:rPr>
            <w:rStyle w:val="Collegamentoipertestuale"/>
            <w:rFonts w:ascii="Century Gothic" w:eastAsia="Calibri" w:hAnsi="Century Gothic"/>
            <w:bCs/>
            <w:sz w:val="22"/>
            <w:szCs w:val="22"/>
            <w:lang w:eastAsia="en-US"/>
          </w:rPr>
          <w:t>www.legadelfilodoro.it</w:t>
        </w:r>
      </w:hyperlink>
      <w:r w:rsidR="0060340B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 </w:t>
      </w:r>
    </w:p>
    <w:p w:rsidR="0004437A" w:rsidRPr="00B12EC1" w:rsidRDefault="0004437A" w:rsidP="00B44E11">
      <w:pPr>
        <w:spacing w:after="200" w:line="276" w:lineRule="auto"/>
        <w:jc w:val="both"/>
        <w:rPr>
          <w:rFonts w:ascii="Century Gothic" w:eastAsia="Calibri" w:hAnsi="Century Gothic"/>
          <w:bCs/>
          <w:sz w:val="22"/>
          <w:szCs w:val="22"/>
          <w:lang w:eastAsia="en-US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C010F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C010F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C010F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894939" w:rsidRDefault="00894939" w:rsidP="006F6248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1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0D" w:rsidRDefault="00C4060D" w:rsidP="00190158">
      <w:r>
        <w:separator/>
      </w:r>
    </w:p>
  </w:endnote>
  <w:endnote w:type="continuationSeparator" w:id="0">
    <w:p w:rsidR="00C4060D" w:rsidRDefault="00C4060D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0D" w:rsidRDefault="00C4060D" w:rsidP="00190158">
      <w:r>
        <w:separator/>
      </w:r>
    </w:p>
  </w:footnote>
  <w:footnote w:type="continuationSeparator" w:id="0">
    <w:p w:rsidR="00C4060D" w:rsidRDefault="00C4060D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68"/>
    <w:multiLevelType w:val="hybridMultilevel"/>
    <w:tmpl w:val="9150375C"/>
    <w:lvl w:ilvl="0" w:tplc="3168D5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88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C7F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3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C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09B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F0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44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D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4081"/>
    <w:rsid w:val="00007E33"/>
    <w:rsid w:val="000105EB"/>
    <w:rsid w:val="00015C2A"/>
    <w:rsid w:val="00025757"/>
    <w:rsid w:val="0002722A"/>
    <w:rsid w:val="00033EEB"/>
    <w:rsid w:val="00036D02"/>
    <w:rsid w:val="0004437A"/>
    <w:rsid w:val="00057573"/>
    <w:rsid w:val="000745F7"/>
    <w:rsid w:val="0007696B"/>
    <w:rsid w:val="0007706F"/>
    <w:rsid w:val="000853D1"/>
    <w:rsid w:val="000A6138"/>
    <w:rsid w:val="000B65FC"/>
    <w:rsid w:val="000C583D"/>
    <w:rsid w:val="000E28C7"/>
    <w:rsid w:val="000E3AE7"/>
    <w:rsid w:val="000F1C70"/>
    <w:rsid w:val="001048B6"/>
    <w:rsid w:val="001133DA"/>
    <w:rsid w:val="0013493E"/>
    <w:rsid w:val="00143B1E"/>
    <w:rsid w:val="00146CCC"/>
    <w:rsid w:val="00157D29"/>
    <w:rsid w:val="00167984"/>
    <w:rsid w:val="00190158"/>
    <w:rsid w:val="00191F04"/>
    <w:rsid w:val="00195A5C"/>
    <w:rsid w:val="001A3484"/>
    <w:rsid w:val="001B60A0"/>
    <w:rsid w:val="001C0F25"/>
    <w:rsid w:val="001C10D8"/>
    <w:rsid w:val="001F6630"/>
    <w:rsid w:val="00213DDE"/>
    <w:rsid w:val="00250821"/>
    <w:rsid w:val="00275FE2"/>
    <w:rsid w:val="002958A6"/>
    <w:rsid w:val="002A4137"/>
    <w:rsid w:val="002C2321"/>
    <w:rsid w:val="002C7330"/>
    <w:rsid w:val="002F63E5"/>
    <w:rsid w:val="00305DC6"/>
    <w:rsid w:val="00326E6B"/>
    <w:rsid w:val="00335B53"/>
    <w:rsid w:val="003629C7"/>
    <w:rsid w:val="00371F63"/>
    <w:rsid w:val="00372529"/>
    <w:rsid w:val="00372F4A"/>
    <w:rsid w:val="00374F00"/>
    <w:rsid w:val="003955BC"/>
    <w:rsid w:val="003A7D2D"/>
    <w:rsid w:val="003B1BEF"/>
    <w:rsid w:val="003B2642"/>
    <w:rsid w:val="003B409A"/>
    <w:rsid w:val="003C1F7E"/>
    <w:rsid w:val="003C26ED"/>
    <w:rsid w:val="003C4F97"/>
    <w:rsid w:val="003D49C1"/>
    <w:rsid w:val="003F6F53"/>
    <w:rsid w:val="00400831"/>
    <w:rsid w:val="00403D8E"/>
    <w:rsid w:val="0041218E"/>
    <w:rsid w:val="00413C6D"/>
    <w:rsid w:val="00435BF6"/>
    <w:rsid w:val="00440AC0"/>
    <w:rsid w:val="0045212A"/>
    <w:rsid w:val="004618D0"/>
    <w:rsid w:val="00462985"/>
    <w:rsid w:val="00463772"/>
    <w:rsid w:val="00467776"/>
    <w:rsid w:val="0047215D"/>
    <w:rsid w:val="0048241A"/>
    <w:rsid w:val="004A1966"/>
    <w:rsid w:val="004F17F1"/>
    <w:rsid w:val="004F33A0"/>
    <w:rsid w:val="00505549"/>
    <w:rsid w:val="0052357E"/>
    <w:rsid w:val="00540AD5"/>
    <w:rsid w:val="00591743"/>
    <w:rsid w:val="00592942"/>
    <w:rsid w:val="00596CC8"/>
    <w:rsid w:val="005A3324"/>
    <w:rsid w:val="005A388A"/>
    <w:rsid w:val="005B04E0"/>
    <w:rsid w:val="005C0B5C"/>
    <w:rsid w:val="005C4EE5"/>
    <w:rsid w:val="005D28C3"/>
    <w:rsid w:val="005F0DC3"/>
    <w:rsid w:val="0060340B"/>
    <w:rsid w:val="006137D8"/>
    <w:rsid w:val="00613B50"/>
    <w:rsid w:val="006201BD"/>
    <w:rsid w:val="006277E5"/>
    <w:rsid w:val="00627979"/>
    <w:rsid w:val="00632185"/>
    <w:rsid w:val="0063540D"/>
    <w:rsid w:val="006421FF"/>
    <w:rsid w:val="00660634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E4854"/>
    <w:rsid w:val="006F1FEF"/>
    <w:rsid w:val="006F6248"/>
    <w:rsid w:val="00702B64"/>
    <w:rsid w:val="007044AE"/>
    <w:rsid w:val="00706F7C"/>
    <w:rsid w:val="0071439E"/>
    <w:rsid w:val="00730A02"/>
    <w:rsid w:val="00730D72"/>
    <w:rsid w:val="00745E21"/>
    <w:rsid w:val="00761D85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44AF"/>
    <w:rsid w:val="00802232"/>
    <w:rsid w:val="00821A46"/>
    <w:rsid w:val="008260FC"/>
    <w:rsid w:val="008273E0"/>
    <w:rsid w:val="00833612"/>
    <w:rsid w:val="00834086"/>
    <w:rsid w:val="008447EE"/>
    <w:rsid w:val="00877001"/>
    <w:rsid w:val="008823B6"/>
    <w:rsid w:val="008875CD"/>
    <w:rsid w:val="0088764E"/>
    <w:rsid w:val="00890952"/>
    <w:rsid w:val="00894939"/>
    <w:rsid w:val="00896796"/>
    <w:rsid w:val="008A5429"/>
    <w:rsid w:val="008B5160"/>
    <w:rsid w:val="008D0686"/>
    <w:rsid w:val="008F2CC7"/>
    <w:rsid w:val="008F503C"/>
    <w:rsid w:val="009111F6"/>
    <w:rsid w:val="00913469"/>
    <w:rsid w:val="009222CC"/>
    <w:rsid w:val="0092471D"/>
    <w:rsid w:val="0094250A"/>
    <w:rsid w:val="00967C99"/>
    <w:rsid w:val="009858FD"/>
    <w:rsid w:val="009A26F5"/>
    <w:rsid w:val="009D1815"/>
    <w:rsid w:val="009D1D53"/>
    <w:rsid w:val="009F7B38"/>
    <w:rsid w:val="00A01765"/>
    <w:rsid w:val="00A139B4"/>
    <w:rsid w:val="00A301F0"/>
    <w:rsid w:val="00A71999"/>
    <w:rsid w:val="00A85721"/>
    <w:rsid w:val="00A94F15"/>
    <w:rsid w:val="00AA021F"/>
    <w:rsid w:val="00AA03CA"/>
    <w:rsid w:val="00AA1216"/>
    <w:rsid w:val="00AD6CC3"/>
    <w:rsid w:val="00AD7427"/>
    <w:rsid w:val="00AF728E"/>
    <w:rsid w:val="00B12EC1"/>
    <w:rsid w:val="00B23625"/>
    <w:rsid w:val="00B345FC"/>
    <w:rsid w:val="00B435BA"/>
    <w:rsid w:val="00B44E11"/>
    <w:rsid w:val="00B51BBF"/>
    <w:rsid w:val="00B60651"/>
    <w:rsid w:val="00B6154C"/>
    <w:rsid w:val="00B615B6"/>
    <w:rsid w:val="00B71ADF"/>
    <w:rsid w:val="00B82FD2"/>
    <w:rsid w:val="00B93733"/>
    <w:rsid w:val="00BA0863"/>
    <w:rsid w:val="00BA6A25"/>
    <w:rsid w:val="00BB3C8C"/>
    <w:rsid w:val="00BB3D20"/>
    <w:rsid w:val="00BC2C70"/>
    <w:rsid w:val="00BC66FD"/>
    <w:rsid w:val="00BD5D7E"/>
    <w:rsid w:val="00BD713A"/>
    <w:rsid w:val="00BE32B6"/>
    <w:rsid w:val="00BE358B"/>
    <w:rsid w:val="00BF170C"/>
    <w:rsid w:val="00C010F5"/>
    <w:rsid w:val="00C01587"/>
    <w:rsid w:val="00C15748"/>
    <w:rsid w:val="00C21CB1"/>
    <w:rsid w:val="00C22503"/>
    <w:rsid w:val="00C26806"/>
    <w:rsid w:val="00C328AF"/>
    <w:rsid w:val="00C35C98"/>
    <w:rsid w:val="00C40144"/>
    <w:rsid w:val="00C4060D"/>
    <w:rsid w:val="00C40DBD"/>
    <w:rsid w:val="00C475B9"/>
    <w:rsid w:val="00C56F1C"/>
    <w:rsid w:val="00C67522"/>
    <w:rsid w:val="00C713BA"/>
    <w:rsid w:val="00C75A21"/>
    <w:rsid w:val="00C81E07"/>
    <w:rsid w:val="00C83CCD"/>
    <w:rsid w:val="00CC08E8"/>
    <w:rsid w:val="00CD2F25"/>
    <w:rsid w:val="00CD33BE"/>
    <w:rsid w:val="00CE5175"/>
    <w:rsid w:val="00CF06C5"/>
    <w:rsid w:val="00D041A0"/>
    <w:rsid w:val="00D11273"/>
    <w:rsid w:val="00D121DA"/>
    <w:rsid w:val="00D17880"/>
    <w:rsid w:val="00D21822"/>
    <w:rsid w:val="00D3124F"/>
    <w:rsid w:val="00D3145E"/>
    <w:rsid w:val="00D368DB"/>
    <w:rsid w:val="00D46F86"/>
    <w:rsid w:val="00D52D9F"/>
    <w:rsid w:val="00D90A62"/>
    <w:rsid w:val="00D96D9D"/>
    <w:rsid w:val="00DA1C95"/>
    <w:rsid w:val="00DA2E2C"/>
    <w:rsid w:val="00DB701F"/>
    <w:rsid w:val="00DC237E"/>
    <w:rsid w:val="00DD003B"/>
    <w:rsid w:val="00DE4B8F"/>
    <w:rsid w:val="00DF3C32"/>
    <w:rsid w:val="00DF5A05"/>
    <w:rsid w:val="00E07BA8"/>
    <w:rsid w:val="00E2067B"/>
    <w:rsid w:val="00E26E87"/>
    <w:rsid w:val="00E36A66"/>
    <w:rsid w:val="00E54790"/>
    <w:rsid w:val="00E551E8"/>
    <w:rsid w:val="00E60862"/>
    <w:rsid w:val="00E64CD5"/>
    <w:rsid w:val="00E67A63"/>
    <w:rsid w:val="00E725D9"/>
    <w:rsid w:val="00E73DDD"/>
    <w:rsid w:val="00E76A3C"/>
    <w:rsid w:val="00E96160"/>
    <w:rsid w:val="00EB0624"/>
    <w:rsid w:val="00ED04B5"/>
    <w:rsid w:val="00ED31A8"/>
    <w:rsid w:val="00EE10B7"/>
    <w:rsid w:val="00F13D64"/>
    <w:rsid w:val="00F30E6C"/>
    <w:rsid w:val="00F43D10"/>
    <w:rsid w:val="00F47F4C"/>
    <w:rsid w:val="00F85678"/>
    <w:rsid w:val="00F921CC"/>
    <w:rsid w:val="00FA3D8F"/>
    <w:rsid w:val="00FC10CF"/>
    <w:rsid w:val="00FC18A9"/>
    <w:rsid w:val="00FC1C76"/>
    <w:rsid w:val="00FC7EBE"/>
    <w:rsid w:val="00FD2572"/>
    <w:rsid w:val="00FD6553"/>
    <w:rsid w:val="00FE0624"/>
    <w:rsid w:val="00FE2EAC"/>
    <w:rsid w:val="00FF02D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delfilodoro.it/sites/default/files/1705_BILANCIO%20LFO%202016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m.simonelli;f.riccardi</dc:creator>
  <cp:lastModifiedBy>Ambrogini Chiara</cp:lastModifiedBy>
  <cp:revision>27</cp:revision>
  <cp:lastPrinted>2017-01-05T10:41:00Z</cp:lastPrinted>
  <dcterms:created xsi:type="dcterms:W3CDTF">2017-01-04T08:48:00Z</dcterms:created>
  <dcterms:modified xsi:type="dcterms:W3CDTF">2017-01-05T12:21:00Z</dcterms:modified>
</cp:coreProperties>
</file>