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ind w:left="21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¡C</w:t>
      </w:r>
      <w:r w:rsidDel="00000000" w:rsidR="00000000" w:rsidRPr="00000000">
        <w:rPr>
          <w:b w:val="1"/>
          <w:sz w:val="28"/>
          <w:szCs w:val="28"/>
          <w:rtl w:val="0"/>
        </w:rPr>
        <w:t xml:space="preserve">ejas y pestañas a prueba de todo! Ésika te dice cómo lograrlo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octubre de 2020</w:t>
      </w:r>
      <w:r w:rsidDel="00000000" w:rsidR="00000000" w:rsidRPr="00000000">
        <w:rPr>
          <w:rtl w:val="0"/>
        </w:rPr>
        <w:t xml:space="preserve"> –</w:t>
      </w:r>
      <w:r w:rsidDel="00000000" w:rsidR="00000000" w:rsidRPr="00000000">
        <w:rPr>
          <w:rtl w:val="0"/>
        </w:rPr>
        <w:t xml:space="preserve"> El protagonista de esta temporada sin duda es la mirada porque enmarca y le brinda expresividad a tu rostro. Es por eso que tus pestañas y cejas se han vuelto una parte esencial de tu makeup. S</w:t>
      </w:r>
      <w:r w:rsidDel="00000000" w:rsidR="00000000" w:rsidRPr="00000000">
        <w:rPr>
          <w:rtl w:val="0"/>
        </w:rPr>
        <w:t xml:space="preserve">eguramente tienes una rutina para lograr una mirada espectacular incluso si llevas puesto el cubrebocas todo el tiempo.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Sin embargo, también es probable que debas llevar a todos lados un </w:t>
      </w:r>
      <w:r w:rsidDel="00000000" w:rsidR="00000000" w:rsidRPr="00000000">
        <w:rPr>
          <w:i w:val="1"/>
          <w:rtl w:val="0"/>
        </w:rPr>
        <w:t xml:space="preserve">kit</w:t>
      </w:r>
      <w:r w:rsidDel="00000000" w:rsidR="00000000" w:rsidRPr="00000000">
        <w:rPr>
          <w:rtl w:val="0"/>
        </w:rPr>
        <w:t xml:space="preserve"> de retoque, en especial en esta temporada donde nuestra mirada es la que más resalta de nuestro rostro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pero… ¿y si pudieras simplificar esa rutina con un producto que, además </w:t>
      </w:r>
      <w:r w:rsidDel="00000000" w:rsidR="00000000" w:rsidRPr="00000000">
        <w:rPr>
          <w:rtl w:val="0"/>
        </w:rPr>
        <w:t xml:space="preserve">de hacerte lucir bien, se mantenga en su lugar todo el día? </w:t>
      </w:r>
      <w:r w:rsidDel="00000000" w:rsidR="00000000" w:rsidRPr="00000000">
        <w:rPr>
          <w:rtl w:val="0"/>
        </w:rPr>
        <w:t xml:space="preserve">la nueva </w:t>
      </w:r>
      <w:r w:rsidDel="00000000" w:rsidR="00000000" w:rsidRPr="00000000">
        <w:rPr>
          <w:b w:val="1"/>
          <w:i w:val="1"/>
          <w:rtl w:val="0"/>
        </w:rPr>
        <w:t xml:space="preserve">Máscara Colorfix Dual Power</w:t>
      </w:r>
      <w:r w:rsidDel="00000000" w:rsidR="00000000" w:rsidRPr="00000000">
        <w:rPr>
          <w:rtl w:val="0"/>
        </w:rPr>
        <w:t xml:space="preserve"> 2 en 1, te da hasta 24 horas de cejas y pestañas a prueba de todo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El secreto detrás de este, son sus dos tipos de cepillo y dos fórmulas diferentes creadas a partir de ingredientes de origen natural, los cuales protegen cejas y pestañas, haciéndolas menos propensas a debilitarse. La máscara para cejas te dará un acabado natural y un efecto relleno gracias a su cepillo que permite una fácil aplicación, además cuenta con tres tonos diferentes, chocolate, castaño claro y castaño oscuro para adaptarse al tono de tu piel. La máscara para pestañas te brinda hasta un 92% de volumen extra, sin grumos y sin correrse, en un tono negro intenso.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El aliado perfecto es </w:t>
      </w:r>
      <w:r w:rsidDel="00000000" w:rsidR="00000000" w:rsidRPr="00000000">
        <w:rPr>
          <w:b w:val="1"/>
          <w:i w:val="1"/>
          <w:rtl w:val="0"/>
        </w:rPr>
        <w:t xml:space="preserve">Plumón Tatto</w:t>
      </w:r>
      <w:r w:rsidDel="00000000" w:rsidR="00000000" w:rsidRPr="00000000">
        <w:rPr>
          <w:rtl w:val="0"/>
        </w:rPr>
        <w:t xml:space="preserve">, con sus dos opciones de punta: fina y angular, le dará fuerza a tu mirada consiguiendo el delineado perfecto. </w:t>
      </w:r>
      <w:r w:rsidDel="00000000" w:rsidR="00000000" w:rsidRPr="00000000">
        <w:rPr>
          <w:rtl w:val="0"/>
        </w:rPr>
        <w:t xml:space="preserve">Lo mejor de todo es que este y la </w:t>
      </w:r>
      <w:r w:rsidDel="00000000" w:rsidR="00000000" w:rsidRPr="00000000">
        <w:rPr>
          <w:b w:val="1"/>
          <w:i w:val="1"/>
          <w:rtl w:val="0"/>
        </w:rPr>
        <w:t xml:space="preserve">Máscara Colorfix Dual Power </w:t>
      </w:r>
      <w:r w:rsidDel="00000000" w:rsidR="00000000" w:rsidRPr="00000000">
        <w:rPr>
          <w:rtl w:val="0"/>
        </w:rPr>
        <w:t xml:space="preserve">están diseñados para mantenerse en cualquier circunstancia. No importa si vas al gimnasio, hace calor o si te metes a una alberca, porque tu delineado, cejas y pestañas estarán igual que siempre, ¡y seguirán en su lugar durante todo el día!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Disfruta de unas cejas y pestañas impecables con la nueva </w:t>
      </w:r>
      <w:r w:rsidDel="00000000" w:rsidR="00000000" w:rsidRPr="00000000">
        <w:rPr>
          <w:b w:val="1"/>
          <w:i w:val="1"/>
          <w:rtl w:val="0"/>
        </w:rPr>
        <w:t xml:space="preserve">Máscara Colorfix Dual Power. </w:t>
      </w:r>
      <w:r w:rsidDel="00000000" w:rsidR="00000000" w:rsidRPr="00000000">
        <w:rPr>
          <w:rtl w:val="0"/>
        </w:rPr>
        <w:t xml:space="preserve">Busca estos y otros productos de belleza y cuidado de la piel con tu distribuidora independiente de belleza, en </w:t>
      </w:r>
      <w:r w:rsidDel="00000000" w:rsidR="00000000" w:rsidRPr="00000000">
        <w:rPr>
          <w:b w:val="1"/>
          <w:rtl w:val="0"/>
        </w:rPr>
        <w:t xml:space="preserve">Mi Tienda Online</w:t>
      </w:r>
      <w:r w:rsidDel="00000000" w:rsidR="00000000" w:rsidRPr="00000000">
        <w:rPr>
          <w:rtl w:val="0"/>
        </w:rPr>
        <w:t xml:space="preserve"> o en 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catálogo digital</w:t>
        </w:r>
      </w:hyperlink>
      <w:r w:rsidDel="00000000" w:rsidR="00000000" w:rsidRPr="00000000">
        <w:rPr>
          <w:rtl w:val="0"/>
        </w:rPr>
        <w:t xml:space="preserve"> de la marca. 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09950" cy="1343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9950" cy="1343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witter.com/EsikaBelcorp" TargetMode="External"/><Relationship Id="rId5" Type="http://schemas.openxmlformats.org/officeDocument/2006/relationships/styles" Target="styles.xml"/><Relationship Id="rId6" Type="http://schemas.openxmlformats.org/officeDocument/2006/relationships/hyperlink" Target="https://belcorp.esika.com/pe/catalogo-virtual/" TargetMode="External"/><Relationship Id="rId7" Type="http://schemas.openxmlformats.org/officeDocument/2006/relationships/hyperlink" Target="https://www.facebook.com/esika.belcorp" TargetMode="External"/><Relationship Id="rId8" Type="http://schemas.openxmlformats.org/officeDocument/2006/relationships/hyperlink" Target="https://www.instagram.com/esikabelcorp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