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E2A3A" w14:textId="32686407" w:rsidR="00DF5262" w:rsidRPr="007964AD" w:rsidRDefault="00B100C3" w:rsidP="00DF5262">
      <w:pPr>
        <w:rPr>
          <w:rFonts w:ascii="Helvetica Neue Light" w:hAnsi="Helvetica Neue Light"/>
          <w:sz w:val="26"/>
          <w:szCs w:val="26"/>
          <w:lang w:val="fr-FR"/>
        </w:rPr>
      </w:pPr>
      <w:r>
        <w:rPr>
          <w:rFonts w:ascii="Helvetica Neue Light" w:hAnsi="Helvetica Neue Light"/>
          <w:sz w:val="26"/>
          <w:szCs w:val="26"/>
          <w:lang w:val="fr-FR"/>
        </w:rPr>
        <w:t>Persbericht</w:t>
      </w:r>
    </w:p>
    <w:p w14:paraId="3776AB6B" w14:textId="59CEC354" w:rsidR="00DF5262" w:rsidRPr="007964AD" w:rsidRDefault="001A1A7A" w:rsidP="00DF5262">
      <w:pPr>
        <w:rPr>
          <w:rFonts w:ascii="Helvetica Neue Light" w:hAnsi="Helvetica Neue Light"/>
          <w:sz w:val="26"/>
          <w:szCs w:val="26"/>
          <w:lang w:val="fr-FR"/>
        </w:rPr>
      </w:pPr>
      <w:r>
        <w:rPr>
          <w:rFonts w:ascii="Helvetica Neue Light" w:hAnsi="Helvetica Neue Light"/>
          <w:sz w:val="26"/>
          <w:szCs w:val="26"/>
          <w:lang w:val="fr-FR"/>
        </w:rPr>
        <w:t>25</w:t>
      </w:r>
      <w:r w:rsidR="003117F2">
        <w:rPr>
          <w:rFonts w:ascii="Helvetica Neue Light" w:hAnsi="Helvetica Neue Light"/>
          <w:sz w:val="26"/>
          <w:szCs w:val="26"/>
          <w:lang w:val="fr-FR"/>
        </w:rPr>
        <w:t xml:space="preserve"> september </w:t>
      </w:r>
      <w:r w:rsidR="00DF5262" w:rsidRPr="007964AD">
        <w:rPr>
          <w:rFonts w:ascii="Helvetica Neue Light" w:hAnsi="Helvetica Neue Light"/>
          <w:sz w:val="26"/>
          <w:szCs w:val="26"/>
          <w:lang w:val="fr-FR"/>
        </w:rPr>
        <w:t>2012</w:t>
      </w:r>
    </w:p>
    <w:p w14:paraId="5E9AF220" w14:textId="77777777" w:rsidR="00DF5262" w:rsidRPr="007964AD" w:rsidRDefault="00DF5262" w:rsidP="00DF5262">
      <w:pPr>
        <w:rPr>
          <w:rFonts w:ascii="Helvetica Neue Light" w:hAnsi="Helvetica Neue Light"/>
          <w:sz w:val="26"/>
          <w:szCs w:val="26"/>
          <w:lang w:val="fr-FR"/>
        </w:rPr>
      </w:pPr>
    </w:p>
    <w:p w14:paraId="5C846601" w14:textId="77777777" w:rsidR="001A1A7A" w:rsidRPr="001A1A7A" w:rsidRDefault="001A1A7A" w:rsidP="001A1A7A">
      <w:pPr>
        <w:rPr>
          <w:rFonts w:ascii="Helvetica Neue Light" w:hAnsi="Helvetica Neue Light"/>
          <w:sz w:val="36"/>
          <w:szCs w:val="36"/>
          <w:lang w:val="fr-FR"/>
        </w:rPr>
      </w:pPr>
      <w:r w:rsidRPr="001A1A7A">
        <w:rPr>
          <w:rFonts w:ascii="Helvetica Neue Light" w:hAnsi="Helvetica Neue Light"/>
          <w:sz w:val="36"/>
          <w:szCs w:val="36"/>
          <w:lang w:val="fr-FR"/>
        </w:rPr>
        <w:t>TBWA en Eén gaan op zoek naar het allerleukste boke van Eén.</w:t>
      </w:r>
    </w:p>
    <w:p w14:paraId="5E4A2847" w14:textId="77777777" w:rsidR="001A1A7A" w:rsidRDefault="001A1A7A" w:rsidP="001A1A7A">
      <w:pPr>
        <w:rPr>
          <w:rFonts w:ascii="Helvetica" w:hAnsi="Helvetica"/>
          <w:b/>
          <w:sz w:val="22"/>
          <w:szCs w:val="22"/>
        </w:rPr>
      </w:pPr>
    </w:p>
    <w:p w14:paraId="5DF8058E" w14:textId="77777777" w:rsidR="001A1A7A" w:rsidRDefault="001A1A7A" w:rsidP="001A1A7A">
      <w:pPr>
        <w:rPr>
          <w:rFonts w:ascii="Helvetica" w:hAnsi="Helvetica"/>
          <w:sz w:val="22"/>
          <w:szCs w:val="22"/>
        </w:rPr>
      </w:pPr>
    </w:p>
    <w:p w14:paraId="0EFA09A8" w14:textId="77777777" w:rsidR="001A1A7A" w:rsidRPr="001A1A7A" w:rsidRDefault="001A1A7A" w:rsidP="0058667D">
      <w:pPr>
        <w:ind w:left="720" w:hanging="720"/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Na het succes van de populaire bokesdozen daagt Eén heel Vlaanderen uit </w:t>
      </w:r>
      <w:bookmarkStart w:id="0" w:name="_GoBack"/>
      <w:bookmarkEnd w:id="0"/>
    </w:p>
    <w:p w14:paraId="2951292E" w14:textId="77777777" w:rsidR="001A1A7A" w:rsidRPr="001A1A7A" w:rsidRDefault="001A1A7A" w:rsidP="0058667D">
      <w:pPr>
        <w:ind w:left="720" w:hanging="720"/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om massaal boterhammen te smeren. De kijker die het allerleukste boke </w:t>
      </w:r>
    </w:p>
    <w:p w14:paraId="29A59790" w14:textId="77777777" w:rsidR="001A1A7A" w:rsidRPr="001A1A7A" w:rsidRDefault="001A1A7A" w:rsidP="0058667D">
      <w:pPr>
        <w:ind w:left="720" w:hanging="720"/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smeert dat inspeelt op een programma of een figuur van Eén, krijgt 1 jaar </w:t>
      </w:r>
    </w:p>
    <w:p w14:paraId="50B43E96" w14:textId="77777777" w:rsidR="001A1A7A" w:rsidRPr="001A1A7A" w:rsidRDefault="001A1A7A" w:rsidP="0058667D">
      <w:pPr>
        <w:ind w:left="720" w:hanging="720"/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lang gratis brood dankzij Vers van de bakker. </w:t>
      </w:r>
    </w:p>
    <w:p w14:paraId="2DD1E114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</w:p>
    <w:p w14:paraId="67B474E9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Deze </w:t>
      </w:r>
      <w:r w:rsidRPr="001A1A7A">
        <w:rPr>
          <w:rFonts w:ascii="Helvetica Neue Light" w:hAnsi="Helvetica Neue Light"/>
          <w:b/>
          <w:sz w:val="26"/>
          <w:szCs w:val="26"/>
          <w:lang w:val="fr-FR"/>
        </w:rPr>
        <w:t>#bokesbattle</w:t>
      </w: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 wordt gehouden op een.be en leeft daarnaast verder </w:t>
      </w:r>
    </w:p>
    <w:p w14:paraId="10F5F4C6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>op allerlei sociale media. Elke dag krijgen de kijkers de origineelste bokes</w:t>
      </w:r>
    </w:p>
    <w:p w14:paraId="46BC1982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van de dag voorgeschoteld op tv. </w:t>
      </w:r>
    </w:p>
    <w:p w14:paraId="392B784D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</w:p>
    <w:p w14:paraId="53B30746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Benieuwd wat deze leuke uitloper van de gratis bokesdozen zal opleveren </w:t>
      </w:r>
    </w:p>
    <w:p w14:paraId="162AF873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>aan geestige boterhammetjes van Eén.</w:t>
      </w:r>
    </w:p>
    <w:p w14:paraId="098A1C76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</w:p>
    <w:p w14:paraId="127295B0" w14:textId="77777777" w:rsidR="001A1A7A" w:rsidRPr="001A1A7A" w:rsidRDefault="001A1A7A" w:rsidP="0058667D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1A1A7A">
        <w:rPr>
          <w:rFonts w:ascii="Helvetica Neue Light" w:hAnsi="Helvetica Neue Light"/>
          <w:sz w:val="26"/>
          <w:szCs w:val="26"/>
          <w:lang w:val="fr-FR"/>
        </w:rPr>
        <w:t xml:space="preserve">Meer info over de </w:t>
      </w:r>
      <w:r w:rsidRPr="001A1A7A">
        <w:rPr>
          <w:rFonts w:ascii="Helvetica Neue Light" w:hAnsi="Helvetica Neue Light"/>
          <w:b/>
          <w:sz w:val="26"/>
          <w:szCs w:val="26"/>
          <w:lang w:val="fr-FR"/>
        </w:rPr>
        <w:t xml:space="preserve">#bokesbattle </w:t>
      </w:r>
      <w:r w:rsidRPr="001A1A7A">
        <w:rPr>
          <w:rFonts w:ascii="Helvetica Neue Light" w:hAnsi="Helvetica Neue Light"/>
          <w:sz w:val="26"/>
          <w:szCs w:val="26"/>
          <w:lang w:val="fr-FR"/>
        </w:rPr>
        <w:t>en inspiratie vind je op een.be</w:t>
      </w:r>
    </w:p>
    <w:p w14:paraId="50E54AF7" w14:textId="77777777" w:rsidR="001A1A7A" w:rsidRPr="001E74AE" w:rsidRDefault="001A1A7A" w:rsidP="0058667D">
      <w:pPr>
        <w:pStyle w:val="TBWA"/>
        <w:rPr>
          <w:sz w:val="22"/>
          <w:lang w:val="fr-FR"/>
        </w:rPr>
      </w:pPr>
    </w:p>
    <w:p w14:paraId="31B6FAA9" w14:textId="77777777" w:rsidR="003117F2" w:rsidRDefault="003117F2" w:rsidP="0058667D">
      <w:pPr>
        <w:rPr>
          <w:rFonts w:ascii="Helvetica" w:hAnsi="Helvetica"/>
          <w:b/>
          <w:sz w:val="22"/>
          <w:szCs w:val="22"/>
        </w:rPr>
      </w:pPr>
    </w:p>
    <w:p w14:paraId="50AE219E" w14:textId="39DB5FDD" w:rsidR="00B100C3" w:rsidRPr="00B100C3" w:rsidRDefault="00B100C3" w:rsidP="00B100C3">
      <w:pPr>
        <w:jc w:val="both"/>
        <w:rPr>
          <w:rFonts w:ascii="Helvetica Neue Light" w:hAnsi="Helvetica Neue Light"/>
          <w:sz w:val="26"/>
          <w:szCs w:val="26"/>
          <w:lang w:val="fr-FR"/>
        </w:rPr>
      </w:pPr>
      <w:r w:rsidRPr="00B100C3">
        <w:rPr>
          <w:rFonts w:ascii="Helvetica Neue Light" w:hAnsi="Helvetica Neue Light"/>
          <w:sz w:val="26"/>
          <w:szCs w:val="26"/>
          <w:lang w:val="fr-FR"/>
        </w:rPr>
        <w:t xml:space="preserve">Neem voor meer info contact op met Jan Macken bij TBWA op 02/6797500 -  </w:t>
      </w:r>
      <w:hyperlink r:id="rId8" w:history="1">
        <w:r w:rsidRPr="002E1949">
          <w:rPr>
            <w:rStyle w:val="Hyperlink"/>
            <w:rFonts w:ascii="Helvetica Neue Light" w:hAnsi="Helvetica Neue Light"/>
            <w:sz w:val="26"/>
            <w:szCs w:val="26"/>
            <w:lang w:val="fr-FR"/>
          </w:rPr>
          <w:t>Jan.macken@tbwa.be</w:t>
        </w:r>
      </w:hyperlink>
      <w:r>
        <w:rPr>
          <w:rFonts w:ascii="Helvetica Neue Light" w:hAnsi="Helvetica Neue Light"/>
          <w:sz w:val="26"/>
          <w:szCs w:val="26"/>
          <w:lang w:val="fr-FR"/>
        </w:rPr>
        <w:t xml:space="preserve"> </w:t>
      </w:r>
    </w:p>
    <w:p w14:paraId="43023FD9" w14:textId="54C97C30" w:rsidR="00BB2AF8" w:rsidRPr="007964AD" w:rsidRDefault="00BB2AF8" w:rsidP="00B100C3">
      <w:pPr>
        <w:jc w:val="both"/>
        <w:rPr>
          <w:rFonts w:ascii="Helvetica Neue Light" w:hAnsi="Helvetica Neue Light"/>
          <w:sz w:val="26"/>
          <w:szCs w:val="26"/>
          <w:lang w:val="fr-FR"/>
        </w:rPr>
      </w:pPr>
    </w:p>
    <w:sectPr w:rsidR="00BB2AF8" w:rsidRPr="007964AD" w:rsidSect="00FE4F0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2268" w:right="1134" w:bottom="1701" w:left="1134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1D35E" w14:textId="77777777" w:rsidR="00140223" w:rsidRDefault="00140223">
      <w:r>
        <w:separator/>
      </w:r>
    </w:p>
  </w:endnote>
  <w:endnote w:type="continuationSeparator" w:id="0">
    <w:p w14:paraId="41148556" w14:textId="77777777" w:rsidR="00140223" w:rsidRDefault="0014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FuturaLightTBWA">
    <w:altName w:val="Geneva"/>
    <w:charset w:val="00"/>
    <w:family w:val="auto"/>
    <w:pitch w:val="variable"/>
    <w:sig w:usb0="00000003" w:usb1="00000000" w:usb2="00000000" w:usb3="00000000" w:csb0="00000001" w:csb1="00000000"/>
  </w:font>
  <w:font w:name="FuturaBook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D7DC" w14:textId="77777777" w:rsidR="00140223" w:rsidRDefault="00140223" w:rsidP="00DE6D73">
    <w:pPr>
      <w:pStyle w:val="-TBWAHeaderFooter"/>
      <w:jc w:val="center"/>
    </w:pPr>
    <w:r>
      <w:t>TBWA\</w:t>
    </w:r>
  </w:p>
  <w:p w14:paraId="5429F65A" w14:textId="77777777" w:rsidR="00140223" w:rsidRPr="00DE6D73" w:rsidRDefault="00140223" w:rsidP="00DE6D73">
    <w:pPr>
      <w:pStyle w:val="-TBWAHeaderFooter"/>
      <w:jc w:val="center"/>
    </w:pPr>
    <w:r>
      <w:t>Kroonlaan 165 Avenue de la Couronne, B-1050 Brussels, Belgium, tel. +32 2 679 75 00, fax +32 2 679 75 10, </w:t>
    </w:r>
    <w:hyperlink r:id="rId1" w:history="1">
      <w:r>
        <w:rPr>
          <w:color w:val="2152A8"/>
          <w:u w:val="single" w:color="2152A8"/>
        </w:rPr>
        <w:t>www.tbwagroup.be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CBE21" w14:textId="77777777" w:rsidR="00140223" w:rsidRDefault="00140223">
    <w:pPr>
      <w:rPr>
        <w:noProof w:val="0"/>
        <w:lang w:val="fr-FR"/>
      </w:rPr>
    </w:pPr>
    <w:r>
      <w:rPr>
        <w:noProof w:val="0"/>
        <w:lang w:val="fr-FR"/>
      </w:rPr>
      <w:tab/>
      <w:t>165 Avenue de la Couronne/Kroonlaan — B-1050 Brussels</w:t>
    </w:r>
  </w:p>
  <w:p w14:paraId="34B6CD8F" w14:textId="77777777" w:rsidR="00140223" w:rsidRDefault="00140223">
    <w:r>
      <w:tab/>
      <w:t>Tel +32 2 6797500 — Fax +32 2 6797510 — www.tbwa.be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8432B" w14:textId="77777777" w:rsidR="00140223" w:rsidRDefault="00140223">
      <w:r>
        <w:separator/>
      </w:r>
    </w:p>
  </w:footnote>
  <w:footnote w:type="continuationSeparator" w:id="0">
    <w:p w14:paraId="44705EBC" w14:textId="77777777" w:rsidR="00140223" w:rsidRDefault="001402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96876" w14:textId="77777777" w:rsidR="00140223" w:rsidRDefault="001402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D93F53" w14:textId="77777777" w:rsidR="00140223" w:rsidRDefault="00140223">
    <w:pPr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5955B" w14:textId="244B9345" w:rsidR="00140223" w:rsidRPr="00BC2AC5" w:rsidRDefault="00140223" w:rsidP="00C200E3">
    <w:pPr>
      <w:pStyle w:val="-TBWAHeaderFooter"/>
      <w:rPr>
        <w:sz w:val="17"/>
      </w:rPr>
    </w:pPr>
    <w:r w:rsidRPr="00BC2AC5">
      <w:rPr>
        <w:sz w:val="17"/>
      </w:rPr>
      <w:tab/>
    </w:r>
    <w:r w:rsidRPr="00BC2AC5">
      <w:rPr>
        <w:sz w:val="17"/>
      </w:rPr>
      <w:drawing>
        <wp:inline distT="0" distB="0" distL="0" distR="0" wp14:anchorId="576B192F" wp14:editId="42B1F4BE">
          <wp:extent cx="775257" cy="285021"/>
          <wp:effectExtent l="25400" t="0" r="12143" b="0"/>
          <wp:docPr id="1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C2AC5">
      <w:rPr>
        <w:sz w:val="17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D5AFB" w14:textId="77777777" w:rsidR="00140223" w:rsidRPr="00BC2AC5" w:rsidRDefault="00140223" w:rsidP="00BC2AC5">
    <w:r>
      <w:tab/>
    </w:r>
    <w:r>
      <w:rPr>
        <w:lang w:val="en-US"/>
      </w:rPr>
      <w:drawing>
        <wp:inline distT="0" distB="0" distL="0" distR="0" wp14:anchorId="4007009A" wp14:editId="67AEFD24">
          <wp:extent cx="775257" cy="285021"/>
          <wp:effectExtent l="25400" t="0" r="12143" b="0"/>
          <wp:docPr id="5" name="Picture 0" descr="TBW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WA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57" cy="2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93"/>
    <w:multiLevelType w:val="multilevel"/>
    <w:tmpl w:val="5E6A9BC0"/>
    <w:lvl w:ilvl="0">
      <w:start w:val="1"/>
      <w:numFmt w:val="decimal"/>
      <w:pStyle w:val="-Agency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Agency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AgencyHeading3Numbered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7345B1C"/>
    <w:multiLevelType w:val="multilevel"/>
    <w:tmpl w:val="8014F3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-TBWAHeading3Numbered"/>
      <w:lvlText w:val="%2.%1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1A5E3D17"/>
    <w:multiLevelType w:val="hybridMultilevel"/>
    <w:tmpl w:val="ABBE151A"/>
    <w:lvl w:ilvl="0" w:tplc="8E061D38">
      <w:start w:val="1"/>
      <w:numFmt w:val="bullet"/>
      <w:pStyle w:val="-AgencyNormalBullet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384"/>
    <w:multiLevelType w:val="hybridMultilevel"/>
    <w:tmpl w:val="DCE004DC"/>
    <w:lvl w:ilvl="0" w:tplc="2B2A751C">
      <w:start w:val="1"/>
      <w:numFmt w:val="decimal"/>
      <w:pStyle w:val="-AgencyNormalNumbered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D7487"/>
    <w:multiLevelType w:val="multilevel"/>
    <w:tmpl w:val="32D0B360"/>
    <w:lvl w:ilvl="0">
      <w:start w:val="1"/>
      <w:numFmt w:val="decimal"/>
      <w:pStyle w:val="-TBWA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339A6B3E"/>
    <w:multiLevelType w:val="hybridMultilevel"/>
    <w:tmpl w:val="C51E9A0E"/>
    <w:lvl w:ilvl="0" w:tplc="F616E15A">
      <w:start w:val="1"/>
      <w:numFmt w:val="bullet"/>
      <w:pStyle w:val="-TBWANormal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62DEC"/>
    <w:multiLevelType w:val="multilevel"/>
    <w:tmpl w:val="A0E4CEAA"/>
    <w:lvl w:ilvl="0">
      <w:start w:val="1"/>
      <w:numFmt w:val="decimal"/>
      <w:pStyle w:val="-TBWANormal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3">
      <w:start w:val="1"/>
      <w:numFmt w:val="decimal"/>
      <w:lvlRestart w:val="0"/>
      <w:lvlText w:val="%4.%1.%2.%3"/>
      <w:lvlJc w:val="left"/>
      <w:pPr>
        <w:tabs>
          <w:tab w:val="num" w:pos="1931"/>
        </w:tabs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4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8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1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5"/>
        </w:tabs>
        <w:ind w:left="255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2835" w:hanging="567"/>
      </w:pPr>
      <w:rPr>
        <w:rFonts w:hint="default"/>
      </w:rPr>
    </w:lvl>
  </w:abstractNum>
  <w:abstractNum w:abstractNumId="7">
    <w:nsid w:val="48BF16CE"/>
    <w:multiLevelType w:val="multilevel"/>
    <w:tmpl w:val="9D38198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-TBWA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1.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62"/>
    <w:rsid w:val="00032CC1"/>
    <w:rsid w:val="00117F0C"/>
    <w:rsid w:val="00140223"/>
    <w:rsid w:val="001A1A7A"/>
    <w:rsid w:val="002670E1"/>
    <w:rsid w:val="003117F2"/>
    <w:rsid w:val="00313AB3"/>
    <w:rsid w:val="003253E2"/>
    <w:rsid w:val="003C15AD"/>
    <w:rsid w:val="003F43E8"/>
    <w:rsid w:val="004A703B"/>
    <w:rsid w:val="005120AA"/>
    <w:rsid w:val="0058667D"/>
    <w:rsid w:val="00633000"/>
    <w:rsid w:val="00644E57"/>
    <w:rsid w:val="006551DF"/>
    <w:rsid w:val="00753B2C"/>
    <w:rsid w:val="007964AD"/>
    <w:rsid w:val="00830501"/>
    <w:rsid w:val="00833758"/>
    <w:rsid w:val="008C6E63"/>
    <w:rsid w:val="008D49C4"/>
    <w:rsid w:val="00921688"/>
    <w:rsid w:val="00933C72"/>
    <w:rsid w:val="009510F1"/>
    <w:rsid w:val="00966C52"/>
    <w:rsid w:val="009A616D"/>
    <w:rsid w:val="009B54AA"/>
    <w:rsid w:val="00AB6244"/>
    <w:rsid w:val="00AC1AFF"/>
    <w:rsid w:val="00AE282C"/>
    <w:rsid w:val="00B100C3"/>
    <w:rsid w:val="00BB2AF8"/>
    <w:rsid w:val="00BB7928"/>
    <w:rsid w:val="00BC2AC5"/>
    <w:rsid w:val="00BC4199"/>
    <w:rsid w:val="00BD03AB"/>
    <w:rsid w:val="00C200E3"/>
    <w:rsid w:val="00C362C1"/>
    <w:rsid w:val="00C40F98"/>
    <w:rsid w:val="00CB7761"/>
    <w:rsid w:val="00D51A7A"/>
    <w:rsid w:val="00D94774"/>
    <w:rsid w:val="00D94902"/>
    <w:rsid w:val="00DE6D73"/>
    <w:rsid w:val="00DF5262"/>
    <w:rsid w:val="00E22A38"/>
    <w:rsid w:val="00EB38B9"/>
    <w:rsid w:val="00EC0036"/>
    <w:rsid w:val="00F848C4"/>
    <w:rsid w:val="00FD651B"/>
    <w:rsid w:val="00FE4F03"/>
    <w:rsid w:val="00FF0C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47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  <w:lang w:val="nl-NL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62"/>
    <w:rPr>
      <w:rFonts w:ascii="Lucida Grande" w:hAnsi="Lucida Grande" w:cs="Lucida Grande"/>
      <w:noProof/>
      <w:sz w:val="18"/>
      <w:szCs w:val="18"/>
    </w:rPr>
  </w:style>
  <w:style w:type="paragraph" w:customStyle="1" w:styleId="TBWA">
    <w:name w:val="TBWA"/>
    <w:basedOn w:val="Normal"/>
    <w:qFormat/>
    <w:rsid w:val="001A1A7A"/>
    <w:rPr>
      <w:rFonts w:ascii="Helvetica" w:eastAsia="ＭＳ 明朝" w:hAnsi="Helvetica"/>
      <w:noProof w:val="0"/>
      <w:color w:val="323232"/>
      <w:sz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AD"/>
    <w:rPr>
      <w:rFonts w:ascii="FuturaLightTBWA" w:hAnsi="FuturaLightTBWA"/>
      <w:noProof/>
      <w:sz w:val="19"/>
      <w:szCs w:val="24"/>
      <w:lang w:val="nl-NL"/>
    </w:rPr>
  </w:style>
  <w:style w:type="paragraph" w:styleId="Heading1">
    <w:name w:val="heading 1"/>
    <w:basedOn w:val="Normal"/>
    <w:next w:val="Normal"/>
    <w:qFormat/>
    <w:rsid w:val="003C15AD"/>
    <w:pPr>
      <w:keepNext/>
      <w:spacing w:before="240" w:after="60"/>
      <w:outlineLvl w:val="0"/>
    </w:pPr>
    <w:rPr>
      <w:rFonts w:ascii="FuturaBookTBWA" w:hAnsi="FuturaBookTBWA"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3C15AD"/>
    <w:pPr>
      <w:keepNext/>
      <w:spacing w:before="240" w:after="60"/>
      <w:outlineLvl w:val="1"/>
    </w:pPr>
    <w:rPr>
      <w:rFonts w:ascii="FuturaBookTBWA" w:hAnsi="FuturaBookTBWA"/>
      <w:u w:val="single"/>
    </w:rPr>
  </w:style>
  <w:style w:type="paragraph" w:styleId="Heading3">
    <w:name w:val="heading 3"/>
    <w:basedOn w:val="Normal"/>
    <w:next w:val="Normal"/>
    <w:qFormat/>
    <w:rsid w:val="003C15AD"/>
    <w:pPr>
      <w:keepNext/>
      <w:spacing w:before="240" w:after="60"/>
      <w:outlineLvl w:val="2"/>
    </w:pPr>
    <w:rPr>
      <w:rFonts w:ascii="FuturaBookTBWA" w:hAnsi="FuturaBookTBWA"/>
      <w:i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TBWANormal">
    <w:name w:val="-TBWA Normal"/>
    <w:rsid w:val="003C15AD"/>
    <w:rPr>
      <w:rFonts w:ascii="FuturaLightTBWA" w:hAnsi="FuturaLightTBWA"/>
      <w:noProof/>
      <w:sz w:val="19"/>
      <w:szCs w:val="24"/>
    </w:rPr>
  </w:style>
  <w:style w:type="paragraph" w:customStyle="1" w:styleId="-TBWAHeaderFooter">
    <w:name w:val="-TBWA Header/Footer"/>
    <w:basedOn w:val="-TBWANormal"/>
    <w:autoRedefine/>
    <w:rsid w:val="003C15AD"/>
    <w:pPr>
      <w:tabs>
        <w:tab w:val="center" w:pos="4820"/>
        <w:tab w:val="right" w:pos="9639"/>
      </w:tabs>
    </w:pPr>
    <w:rPr>
      <w:sz w:val="15"/>
    </w:rPr>
  </w:style>
  <w:style w:type="paragraph" w:customStyle="1" w:styleId="-TBWAHeading1">
    <w:name w:val="-TBWA Heading 1"/>
    <w:basedOn w:val="-TBWANormal"/>
    <w:next w:val="-TBWANormal"/>
    <w:autoRedefine/>
    <w:rsid w:val="003C15AD"/>
    <w:pPr>
      <w:spacing w:before="720"/>
    </w:pPr>
    <w:rPr>
      <w:sz w:val="60"/>
    </w:rPr>
  </w:style>
  <w:style w:type="paragraph" w:customStyle="1" w:styleId="-TBWAHeading2">
    <w:name w:val="-TBWA Heading 2"/>
    <w:basedOn w:val="-TBWANormal"/>
    <w:next w:val="-TBWANormal"/>
    <w:autoRedefine/>
    <w:rsid w:val="003C15AD"/>
    <w:pPr>
      <w:spacing w:before="360"/>
    </w:pPr>
    <w:rPr>
      <w:sz w:val="26"/>
    </w:rPr>
  </w:style>
  <w:style w:type="paragraph" w:customStyle="1" w:styleId="-TBWAHeading3">
    <w:name w:val="-TBWA Heading 3"/>
    <w:basedOn w:val="-TBWANormal"/>
    <w:next w:val="-TBWANormal"/>
    <w:rsid w:val="003C15AD"/>
    <w:rPr>
      <w:rFonts w:ascii="FuturaBookTBWA" w:hAnsi="FuturaBookTBWA"/>
      <w:u w:val="single"/>
    </w:rPr>
  </w:style>
  <w:style w:type="paragraph" w:customStyle="1" w:styleId="-TBWANormalBold">
    <w:name w:val="-TBWA Normal Bold"/>
    <w:basedOn w:val="-TBWANormal"/>
    <w:next w:val="-TBWANormal"/>
    <w:rsid w:val="003C15AD"/>
    <w:rPr>
      <w:rFonts w:ascii="FuturaBookTBWA" w:hAnsi="FuturaBookTBWA"/>
    </w:rPr>
  </w:style>
  <w:style w:type="paragraph" w:customStyle="1" w:styleId="-TBWANormalBullets">
    <w:name w:val="-TBWA Normal Bullets"/>
    <w:basedOn w:val="-TBWANormal"/>
    <w:autoRedefine/>
    <w:rsid w:val="003C15AD"/>
    <w:pPr>
      <w:numPr>
        <w:numId w:val="15"/>
      </w:numPr>
      <w:tabs>
        <w:tab w:val="left" w:pos="284"/>
      </w:tabs>
    </w:pPr>
  </w:style>
  <w:style w:type="paragraph" w:customStyle="1" w:styleId="-TBWANormalNumbered">
    <w:name w:val="-TBWA Normal Numbered"/>
    <w:basedOn w:val="-TBWANormal"/>
    <w:autoRedefine/>
    <w:rsid w:val="003C15AD"/>
    <w:pPr>
      <w:numPr>
        <w:numId w:val="16"/>
      </w:numPr>
      <w:tabs>
        <w:tab w:val="left" w:pos="284"/>
      </w:tabs>
    </w:pPr>
  </w:style>
  <w:style w:type="paragraph" w:styleId="Footer">
    <w:name w:val="footer"/>
    <w:basedOn w:val="Normal"/>
    <w:rsid w:val="003C15A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3C1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C5"/>
    <w:rPr>
      <w:rFonts w:ascii="FuturaLightTBWA" w:hAnsi="FuturaLightTBWA"/>
      <w:noProof/>
      <w:sz w:val="19"/>
      <w:szCs w:val="24"/>
    </w:rPr>
  </w:style>
  <w:style w:type="paragraph" w:customStyle="1" w:styleId="-AgencyNormal">
    <w:name w:val="-Agency Normal"/>
    <w:qFormat/>
    <w:rsid w:val="003C15AD"/>
    <w:rPr>
      <w:rFonts w:ascii="Arial" w:hAnsi="Arial"/>
      <w:noProof/>
      <w:sz w:val="17"/>
      <w:szCs w:val="24"/>
      <w:lang w:val="en-GB"/>
    </w:rPr>
  </w:style>
  <w:style w:type="paragraph" w:customStyle="1" w:styleId="-AgencyFooter">
    <w:name w:val="-Agency Footer"/>
    <w:basedOn w:val="-AgencyNormal"/>
    <w:qFormat/>
    <w:rsid w:val="003C15AD"/>
    <w:pPr>
      <w:pBdr>
        <w:top w:val="single" w:sz="2" w:space="1" w:color="auto"/>
      </w:pBdr>
      <w:tabs>
        <w:tab w:val="right" w:pos="9072"/>
      </w:tabs>
    </w:pPr>
    <w:rPr>
      <w:sz w:val="15"/>
    </w:rPr>
  </w:style>
  <w:style w:type="paragraph" w:customStyle="1" w:styleId="-AgencyHeading1">
    <w:name w:val="-Agency Heading 1"/>
    <w:basedOn w:val="-AgencyNormal"/>
    <w:next w:val="-AgencyNormal"/>
    <w:qFormat/>
    <w:rsid w:val="003C15AD"/>
    <w:pPr>
      <w:pBdr>
        <w:top w:val="single" w:sz="8" w:space="1" w:color="000000" w:themeColor="text1"/>
      </w:pBdr>
      <w:spacing w:before="360" w:after="120"/>
      <w:outlineLvl w:val="0"/>
    </w:pPr>
    <w:rPr>
      <w:sz w:val="36"/>
    </w:rPr>
  </w:style>
  <w:style w:type="paragraph" w:customStyle="1" w:styleId="-AgencyHeading1Numbered">
    <w:name w:val="-Agency Heading 1 Numbered"/>
    <w:basedOn w:val="-AgencyHeading1"/>
    <w:next w:val="-AgencyNormal"/>
    <w:qFormat/>
    <w:rsid w:val="003C15AD"/>
    <w:pPr>
      <w:keepNext/>
      <w:numPr>
        <w:numId w:val="9"/>
      </w:numPr>
    </w:pPr>
  </w:style>
  <w:style w:type="paragraph" w:customStyle="1" w:styleId="-AgencyHeading2">
    <w:name w:val="-Agency Heading 2"/>
    <w:basedOn w:val="-AgencyHeading1"/>
    <w:next w:val="-AgencyNormal"/>
    <w:qFormat/>
    <w:rsid w:val="003C15AD"/>
    <w:pPr>
      <w:pBdr>
        <w:top w:val="single" w:sz="4" w:space="1" w:color="000000" w:themeColor="text1"/>
      </w:pBdr>
      <w:spacing w:before="240"/>
      <w:outlineLvl w:val="1"/>
    </w:pPr>
    <w:rPr>
      <w:sz w:val="24"/>
    </w:rPr>
  </w:style>
  <w:style w:type="paragraph" w:customStyle="1" w:styleId="-AgencyHeading2Numbered">
    <w:name w:val="-Agency Heading 2 Numbered"/>
    <w:basedOn w:val="-AgencyHeading2"/>
    <w:next w:val="-AgencyNormal"/>
    <w:qFormat/>
    <w:rsid w:val="003C15AD"/>
    <w:pPr>
      <w:keepNext/>
      <w:numPr>
        <w:ilvl w:val="1"/>
        <w:numId w:val="9"/>
      </w:numPr>
    </w:pPr>
  </w:style>
  <w:style w:type="paragraph" w:customStyle="1" w:styleId="-AgencyHeading3">
    <w:name w:val="-Agency Heading 3"/>
    <w:basedOn w:val="-AgencyHeading2"/>
    <w:next w:val="-AgencyNormal"/>
    <w:qFormat/>
    <w:rsid w:val="003C15AD"/>
    <w:pPr>
      <w:spacing w:before="120" w:after="60"/>
      <w:outlineLvl w:val="2"/>
    </w:pPr>
    <w:rPr>
      <w:b/>
      <w:sz w:val="17"/>
    </w:rPr>
  </w:style>
  <w:style w:type="paragraph" w:customStyle="1" w:styleId="-AgencyHeading3Numbered">
    <w:name w:val="-Agency Heading 3 Numbered"/>
    <w:basedOn w:val="-AgencyHeading3"/>
    <w:qFormat/>
    <w:rsid w:val="003C15AD"/>
    <w:pPr>
      <w:numPr>
        <w:ilvl w:val="2"/>
        <w:numId w:val="9"/>
      </w:numPr>
    </w:pPr>
  </w:style>
  <w:style w:type="paragraph" w:customStyle="1" w:styleId="-AgencyNormalBullets">
    <w:name w:val="-Agency Normal Bullets"/>
    <w:basedOn w:val="-AgencyNormal"/>
    <w:autoRedefine/>
    <w:qFormat/>
    <w:rsid w:val="003C15AD"/>
    <w:pPr>
      <w:numPr>
        <w:numId w:val="10"/>
      </w:numPr>
    </w:pPr>
  </w:style>
  <w:style w:type="paragraph" w:customStyle="1" w:styleId="-AgencyNormalNumbered">
    <w:name w:val="-Agency Normal Numbered"/>
    <w:basedOn w:val="-AgencyNormal"/>
    <w:autoRedefine/>
    <w:qFormat/>
    <w:rsid w:val="003C15AD"/>
    <w:pPr>
      <w:numPr>
        <w:numId w:val="11"/>
      </w:numPr>
    </w:pPr>
  </w:style>
  <w:style w:type="paragraph" w:customStyle="1" w:styleId="-AgencyTable">
    <w:name w:val="-Agency Table"/>
    <w:basedOn w:val="-AgencyNormal"/>
    <w:qFormat/>
    <w:rsid w:val="003C15AD"/>
    <w:pPr>
      <w:keepNext/>
      <w:keepLines/>
      <w:spacing w:before="60" w:after="60"/>
    </w:pPr>
  </w:style>
  <w:style w:type="paragraph" w:customStyle="1" w:styleId="-AgencyTableHeading">
    <w:name w:val="-Agency Table Heading"/>
    <w:basedOn w:val="-AgencyNormal"/>
    <w:qFormat/>
    <w:rsid w:val="003C15AD"/>
    <w:pPr>
      <w:keepNext/>
      <w:keepLines/>
      <w:spacing w:before="60" w:after="60"/>
    </w:pPr>
    <w:rPr>
      <w:b/>
    </w:rPr>
  </w:style>
  <w:style w:type="paragraph" w:customStyle="1" w:styleId="-TBWAHeading1Numbered">
    <w:name w:val="-TBWA Heading 1 Numbered"/>
    <w:basedOn w:val="-TBWAHeading1"/>
    <w:next w:val="-TBWANormal"/>
    <w:autoRedefine/>
    <w:qFormat/>
    <w:rsid w:val="003C15AD"/>
    <w:pPr>
      <w:numPr>
        <w:numId w:val="12"/>
      </w:numPr>
      <w:outlineLvl w:val="0"/>
    </w:pPr>
  </w:style>
  <w:style w:type="paragraph" w:customStyle="1" w:styleId="-TBWAHeading2Numbered">
    <w:name w:val="-TBWA Heading 2 Numbered"/>
    <w:basedOn w:val="-TBWAHeading2"/>
    <w:autoRedefine/>
    <w:qFormat/>
    <w:rsid w:val="003C15AD"/>
    <w:pPr>
      <w:numPr>
        <w:ilvl w:val="1"/>
        <w:numId w:val="13"/>
      </w:numPr>
      <w:outlineLvl w:val="1"/>
    </w:pPr>
  </w:style>
  <w:style w:type="paragraph" w:customStyle="1" w:styleId="-TBWAHeading3Numbered">
    <w:name w:val="-TBWA Heading 3 Numbered"/>
    <w:basedOn w:val="-TBWAHeading3"/>
    <w:next w:val="-TBWANormal"/>
    <w:autoRedefine/>
    <w:qFormat/>
    <w:rsid w:val="003C15AD"/>
    <w:pPr>
      <w:numPr>
        <w:ilvl w:val="2"/>
        <w:numId w:val="14"/>
      </w:numPr>
      <w:outlineLvl w:val="2"/>
    </w:pPr>
  </w:style>
  <w:style w:type="character" w:customStyle="1" w:styleId="Heading4Char">
    <w:name w:val="Heading 4 Char"/>
    <w:basedOn w:val="DefaultParagraphFont"/>
    <w:link w:val="Heading4"/>
    <w:uiPriority w:val="9"/>
    <w:rsid w:val="003C15AD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C15AD"/>
    <w:rPr>
      <w:color w:val="0000FF" w:themeColor="hyperlink"/>
      <w:u w:val="single"/>
    </w:rPr>
  </w:style>
  <w:style w:type="table" w:customStyle="1" w:styleId="LightList1">
    <w:name w:val="Light List1"/>
    <w:basedOn w:val="TableNormal"/>
    <w:uiPriority w:val="61"/>
    <w:rsid w:val="003C15A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3C15AD"/>
    <w:pPr>
      <w:ind w:left="720"/>
      <w:contextualSpacing/>
    </w:pPr>
  </w:style>
  <w:style w:type="paragraph" w:styleId="NoSpacing">
    <w:name w:val="No Spacing"/>
    <w:uiPriority w:val="1"/>
    <w:qFormat/>
    <w:rsid w:val="003C15AD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C15A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-AgencyNormal"/>
    <w:next w:val="Normal"/>
    <w:autoRedefine/>
    <w:uiPriority w:val="39"/>
    <w:unhideWhenUsed/>
    <w:rsid w:val="003C15AD"/>
    <w:pPr>
      <w:tabs>
        <w:tab w:val="left" w:pos="567"/>
        <w:tab w:val="right" w:leader="dot" w:pos="9072"/>
      </w:tabs>
      <w:spacing w:before="120"/>
    </w:pPr>
    <w:rPr>
      <w:rFonts w:asciiTheme="minorHAnsi" w:eastAsiaTheme="minorHAnsi" w:hAnsiTheme="minorHAnsi" w:cstheme="minorBidi"/>
      <w:sz w:val="24"/>
      <w:lang w:val="en-US"/>
    </w:rPr>
  </w:style>
  <w:style w:type="paragraph" w:styleId="TOC2">
    <w:name w:val="toc 2"/>
    <w:basedOn w:val="TOC1"/>
    <w:next w:val="Normal"/>
    <w:autoRedefine/>
    <w:uiPriority w:val="39"/>
    <w:unhideWhenUsed/>
    <w:rsid w:val="003C15AD"/>
    <w:pPr>
      <w:tabs>
        <w:tab w:val="clear" w:pos="567"/>
        <w:tab w:val="left" w:pos="555"/>
      </w:tabs>
      <w:spacing w:before="0"/>
    </w:pPr>
    <w:rPr>
      <w:sz w:val="20"/>
      <w:szCs w:val="22"/>
    </w:rPr>
  </w:style>
  <w:style w:type="paragraph" w:styleId="TOC3">
    <w:name w:val="toc 3"/>
    <w:basedOn w:val="TOC2"/>
    <w:next w:val="Normal"/>
    <w:uiPriority w:val="39"/>
    <w:unhideWhenUsed/>
    <w:rsid w:val="003C15AD"/>
    <w:pPr>
      <w:ind w:left="48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15AD"/>
    <w:pPr>
      <w:ind w:left="720"/>
    </w:pPr>
    <w:rPr>
      <w:rFonts w:asciiTheme="minorHAnsi" w:eastAsiaTheme="minorHAnsi" w:hAnsiTheme="minorHAnsi" w:cstheme="minorBidi"/>
      <w:noProof w:val="0"/>
      <w:sz w:val="20"/>
      <w:szCs w:val="20"/>
    </w:rPr>
  </w:style>
  <w:style w:type="paragraph" w:styleId="TOCHeading">
    <w:name w:val="TOC Heading"/>
    <w:basedOn w:val="-AgencyHeading1Numbered"/>
    <w:next w:val="Normal"/>
    <w:autoRedefine/>
    <w:uiPriority w:val="39"/>
    <w:unhideWhenUsed/>
    <w:qFormat/>
    <w:rsid w:val="003C15AD"/>
    <w:pPr>
      <w:numPr>
        <w:numId w:val="0"/>
      </w:numPr>
      <w:tabs>
        <w:tab w:val="left" w:pos="567"/>
      </w:tabs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2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62"/>
    <w:rPr>
      <w:rFonts w:ascii="Lucida Grande" w:hAnsi="Lucida Grande" w:cs="Lucida Grande"/>
      <w:noProof/>
      <w:sz w:val="18"/>
      <w:szCs w:val="18"/>
    </w:rPr>
  </w:style>
  <w:style w:type="paragraph" w:customStyle="1" w:styleId="TBWA">
    <w:name w:val="TBWA"/>
    <w:basedOn w:val="Normal"/>
    <w:qFormat/>
    <w:rsid w:val="001A1A7A"/>
    <w:rPr>
      <w:rFonts w:ascii="Helvetica" w:eastAsia="ＭＳ 明朝" w:hAnsi="Helvetica"/>
      <w:noProof w:val="0"/>
      <w:color w:val="32323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n.macken@tbwa.b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bwagroup.b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2</TotalTime>
  <Pages>1</Pages>
  <Words>127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TBWA\BRUSSELS</vt:lpstr>
    </vt:vector>
  </TitlesOfParts>
  <Manager/>
  <Company>TBWA</Company>
  <LinksUpToDate>false</LinksUpToDate>
  <CharactersWithSpaces>853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TBWA Memo</dc:title>
  <dc:subject/>
  <dc:creator>Frank Marinus</dc:creator>
  <cp:keywords/>
  <dc:description/>
  <cp:lastModifiedBy>Admin</cp:lastModifiedBy>
  <cp:revision>4</cp:revision>
  <cp:lastPrinted>2012-06-05T06:21:00Z</cp:lastPrinted>
  <dcterms:created xsi:type="dcterms:W3CDTF">2012-09-25T09:42:00Z</dcterms:created>
  <dcterms:modified xsi:type="dcterms:W3CDTF">2012-09-25T09:43:00Z</dcterms:modified>
  <cp:category/>
</cp:coreProperties>
</file>