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E8A" w:rsidRDefault="00572E8A" w:rsidP="006A0355">
      <w:pPr>
        <w:rPr>
          <w:rFonts w:ascii="Arial" w:hAnsi="Arial" w:cs="Arial"/>
          <w:b/>
          <w:sz w:val="40"/>
          <w:szCs w:val="40"/>
        </w:rPr>
      </w:pPr>
      <w:r>
        <w:rPr>
          <w:rFonts w:ascii="Arial" w:hAnsi="Arial" w:cs="Arial"/>
          <w:b/>
          <w:sz w:val="40"/>
          <w:szCs w:val="40"/>
        </w:rPr>
        <w:t xml:space="preserve">Company </w:t>
      </w:r>
      <w:proofErr w:type="spellStart"/>
      <w:r>
        <w:rPr>
          <w:rFonts w:ascii="Arial" w:hAnsi="Arial" w:cs="Arial"/>
          <w:b/>
          <w:sz w:val="40"/>
          <w:szCs w:val="40"/>
        </w:rPr>
        <w:t>profile</w:t>
      </w:r>
      <w:proofErr w:type="spellEnd"/>
    </w:p>
    <w:p w:rsidR="00572E8A" w:rsidRPr="0009191F" w:rsidRDefault="00572E8A" w:rsidP="006A0355">
      <w:pPr>
        <w:jc w:val="both"/>
        <w:rPr>
          <w:rFonts w:ascii="Arial" w:hAnsi="Arial" w:cs="Arial"/>
          <w:b/>
          <w:lang w:val="en-GB"/>
        </w:rPr>
      </w:pPr>
      <w:r w:rsidRPr="0009191F">
        <w:rPr>
          <w:rFonts w:ascii="Arial" w:hAnsi="Arial" w:cs="Arial"/>
          <w:b/>
          <w:lang w:val="en-GB"/>
        </w:rPr>
        <w:t xml:space="preserve">In its 130-year history, </w:t>
      </w:r>
      <w:r w:rsidRPr="00647A68">
        <w:rPr>
          <w:rFonts w:ascii="Arial" w:hAnsi="Arial" w:cs="Arial"/>
          <w:b/>
          <w:lang w:val="en-GB"/>
        </w:rPr>
        <w:t>the family owned company Motorenfabrik Hatz GmbH &amp; Co. KG has developed from an engine manufacturer to a technical service provider for industrial diesel engines. In addition to the original business, the manufacturing of diesel engines, Hatz develops and sells complete system solutions and produces prototype an</w:t>
      </w:r>
      <w:r w:rsidRPr="0009191F">
        <w:rPr>
          <w:rFonts w:ascii="Arial" w:hAnsi="Arial" w:cs="Arial"/>
          <w:b/>
          <w:lang w:val="en-GB"/>
        </w:rPr>
        <w:t>d production components for the automotive industry.</w:t>
      </w:r>
    </w:p>
    <w:p w:rsidR="00572E8A" w:rsidRPr="00B44DB1" w:rsidRDefault="00572E8A" w:rsidP="006A0355">
      <w:pPr>
        <w:autoSpaceDE w:val="0"/>
        <w:autoSpaceDN w:val="0"/>
        <w:adjustRightInd w:val="0"/>
        <w:spacing w:after="0" w:line="240" w:lineRule="auto"/>
        <w:jc w:val="both"/>
        <w:rPr>
          <w:rFonts w:ascii="Arial" w:hAnsi="Arial" w:cs="Arial"/>
          <w:lang w:val="en-GB"/>
        </w:rPr>
      </w:pPr>
      <w:r w:rsidRPr="00B44DB1">
        <w:rPr>
          <w:rFonts w:ascii="Arial" w:hAnsi="Arial" w:cs="Arial"/>
          <w:lang w:val="en-GB"/>
        </w:rPr>
        <w:t xml:space="preserve">Hatz is a global acting and independent specialist for 1- to 4-cylinder diesel engines. The diesel engines are used in all areas of application, such as construction equipment, compressors, commercial vehicles, agricultural machinery, generator sets, and trucks as well as ships. Hatz develops and manufactures diesel engines in the power range from 1.5 to </w:t>
      </w:r>
      <w:r w:rsidR="00543D13">
        <w:rPr>
          <w:rFonts w:ascii="Arial" w:hAnsi="Arial" w:cs="Arial"/>
          <w:lang w:val="en-GB"/>
        </w:rPr>
        <w:t>62</w:t>
      </w:r>
      <w:bookmarkStart w:id="0" w:name="_GoBack"/>
      <w:bookmarkEnd w:id="0"/>
      <w:r w:rsidRPr="00B44DB1">
        <w:rPr>
          <w:rFonts w:ascii="Arial" w:hAnsi="Arial" w:cs="Arial"/>
          <w:lang w:val="en-GB"/>
        </w:rPr>
        <w:t xml:space="preserve"> kW. At three locations in </w:t>
      </w:r>
      <w:smartTag w:uri="urn:schemas-microsoft-com:office:smarttags" w:element="country-region">
        <w:r w:rsidRPr="00B44DB1">
          <w:rPr>
            <w:rFonts w:ascii="Arial" w:hAnsi="Arial" w:cs="Arial"/>
            <w:lang w:val="en-GB"/>
          </w:rPr>
          <w:t>Germany</w:t>
        </w:r>
      </w:smartTag>
      <w:r w:rsidRPr="00647A68">
        <w:rPr>
          <w:rFonts w:ascii="Arial" w:hAnsi="Arial" w:cs="Arial"/>
          <w:lang w:val="en-GB"/>
        </w:rPr>
        <w:t xml:space="preserve">, </w:t>
      </w:r>
      <w:smartTag w:uri="urn:schemas-microsoft-com:office:smarttags" w:element="country-region">
        <w:r w:rsidRPr="00647A68">
          <w:rPr>
            <w:rFonts w:ascii="Arial" w:hAnsi="Arial" w:cs="Arial"/>
            <w:lang w:val="en-GB"/>
          </w:rPr>
          <w:t>Italy</w:t>
        </w:r>
      </w:smartTag>
      <w:r w:rsidRPr="00647A68">
        <w:rPr>
          <w:rFonts w:ascii="Arial" w:hAnsi="Arial" w:cs="Arial"/>
          <w:lang w:val="en-GB"/>
        </w:rPr>
        <w:t xml:space="preserve"> and the </w:t>
      </w:r>
      <w:smartTag w:uri="urn:schemas-microsoft-com:office:smarttags" w:element="place">
        <w:smartTag w:uri="urn:schemas-microsoft-com:office:smarttags" w:element="PlaceName">
          <w:r w:rsidRPr="00647A68">
            <w:rPr>
              <w:rFonts w:ascii="Arial" w:hAnsi="Arial" w:cs="Arial"/>
              <w:lang w:val="en-GB"/>
            </w:rPr>
            <w:t>Czech</w:t>
          </w:r>
        </w:smartTag>
        <w:r w:rsidRPr="00647A68">
          <w:rPr>
            <w:rFonts w:ascii="Arial" w:hAnsi="Arial" w:cs="Arial"/>
            <w:lang w:val="en-GB"/>
          </w:rPr>
          <w:t xml:space="preserve"> </w:t>
        </w:r>
        <w:smartTag w:uri="urn:schemas-microsoft-com:office:smarttags" w:element="PlaceType">
          <w:r w:rsidRPr="00647A68">
            <w:rPr>
              <w:rFonts w:ascii="Arial" w:hAnsi="Arial" w:cs="Arial"/>
              <w:lang w:val="en-GB"/>
            </w:rPr>
            <w:t>Republic</w:t>
          </w:r>
        </w:smartTag>
      </w:smartTag>
      <w:r w:rsidRPr="00647A68">
        <w:rPr>
          <w:rFonts w:ascii="Arial" w:hAnsi="Arial" w:cs="Arial"/>
          <w:lang w:val="en-GB"/>
        </w:rPr>
        <w:t xml:space="preserve"> approximately 1,000 staff are employed - about 5% of them in research and development. The global service network includes more than 500 service centres, 13 branch offices and 94 Hatz representative offices in over 110 countries. Thus, a rapid supply of spare parts and replacement equipment and a quick response to customer needs can be ensured.</w:t>
      </w:r>
    </w:p>
    <w:p w:rsidR="00572E8A" w:rsidRPr="00B44DB1" w:rsidRDefault="00572E8A" w:rsidP="006A0355">
      <w:pPr>
        <w:autoSpaceDE w:val="0"/>
        <w:autoSpaceDN w:val="0"/>
        <w:adjustRightInd w:val="0"/>
        <w:spacing w:after="0" w:line="240" w:lineRule="auto"/>
        <w:jc w:val="both"/>
        <w:rPr>
          <w:rFonts w:ascii="Arial" w:hAnsi="Arial" w:cs="Arial"/>
          <w:lang w:val="en-GB"/>
        </w:rPr>
      </w:pPr>
      <w:r w:rsidRPr="00647A68">
        <w:rPr>
          <w:rFonts w:ascii="Arial" w:hAnsi="Arial" w:cs="Arial"/>
          <w:lang w:val="en-GB"/>
        </w:rPr>
        <w:t>The Hatz company is divided into three divisions: Hatz Diesel for engines, Hatz Systems for complete system construction and Hatz Components for automotive components.</w:t>
      </w:r>
    </w:p>
    <w:p w:rsidR="00572E8A" w:rsidRPr="00B44DB1" w:rsidRDefault="00572E8A" w:rsidP="00B37A09">
      <w:pPr>
        <w:autoSpaceDE w:val="0"/>
        <w:autoSpaceDN w:val="0"/>
        <w:adjustRightInd w:val="0"/>
        <w:spacing w:before="240" w:after="0" w:line="240" w:lineRule="auto"/>
        <w:jc w:val="both"/>
        <w:rPr>
          <w:rFonts w:ascii="Arial" w:hAnsi="Arial" w:cs="Arial"/>
          <w:b/>
          <w:lang w:val="en-GB"/>
        </w:rPr>
      </w:pPr>
      <w:r w:rsidRPr="00B44DB1">
        <w:rPr>
          <w:rFonts w:ascii="Arial" w:hAnsi="Arial" w:cs="Arial"/>
          <w:b/>
          <w:lang w:val="en-GB"/>
        </w:rPr>
        <w:t>Hatz Diesel engines</w:t>
      </w:r>
    </w:p>
    <w:p w:rsidR="00572E8A" w:rsidRPr="00B44DB1" w:rsidRDefault="00572E8A" w:rsidP="006A0355">
      <w:pPr>
        <w:jc w:val="both"/>
        <w:rPr>
          <w:rFonts w:ascii="Arial" w:hAnsi="Arial" w:cs="Arial"/>
          <w:lang w:val="en-GB"/>
        </w:rPr>
      </w:pPr>
      <w:r w:rsidRPr="00B44DB1">
        <w:rPr>
          <w:rFonts w:ascii="Arial" w:hAnsi="Arial" w:cs="Arial"/>
          <w:lang w:val="en-GB"/>
        </w:rPr>
        <w:t xml:space="preserve">The product portfolio of the business field Hatz Diesel ranges from small and compact single-cylinder diesel engines with 1.5 kW up to four-cylinder engines </w:t>
      </w:r>
      <w:r w:rsidRPr="00647A68">
        <w:rPr>
          <w:rFonts w:ascii="Arial" w:hAnsi="Arial" w:cs="Arial"/>
          <w:lang w:val="en-GB"/>
        </w:rPr>
        <w:t>with 56 kW of power. In addition to a compact design of the single-cylinder engines Hatz is known across the full engine range for the reliability and durability of its products. All engines are manufactured according to customer specification. Furthermore they are the only air-cooled diesel engines in this market segment, which</w:t>
      </w:r>
      <w:r w:rsidRPr="00B44DB1">
        <w:rPr>
          <w:rFonts w:ascii="Arial" w:hAnsi="Arial" w:cs="Arial"/>
          <w:lang w:val="en-GB"/>
        </w:rPr>
        <w:t xml:space="preserve"> comply with the strict exhaust emission standards in the EU (Stage IIIB) and the </w:t>
      </w:r>
      <w:smartTag w:uri="urn:schemas-microsoft-com:office:smarttags" w:element="place">
        <w:smartTag w:uri="urn:schemas-microsoft-com:office:smarttags" w:element="country-region">
          <w:r w:rsidRPr="00B44DB1">
            <w:rPr>
              <w:rFonts w:ascii="Arial" w:hAnsi="Arial" w:cs="Arial"/>
              <w:lang w:val="en-GB"/>
            </w:rPr>
            <w:t>US</w:t>
          </w:r>
        </w:smartTag>
      </w:smartTag>
      <w:r w:rsidRPr="00B44DB1">
        <w:rPr>
          <w:rFonts w:ascii="Arial" w:hAnsi="Arial" w:cs="Arial"/>
          <w:lang w:val="en-GB"/>
        </w:rPr>
        <w:t xml:space="preserve"> (EPA Tier IV final).</w:t>
      </w:r>
    </w:p>
    <w:p w:rsidR="00572E8A" w:rsidRPr="00B44DB1" w:rsidRDefault="00572E8A" w:rsidP="00D14968">
      <w:pPr>
        <w:spacing w:after="0"/>
        <w:jc w:val="both"/>
        <w:rPr>
          <w:rFonts w:ascii="Arial" w:hAnsi="Arial" w:cs="Arial"/>
          <w:lang w:val="en-GB"/>
        </w:rPr>
      </w:pPr>
      <w:r w:rsidRPr="00B44DB1">
        <w:rPr>
          <w:rFonts w:ascii="Arial" w:hAnsi="Arial" w:cs="Arial"/>
          <w:lang w:val="en-GB"/>
        </w:rPr>
        <w:t>There are six different engine series available</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B-series:</w:t>
      </w:r>
      <w:r w:rsidRPr="00B44DB1">
        <w:rPr>
          <w:rFonts w:ascii="Arial" w:hAnsi="Arial" w:cs="Arial"/>
          <w:lang w:val="en-GB"/>
        </w:rPr>
        <w:br/>
        <w:t>air-cooled single cylinder diesel engines with horizontal or vertical crankshaft, power range from 1,5 till 7,6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D-series:</w:t>
      </w:r>
      <w:r w:rsidRPr="00B44DB1">
        <w:rPr>
          <w:rFonts w:ascii="Arial" w:hAnsi="Arial" w:cs="Arial"/>
          <w:lang w:val="en-GB"/>
        </w:rPr>
        <w:br/>
        <w:t>air-cooled single cylinder diesel engines with horizontal or vertical crankshaft, power range from 7,3 till 10,</w:t>
      </w:r>
      <w:r w:rsidR="002768BE">
        <w:rPr>
          <w:rFonts w:ascii="Arial" w:hAnsi="Arial" w:cs="Arial"/>
          <w:lang w:val="en-GB"/>
        </w:rPr>
        <w:t>2</w:t>
      </w:r>
      <w:r w:rsidRPr="00B44DB1">
        <w:rPr>
          <w:rFonts w:ascii="Arial" w:hAnsi="Arial" w:cs="Arial"/>
          <w:lang w:val="en-GB"/>
        </w:rPr>
        <w:t xml:space="preserve">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G-series:</w:t>
      </w:r>
      <w:r w:rsidRPr="00B44DB1">
        <w:rPr>
          <w:rFonts w:ascii="Arial" w:hAnsi="Arial" w:cs="Arial"/>
          <w:lang w:val="en-GB"/>
        </w:rPr>
        <w:br/>
        <w:t>air-cooled single cylinder diesel engine, power up to 15,6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lastRenderedPageBreak/>
        <w:t>M-series:</w:t>
      </w:r>
      <w:r w:rsidRPr="00B44DB1">
        <w:rPr>
          <w:rFonts w:ascii="Arial" w:hAnsi="Arial" w:cs="Arial"/>
          <w:lang w:val="en-GB"/>
        </w:rPr>
        <w:br/>
        <w:t>air-cooled 2-, 3- or 4-cylinder diesel engine, power range from 14,8 up to 56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L-series:</w:t>
      </w:r>
      <w:r w:rsidRPr="00B44DB1">
        <w:rPr>
          <w:rFonts w:ascii="Arial" w:hAnsi="Arial" w:cs="Arial"/>
          <w:lang w:val="en-GB"/>
        </w:rPr>
        <w:br/>
        <w:t>air-cooled 2-, 3- or 4-cylinder diesel engine, capsuled, power range from 13,5 up to 54,2 kW</w:t>
      </w:r>
    </w:p>
    <w:p w:rsidR="00572E8A" w:rsidRPr="00B44DB1" w:rsidRDefault="00572E8A" w:rsidP="00376FD1">
      <w:pPr>
        <w:pStyle w:val="Listenabsatz"/>
        <w:numPr>
          <w:ilvl w:val="0"/>
          <w:numId w:val="1"/>
        </w:numPr>
        <w:jc w:val="both"/>
        <w:rPr>
          <w:rFonts w:ascii="Arial" w:hAnsi="Arial" w:cs="Arial"/>
          <w:lang w:val="en-GB"/>
        </w:rPr>
      </w:pPr>
      <w:r w:rsidRPr="00B44DB1">
        <w:rPr>
          <w:rFonts w:ascii="Arial" w:hAnsi="Arial" w:cs="Arial"/>
          <w:lang w:val="en-GB"/>
        </w:rPr>
        <w:t>H-series:</w:t>
      </w:r>
    </w:p>
    <w:p w:rsidR="00572E8A" w:rsidRPr="00B44DB1" w:rsidRDefault="00572E8A" w:rsidP="00376FD1">
      <w:pPr>
        <w:pStyle w:val="Listenabsatz"/>
        <w:jc w:val="both"/>
        <w:rPr>
          <w:rFonts w:ascii="Arial" w:hAnsi="Arial" w:cs="Arial"/>
          <w:lang w:val="en-GB"/>
        </w:rPr>
      </w:pPr>
      <w:r w:rsidRPr="00B44DB1">
        <w:rPr>
          <w:rFonts w:ascii="Arial" w:hAnsi="Arial" w:cs="Arial"/>
          <w:lang w:val="en-GB"/>
        </w:rPr>
        <w:t>Liquid</w:t>
      </w:r>
      <w:r>
        <w:rPr>
          <w:rFonts w:ascii="Arial" w:hAnsi="Arial" w:cs="Arial"/>
          <w:lang w:val="en-GB"/>
        </w:rPr>
        <w:t xml:space="preserve"> cooled engine family</w:t>
      </w:r>
      <w:r w:rsidR="00B22767">
        <w:rPr>
          <w:rFonts w:ascii="Arial" w:hAnsi="Arial" w:cs="Arial"/>
          <w:lang w:val="en-GB"/>
        </w:rPr>
        <w:t xml:space="preserve"> with</w:t>
      </w:r>
      <w:r w:rsidRPr="00B44DB1">
        <w:rPr>
          <w:rFonts w:ascii="Arial" w:hAnsi="Arial" w:cs="Arial"/>
          <w:lang w:val="en-GB"/>
        </w:rPr>
        <w:t xml:space="preserve"> </w:t>
      </w:r>
      <w:r w:rsidR="00543D13">
        <w:rPr>
          <w:rFonts w:ascii="Arial" w:hAnsi="Arial" w:cs="Arial"/>
          <w:lang w:val="en-GB"/>
        </w:rPr>
        <w:t>2-litre displacement, BOSCH Common-Rail-System and</w:t>
      </w:r>
      <w:r w:rsidR="00B22767">
        <w:rPr>
          <w:rFonts w:ascii="Arial" w:hAnsi="Arial" w:cs="Arial"/>
          <w:lang w:val="en-GB"/>
        </w:rPr>
        <w:t xml:space="preserve"> turbo</w:t>
      </w:r>
      <w:r w:rsidR="00543D13">
        <w:rPr>
          <w:rFonts w:ascii="Arial" w:hAnsi="Arial" w:cs="Arial"/>
          <w:lang w:val="en-GB"/>
        </w:rPr>
        <w:t>.</w:t>
      </w:r>
      <w:r w:rsidR="00B22767">
        <w:rPr>
          <w:rFonts w:ascii="Arial" w:hAnsi="Arial" w:cs="Arial"/>
          <w:lang w:val="en-GB"/>
        </w:rPr>
        <w:t xml:space="preserve"> </w:t>
      </w:r>
      <w:r w:rsidR="00543D13">
        <w:rPr>
          <w:rFonts w:ascii="Arial" w:hAnsi="Arial" w:cs="Arial"/>
          <w:lang w:val="en-GB"/>
        </w:rPr>
        <w:t>P</w:t>
      </w:r>
      <w:r w:rsidR="00B22767">
        <w:rPr>
          <w:rFonts w:ascii="Arial" w:hAnsi="Arial" w:cs="Arial"/>
          <w:lang w:val="en-GB"/>
        </w:rPr>
        <w:t xml:space="preserve">ower range up to </w:t>
      </w:r>
      <w:r w:rsidR="00543D13">
        <w:rPr>
          <w:rFonts w:ascii="Arial" w:hAnsi="Arial" w:cs="Arial"/>
          <w:lang w:val="en-GB"/>
        </w:rPr>
        <w:t>62</w:t>
      </w:r>
      <w:r w:rsidR="00B22767">
        <w:rPr>
          <w:rFonts w:ascii="Arial" w:hAnsi="Arial" w:cs="Arial"/>
          <w:lang w:val="en-GB"/>
        </w:rPr>
        <w:t xml:space="preserve"> kW</w:t>
      </w:r>
    </w:p>
    <w:p w:rsidR="00572E8A" w:rsidRPr="003C78AC" w:rsidRDefault="00572E8A" w:rsidP="00B37A09">
      <w:pPr>
        <w:autoSpaceDE w:val="0"/>
        <w:autoSpaceDN w:val="0"/>
        <w:adjustRightInd w:val="0"/>
        <w:spacing w:before="240" w:after="0" w:line="240" w:lineRule="auto"/>
        <w:jc w:val="both"/>
        <w:rPr>
          <w:rFonts w:ascii="Arial" w:hAnsi="Arial" w:cs="Arial"/>
          <w:b/>
          <w:lang w:val="en-GB"/>
        </w:rPr>
      </w:pPr>
      <w:r w:rsidRPr="003C78AC">
        <w:rPr>
          <w:rFonts w:ascii="Arial" w:hAnsi="Arial" w:cs="Arial"/>
          <w:b/>
          <w:lang w:val="en-GB"/>
        </w:rPr>
        <w:t>Hatz Systems</w:t>
      </w:r>
    </w:p>
    <w:p w:rsidR="00572E8A" w:rsidRPr="003C78AC" w:rsidRDefault="00572E8A" w:rsidP="00D14968">
      <w:pPr>
        <w:spacing w:after="0"/>
        <w:jc w:val="both"/>
        <w:rPr>
          <w:rFonts w:ascii="Arial" w:hAnsi="Arial" w:cs="Arial"/>
          <w:lang w:val="en-GB"/>
        </w:rPr>
      </w:pPr>
      <w:r w:rsidRPr="00647A68">
        <w:rPr>
          <w:rFonts w:ascii="Arial" w:hAnsi="Arial" w:cs="Arial"/>
          <w:lang w:val="en-GB"/>
        </w:rPr>
        <w:t>The business field Hatz Systems has developed and produced special systems based on industrial diesel engines for over 30 years. The focus is on solutions for the power and energy supply, scalable power plants, pumps and special applications in the maritime and military field.</w:t>
      </w:r>
    </w:p>
    <w:p w:rsidR="00572E8A" w:rsidRPr="003C78AC" w:rsidRDefault="00572E8A" w:rsidP="006A0355">
      <w:pPr>
        <w:jc w:val="both"/>
        <w:rPr>
          <w:rFonts w:ascii="Arial" w:hAnsi="Arial" w:cs="Arial"/>
          <w:lang w:val="en-GB"/>
        </w:rPr>
      </w:pPr>
      <w:r w:rsidRPr="003C78AC">
        <w:rPr>
          <w:rFonts w:ascii="Arial" w:hAnsi="Arial" w:cs="Arial"/>
          <w:lang w:val="en-GB"/>
        </w:rPr>
        <w:t>The spectrum of the Hatz systems ranges from 2 kW to several hundred kW. The standard program</w:t>
      </w:r>
      <w:r>
        <w:rPr>
          <w:rFonts w:ascii="Arial" w:hAnsi="Arial" w:cs="Arial"/>
          <w:lang w:val="en-GB"/>
        </w:rPr>
        <w:t xml:space="preserve"> </w:t>
      </w:r>
      <w:r w:rsidRPr="00647A68">
        <w:rPr>
          <w:rFonts w:ascii="Arial" w:hAnsi="Arial" w:cs="Arial"/>
          <w:lang w:val="en-GB"/>
        </w:rPr>
        <w:t>covers common output sizes of generators, pumping equipment and marine engines which are available on short lead time. In addition, all units are also available based on customer requirement. The business field Hatz Systems deals specifically with individual concepts</w:t>
      </w:r>
      <w:r w:rsidRPr="003C78AC">
        <w:rPr>
          <w:rFonts w:ascii="Arial" w:hAnsi="Arial" w:cs="Arial"/>
          <w:lang w:val="en-GB"/>
        </w:rPr>
        <w:t xml:space="preserve"> and customer requirements for </w:t>
      </w:r>
      <w:r>
        <w:rPr>
          <w:rFonts w:ascii="Arial" w:hAnsi="Arial" w:cs="Arial"/>
          <w:lang w:val="en-GB"/>
        </w:rPr>
        <w:t>systems</w:t>
      </w:r>
      <w:r w:rsidRPr="003C78AC">
        <w:rPr>
          <w:rFonts w:ascii="Arial" w:hAnsi="Arial" w:cs="Arial"/>
          <w:lang w:val="en-GB"/>
        </w:rPr>
        <w:t xml:space="preserve"> with industrial </w:t>
      </w:r>
      <w:r>
        <w:rPr>
          <w:rFonts w:ascii="Arial" w:hAnsi="Arial" w:cs="Arial"/>
          <w:lang w:val="en-GB"/>
        </w:rPr>
        <w:t xml:space="preserve">diesel </w:t>
      </w:r>
      <w:r w:rsidRPr="003C78AC">
        <w:rPr>
          <w:rFonts w:ascii="Arial" w:hAnsi="Arial" w:cs="Arial"/>
          <w:lang w:val="en-GB"/>
        </w:rPr>
        <w:t>engines as a power source.</w:t>
      </w:r>
    </w:p>
    <w:p w:rsidR="00572E8A" w:rsidRPr="00B37A09" w:rsidRDefault="00572E8A" w:rsidP="00B37A09">
      <w:pPr>
        <w:autoSpaceDE w:val="0"/>
        <w:autoSpaceDN w:val="0"/>
        <w:adjustRightInd w:val="0"/>
        <w:spacing w:before="240" w:after="0" w:line="240" w:lineRule="auto"/>
        <w:jc w:val="both"/>
        <w:rPr>
          <w:rFonts w:ascii="Arial" w:hAnsi="Arial" w:cs="Arial"/>
          <w:b/>
          <w:lang w:val="en-GB"/>
        </w:rPr>
      </w:pPr>
      <w:r w:rsidRPr="00B37A09">
        <w:rPr>
          <w:rFonts w:ascii="Arial" w:hAnsi="Arial" w:cs="Arial"/>
          <w:b/>
          <w:lang w:val="en-GB"/>
        </w:rPr>
        <w:t>Hatz Components</w:t>
      </w:r>
    </w:p>
    <w:p w:rsidR="00572E8A" w:rsidRPr="00B37A09" w:rsidRDefault="00572E8A" w:rsidP="00D14968">
      <w:pPr>
        <w:spacing w:after="0"/>
        <w:jc w:val="both"/>
        <w:rPr>
          <w:rFonts w:ascii="Arial" w:hAnsi="Arial" w:cs="Arial"/>
          <w:lang w:val="en-GB"/>
        </w:rPr>
      </w:pPr>
      <w:r w:rsidRPr="00B37A09">
        <w:rPr>
          <w:rFonts w:ascii="Arial" w:hAnsi="Arial" w:cs="Arial"/>
          <w:lang w:val="en-GB"/>
        </w:rPr>
        <w:t>The business unit Hatz Components manufactures high-precision motor- and drive components such as connecting rods, crankshafts, housings and control parts for engine manufacturers worldwide. The focus is on the commercial vehicle, automotive, motorcycle, agricultural and industrial printing machines as well as the racing industry and power generation.</w:t>
      </w:r>
    </w:p>
    <w:p w:rsidR="00572E8A" w:rsidRPr="00B37A09" w:rsidRDefault="00572E8A" w:rsidP="00D14968">
      <w:pPr>
        <w:spacing w:after="0"/>
        <w:jc w:val="both"/>
        <w:rPr>
          <w:rFonts w:ascii="Arial" w:hAnsi="Arial" w:cs="Arial"/>
          <w:lang w:val="en-GB"/>
        </w:rPr>
      </w:pPr>
      <w:r w:rsidRPr="00B37A09">
        <w:rPr>
          <w:rFonts w:ascii="Arial" w:hAnsi="Arial" w:cs="Arial"/>
          <w:lang w:val="en-GB"/>
        </w:rPr>
        <w:t>Hatz is benefiting from the expertise of its own engine production and the long-term experience with sophisticated clients and has established itself as a modern service provider and consultant for customized manufacturing solutions over the years.</w:t>
      </w:r>
    </w:p>
    <w:p w:rsidR="00572E8A" w:rsidRPr="00B37A09" w:rsidRDefault="00572E8A" w:rsidP="006A0355">
      <w:pPr>
        <w:jc w:val="both"/>
        <w:rPr>
          <w:rFonts w:ascii="Arial" w:hAnsi="Arial" w:cs="Arial"/>
          <w:lang w:val="en-GB"/>
        </w:rPr>
      </w:pPr>
      <w:r w:rsidRPr="00B37A09">
        <w:rPr>
          <w:rFonts w:ascii="Arial" w:hAnsi="Arial" w:cs="Arial"/>
          <w:lang w:val="en-GB"/>
        </w:rPr>
        <w:t xml:space="preserve">As a specialist in the manufacturing of connecting rods, ranging from single-cylinder engines up to heavy-duty applications, all specific manufacturing technologies are mastered. This includes, shape, oval and deep </w:t>
      </w:r>
      <w:proofErr w:type="gramStart"/>
      <w:r w:rsidRPr="00B37A09">
        <w:rPr>
          <w:rFonts w:ascii="Arial" w:hAnsi="Arial" w:cs="Arial"/>
          <w:lang w:val="en-GB"/>
        </w:rPr>
        <w:t>hole</w:t>
      </w:r>
      <w:proofErr w:type="gramEnd"/>
      <w:r w:rsidRPr="00B37A09">
        <w:rPr>
          <w:rFonts w:ascii="Arial" w:hAnsi="Arial" w:cs="Arial"/>
          <w:lang w:val="en-GB"/>
        </w:rPr>
        <w:t xml:space="preserve"> drilling as well as cracking technology, and also </w:t>
      </w:r>
      <w:r w:rsidRPr="00E23FFE">
        <w:rPr>
          <w:rFonts w:ascii="Arial" w:hAnsi="Arial" w:cs="Arial"/>
          <w:lang w:val="en-GB"/>
        </w:rPr>
        <w:t xml:space="preserve">several types of joint surfaces like </w:t>
      </w:r>
      <w:r w:rsidRPr="00647A68">
        <w:rPr>
          <w:rFonts w:ascii="Arial" w:hAnsi="Arial" w:cs="Arial"/>
          <w:lang w:val="en-GB"/>
        </w:rPr>
        <w:t>conventional cu</w:t>
      </w:r>
      <w:r w:rsidR="00647A68" w:rsidRPr="00647A68">
        <w:rPr>
          <w:rFonts w:ascii="Arial" w:hAnsi="Arial" w:cs="Arial"/>
          <w:lang w:val="en-GB"/>
        </w:rPr>
        <w:t>t</w:t>
      </w:r>
      <w:r w:rsidRPr="00E23FFE">
        <w:rPr>
          <w:rFonts w:ascii="Arial" w:hAnsi="Arial" w:cs="Arial"/>
          <w:lang w:val="en-GB"/>
        </w:rPr>
        <w:t xml:space="preserve"> surface and profile </w:t>
      </w:r>
      <w:proofErr w:type="spellStart"/>
      <w:r w:rsidRPr="00E23FFE">
        <w:rPr>
          <w:rFonts w:ascii="Arial" w:hAnsi="Arial" w:cs="Arial"/>
          <w:lang w:val="en-GB"/>
        </w:rPr>
        <w:t>toothing</w:t>
      </w:r>
      <w:proofErr w:type="spellEnd"/>
      <w:r w:rsidRPr="00E23FFE">
        <w:rPr>
          <w:rFonts w:ascii="Arial" w:hAnsi="Arial" w:cs="Arial"/>
          <w:lang w:val="en-GB"/>
        </w:rPr>
        <w:t xml:space="preserve">. </w:t>
      </w:r>
      <w:r w:rsidRPr="00B37A09">
        <w:rPr>
          <w:rFonts w:ascii="Arial" w:hAnsi="Arial" w:cs="Arial"/>
          <w:lang w:val="en-GB"/>
        </w:rPr>
        <w:t xml:space="preserve">The handling of high-strength micro-alloyed steels, </w:t>
      </w:r>
      <w:proofErr w:type="spellStart"/>
      <w:r w:rsidRPr="00B37A09">
        <w:rPr>
          <w:rFonts w:ascii="Arial" w:hAnsi="Arial" w:cs="Arial"/>
          <w:lang w:val="en-GB"/>
        </w:rPr>
        <w:t>aluminum</w:t>
      </w:r>
      <w:proofErr w:type="spellEnd"/>
      <w:r w:rsidRPr="00B37A09">
        <w:rPr>
          <w:rFonts w:ascii="Arial" w:hAnsi="Arial" w:cs="Arial"/>
          <w:lang w:val="en-GB"/>
        </w:rPr>
        <w:t>, cast iron, sintered materials goes without saying and is complemented by the machining of titanium.</w:t>
      </w:r>
    </w:p>
    <w:p w:rsidR="00572E8A" w:rsidRPr="00B37A09" w:rsidRDefault="00572E8A" w:rsidP="005B56E7">
      <w:pPr>
        <w:jc w:val="both"/>
        <w:rPr>
          <w:rFonts w:ascii="Arial" w:hAnsi="Arial" w:cs="Arial"/>
          <w:lang w:val="en-GB"/>
        </w:rPr>
      </w:pPr>
      <w:r w:rsidRPr="00B37A09">
        <w:rPr>
          <w:rFonts w:ascii="Arial" w:hAnsi="Arial" w:cs="Arial"/>
          <w:lang w:val="en-GB"/>
        </w:rPr>
        <w:t>In all Hatz business fie</w:t>
      </w:r>
      <w:r>
        <w:rPr>
          <w:rFonts w:ascii="Arial" w:hAnsi="Arial" w:cs="Arial"/>
          <w:lang w:val="en-GB"/>
        </w:rPr>
        <w:t xml:space="preserve">lds special attention is </w:t>
      </w:r>
      <w:r w:rsidRPr="00647A68">
        <w:rPr>
          <w:rFonts w:ascii="Arial" w:hAnsi="Arial" w:cs="Arial"/>
          <w:lang w:val="en-GB"/>
        </w:rPr>
        <w:t>paid to quality</w:t>
      </w:r>
      <w:r w:rsidRPr="00B37A09">
        <w:rPr>
          <w:rFonts w:ascii="Arial" w:hAnsi="Arial" w:cs="Arial"/>
          <w:lang w:val="en-GB"/>
        </w:rPr>
        <w:t xml:space="preserve"> and delivery performance; Hatz supports its customers in their zero-error strategy and supports its products through the entire life cycle.</w:t>
      </w:r>
    </w:p>
    <w:sectPr w:rsidR="00572E8A" w:rsidRPr="00B37A09" w:rsidSect="00B1278B">
      <w:headerReference w:type="default" r:id="rId8"/>
      <w:headerReference w:type="first" r:id="rId9"/>
      <w:pgSz w:w="11906" w:h="16838" w:code="9"/>
      <w:pgMar w:top="3403" w:right="28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E8A" w:rsidRDefault="00572E8A" w:rsidP="00CF4FF0">
      <w:pPr>
        <w:spacing w:after="0" w:line="240" w:lineRule="auto"/>
      </w:pPr>
      <w:r>
        <w:separator/>
      </w:r>
    </w:p>
  </w:endnote>
  <w:endnote w:type="continuationSeparator" w:id="0">
    <w:p w:rsidR="00572E8A" w:rsidRDefault="00572E8A" w:rsidP="00CF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grotesque SemiBold">
    <w:altName w:val="Geogrotesque SemiBold"/>
    <w:panose1 w:val="020B0700000000000000"/>
    <w:charset w:val="00"/>
    <w:family w:val="swiss"/>
    <w:pitch w:val="variable"/>
  </w:font>
  <w:font w:name="Geogrotesque Regular">
    <w:altName w:val="Geogrotesque Regular"/>
    <w:panose1 w:val="020B0500000000000000"/>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E8A" w:rsidRDefault="00572E8A" w:rsidP="00CF4FF0">
      <w:pPr>
        <w:spacing w:after="0" w:line="240" w:lineRule="auto"/>
      </w:pPr>
      <w:r>
        <w:separator/>
      </w:r>
    </w:p>
  </w:footnote>
  <w:footnote w:type="continuationSeparator" w:id="0">
    <w:p w:rsidR="00572E8A" w:rsidRDefault="00572E8A" w:rsidP="00CF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E8A" w:rsidRDefault="00647A68" w:rsidP="009576F7">
    <w:pPr>
      <w:pStyle w:val="Kopfzeile"/>
      <w:tabs>
        <w:tab w:val="left" w:pos="7938"/>
      </w:tabs>
    </w:pPr>
    <w:r>
      <w:rPr>
        <w:noProof/>
        <w:lang w:eastAsia="de-DE"/>
      </w:rPr>
      <w:drawing>
        <wp:anchor distT="0" distB="0" distL="114300" distR="114300" simplePos="0" relativeHeight="251659264" behindDoc="0" locked="0" layoutInCell="1" allowOverlap="1" wp14:anchorId="1366574B" wp14:editId="582F9456">
          <wp:simplePos x="0" y="0"/>
          <wp:positionH relativeFrom="column">
            <wp:posOffset>5033010</wp:posOffset>
          </wp:positionH>
          <wp:positionV relativeFrom="paragraph">
            <wp:posOffset>-93345</wp:posOffset>
          </wp:positionV>
          <wp:extent cx="935990" cy="838200"/>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838200"/>
                  </a:xfrm>
                  <a:prstGeom prst="rect">
                    <a:avLst/>
                  </a:prstGeom>
                  <a:noFill/>
                </pic:spPr>
              </pic:pic>
            </a:graphicData>
          </a:graphic>
          <wp14:sizeRelH relativeFrom="page">
            <wp14:pctWidth>0</wp14:pctWidth>
          </wp14:sizeRelH>
          <wp14:sizeRelV relativeFrom="page">
            <wp14:pctHeight>0</wp14:pctHeight>
          </wp14:sizeRelV>
        </wp:anchor>
      </w:drawing>
    </w:r>
  </w:p>
  <w:p w:rsidR="00572E8A" w:rsidRDefault="00572E8A" w:rsidP="009576F7">
    <w:pPr>
      <w:pStyle w:val="Kopfzeile"/>
      <w:tabs>
        <w:tab w:val="left" w:pos="7938"/>
      </w:tabs>
    </w:pPr>
  </w:p>
  <w:p w:rsidR="00572E8A" w:rsidRDefault="00647A68" w:rsidP="009576F7">
    <w:pPr>
      <w:pStyle w:val="Kopfzeile"/>
      <w:tabs>
        <w:tab w:val="left" w:pos="7938"/>
      </w:tabs>
    </w:pPr>
    <w:r>
      <w:rPr>
        <w:noProof/>
        <w:lang w:eastAsia="de-DE"/>
      </w:rPr>
      <mc:AlternateContent>
        <mc:Choice Requires="wps">
          <w:drawing>
            <wp:anchor distT="0" distB="0" distL="114300" distR="114300" simplePos="0" relativeHeight="251660288" behindDoc="0" locked="0" layoutInCell="1" allowOverlap="1" wp14:anchorId="345A9B02" wp14:editId="12F9678F">
              <wp:simplePos x="0" y="0"/>
              <wp:positionH relativeFrom="column">
                <wp:posOffset>3111500</wp:posOffset>
              </wp:positionH>
              <wp:positionV relativeFrom="paragraph">
                <wp:posOffset>128270</wp:posOffset>
              </wp:positionV>
              <wp:extent cx="1943735" cy="400050"/>
              <wp:effectExtent l="0" t="4445" r="254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8F5D6F" w:rsidRDefault="00572E8A" w:rsidP="00806A7D">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5pt;margin-top:10.1pt;width:153.0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Njtw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" filled="f" stroked="f">
              <v:textbox style="mso-fit-shape-to-text:t">
                <w:txbxContent>
                  <w:p w:rsidR="00572E8A" w:rsidRPr="008F5D6F" w:rsidRDefault="00572E8A" w:rsidP="00806A7D">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v:textbox>
            </v:shape>
          </w:pict>
        </mc:Fallback>
      </mc:AlternateContent>
    </w:r>
  </w:p>
  <w:p w:rsidR="00572E8A" w:rsidRDefault="00572E8A" w:rsidP="009576F7">
    <w:pPr>
      <w:pStyle w:val="Kopfzeile"/>
      <w:tabs>
        <w:tab w:val="left" w:pos="7938"/>
      </w:tabs>
    </w:pPr>
  </w:p>
  <w:p w:rsidR="00572E8A" w:rsidRDefault="00572E8A" w:rsidP="009576F7">
    <w:pPr>
      <w:pStyle w:val="Kopfzeile"/>
      <w:tabs>
        <w:tab w:val="left" w:pos="7938"/>
      </w:tabs>
    </w:pPr>
  </w:p>
  <w:p w:rsidR="00572E8A" w:rsidRDefault="00572E8A" w:rsidP="009576F7">
    <w:pPr>
      <w:pStyle w:val="Kopfzeile"/>
      <w:tabs>
        <w:tab w:val="left" w:pos="7938"/>
      </w:tabs>
    </w:pPr>
  </w:p>
  <w:p w:rsidR="00572E8A" w:rsidRPr="00806A7D" w:rsidRDefault="00647A68" w:rsidP="009576F7">
    <w:pPr>
      <w:pStyle w:val="Kopfzeile"/>
      <w:tabs>
        <w:tab w:val="left" w:pos="7938"/>
      </w:tabs>
      <w:rPr>
        <w:rFonts w:ascii="Geogrotesque SemiBold" w:hAnsi="Geogrotesque SemiBold"/>
        <w:sz w:val="40"/>
        <w:szCs w:val="40"/>
      </w:rPr>
    </w:pPr>
    <w:r>
      <w:rPr>
        <w:noProof/>
        <w:lang w:eastAsia="de-DE"/>
      </w:rPr>
      <mc:AlternateContent>
        <mc:Choice Requires="wps">
          <w:drawing>
            <wp:anchor distT="0" distB="0" distL="114300" distR="114300" simplePos="0" relativeHeight="251661312" behindDoc="0" locked="0" layoutInCell="1" allowOverlap="1" wp14:anchorId="05068589" wp14:editId="663D8F2A">
              <wp:simplePos x="0" y="0"/>
              <wp:positionH relativeFrom="column">
                <wp:posOffset>0</wp:posOffset>
              </wp:positionH>
              <wp:positionV relativeFrom="paragraph">
                <wp:posOffset>327025</wp:posOffset>
              </wp:positionV>
              <wp:extent cx="4871720" cy="0"/>
              <wp:effectExtent l="9525" t="12700" r="5080" b="6350"/>
              <wp:wrapNone/>
              <wp:docPr id="6"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1720" cy="0"/>
                      </a:xfrm>
                      <a:prstGeom prst="line">
                        <a:avLst/>
                      </a:prstGeom>
                      <a:noFill/>
                      <a:ln w="9525">
                        <a:solidFill>
                          <a:srgbClr val="40404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75pt" to="383.6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" strokecolor="#404040"/>
          </w:pict>
        </mc:Fallback>
      </mc:AlternateContent>
    </w:r>
    <w:r>
      <w:rPr>
        <w:noProof/>
        <w:lang w:eastAsia="de-DE"/>
      </w:rPr>
      <mc:AlternateContent>
        <mc:Choice Requires="wps">
          <w:drawing>
            <wp:anchor distT="0" distB="0" distL="114300" distR="114300" simplePos="0" relativeHeight="251654144" behindDoc="0" locked="0" layoutInCell="1" allowOverlap="1" wp14:anchorId="62AA3983" wp14:editId="376D4F13">
              <wp:simplePos x="0" y="0"/>
              <wp:positionH relativeFrom="column">
                <wp:posOffset>4947285</wp:posOffset>
              </wp:positionH>
              <wp:positionV relativeFrom="paragraph">
                <wp:posOffset>47625</wp:posOffset>
              </wp:positionV>
              <wp:extent cx="1943735" cy="817880"/>
              <wp:effectExtent l="381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EF7DAD" w:rsidRDefault="00572E8A"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22767">
                            <w:rPr>
                              <w:rFonts w:ascii="Geogrotesque Regular" w:hAnsi="Geogrotesque Regular"/>
                              <w:sz w:val="16"/>
                              <w:szCs w:val="16"/>
                              <w:lang w:val="en-US"/>
                            </w:rPr>
                            <w:t>November 20</w:t>
                          </w:r>
                          <w:r w:rsidR="00B1278B">
                            <w:rPr>
                              <w:rFonts w:ascii="Geogrotesque Regular" w:hAnsi="Geogrotesque Regular"/>
                              <w:sz w:val="16"/>
                              <w:szCs w:val="16"/>
                              <w:lang w:val="en-US"/>
                            </w:rPr>
                            <w:t>, 201</w:t>
                          </w:r>
                          <w:r w:rsidR="00B22767">
                            <w:rPr>
                              <w:rFonts w:ascii="Geogrotesque Regular" w:hAnsi="Geogrotesque Regular"/>
                              <w:sz w:val="16"/>
                              <w:szCs w:val="16"/>
                              <w:lang w:val="en-US"/>
                            </w:rPr>
                            <w:t>4</w:t>
                          </w:r>
                        </w:p>
                        <w:p w:rsidR="00572E8A" w:rsidRPr="00EF7DAD" w:rsidRDefault="00572E8A"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43D13">
                            <w:rPr>
                              <w:rFonts w:ascii="Geogrotesque Regular" w:hAnsi="Geogrotesque Regular"/>
                              <w:noProof/>
                              <w:sz w:val="16"/>
                              <w:szCs w:val="16"/>
                              <w:lang w:val="en-US"/>
                            </w:rPr>
                            <w:t>2</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543D13" w:rsidRPr="00543D13">
                              <w:rPr>
                                <w:rFonts w:ascii="Geogrotesque Regular" w:hAnsi="Geogrotesque Regular"/>
                                <w:noProof/>
                                <w:sz w:val="16"/>
                                <w:szCs w:val="16"/>
                                <w:lang w:val="en-US"/>
                              </w:rPr>
                              <w:t>2</w:t>
                            </w:r>
                          </w:fldSimple>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89.55pt;margin-top:3.75pt;width:153.05pt;height:6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K4euAIAAMA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" filled="f" stroked="f">
              <v:textbox style="mso-fit-shape-to-text:t">
                <w:txbxContent>
                  <w:p w:rsidR="00572E8A" w:rsidRPr="00EF7DAD" w:rsidRDefault="00572E8A"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22767">
                      <w:rPr>
                        <w:rFonts w:ascii="Geogrotesque Regular" w:hAnsi="Geogrotesque Regular"/>
                        <w:sz w:val="16"/>
                        <w:szCs w:val="16"/>
                        <w:lang w:val="en-US"/>
                      </w:rPr>
                      <w:t>November 20</w:t>
                    </w:r>
                    <w:r w:rsidR="00B1278B">
                      <w:rPr>
                        <w:rFonts w:ascii="Geogrotesque Regular" w:hAnsi="Geogrotesque Regular"/>
                        <w:sz w:val="16"/>
                        <w:szCs w:val="16"/>
                        <w:lang w:val="en-US"/>
                      </w:rPr>
                      <w:t>, 201</w:t>
                    </w:r>
                    <w:r w:rsidR="00B22767">
                      <w:rPr>
                        <w:rFonts w:ascii="Geogrotesque Regular" w:hAnsi="Geogrotesque Regular"/>
                        <w:sz w:val="16"/>
                        <w:szCs w:val="16"/>
                        <w:lang w:val="en-US"/>
                      </w:rPr>
                      <w:t>4</w:t>
                    </w:r>
                  </w:p>
                  <w:p w:rsidR="00572E8A" w:rsidRPr="00EF7DAD" w:rsidRDefault="00572E8A"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43D13">
                      <w:rPr>
                        <w:rFonts w:ascii="Geogrotesque Regular" w:hAnsi="Geogrotesque Regular"/>
                        <w:noProof/>
                        <w:sz w:val="16"/>
                        <w:szCs w:val="16"/>
                        <w:lang w:val="en-US"/>
                      </w:rPr>
                      <w:t>2</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543D13" w:rsidRPr="00543D13">
                        <w:rPr>
                          <w:rFonts w:ascii="Geogrotesque Regular" w:hAnsi="Geogrotesque Regular"/>
                          <w:noProof/>
                          <w:sz w:val="16"/>
                          <w:szCs w:val="16"/>
                          <w:lang w:val="en-US"/>
                        </w:rPr>
                        <w:t>2</w:t>
                      </w:r>
                    </w:fldSimple>
                  </w:p>
                </w:txbxContent>
              </v:textbox>
            </v:shape>
          </w:pict>
        </mc:Fallback>
      </mc:AlternateContent>
    </w:r>
    <w:r w:rsidR="00572E8A" w:rsidRPr="00806A7D">
      <w:rPr>
        <w:rFonts w:ascii="Geogrotesque SemiBold" w:hAnsi="Geogrotesque SemiBold"/>
        <w:color w:val="404040"/>
        <w:sz w:val="40"/>
        <w:szCs w:val="40"/>
      </w:rPr>
      <w:t>PRESS INFORMATION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E8A" w:rsidRDefault="00647A68" w:rsidP="005F66E5">
    <w:pPr>
      <w:pStyle w:val="Kopfzeile"/>
      <w:tabs>
        <w:tab w:val="left" w:pos="7938"/>
      </w:tabs>
    </w:pPr>
    <w:r>
      <w:rPr>
        <w:noProof/>
        <w:lang w:eastAsia="de-DE"/>
      </w:rPr>
      <w:drawing>
        <wp:anchor distT="0" distB="0" distL="114300" distR="114300" simplePos="0" relativeHeight="251656192" behindDoc="0" locked="0" layoutInCell="1" allowOverlap="1" wp14:anchorId="777F68BC" wp14:editId="6DE1F685">
          <wp:simplePos x="0" y="0"/>
          <wp:positionH relativeFrom="column">
            <wp:posOffset>5048885</wp:posOffset>
          </wp:positionH>
          <wp:positionV relativeFrom="paragraph">
            <wp:posOffset>-95885</wp:posOffset>
          </wp:positionV>
          <wp:extent cx="935990" cy="838835"/>
          <wp:effectExtent l="0" t="0" r="0" b="0"/>
          <wp:wrapNone/>
          <wp:docPr id="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838835"/>
                  </a:xfrm>
                  <a:prstGeom prst="rect">
                    <a:avLst/>
                  </a:prstGeom>
                  <a:noFill/>
                </pic:spPr>
              </pic:pic>
            </a:graphicData>
          </a:graphic>
          <wp14:sizeRelH relativeFrom="page">
            <wp14:pctWidth>0</wp14:pctWidth>
          </wp14:sizeRelH>
          <wp14:sizeRelV relativeFrom="page">
            <wp14:pctHeight>0</wp14:pctHeight>
          </wp14:sizeRelV>
        </wp:anchor>
      </w:drawing>
    </w:r>
  </w:p>
  <w:p w:rsidR="00572E8A" w:rsidRDefault="00572E8A" w:rsidP="005F66E5">
    <w:pPr>
      <w:pStyle w:val="Kopfzeile"/>
      <w:tabs>
        <w:tab w:val="left" w:pos="7938"/>
      </w:tabs>
    </w:pPr>
  </w:p>
  <w:p w:rsidR="00572E8A" w:rsidRDefault="00647A68" w:rsidP="005F66E5">
    <w:pPr>
      <w:pStyle w:val="Kopfzeile"/>
      <w:tabs>
        <w:tab w:val="left" w:pos="7938"/>
      </w:tabs>
    </w:pPr>
    <w:r>
      <w:rPr>
        <w:noProof/>
        <w:lang w:eastAsia="de-DE"/>
      </w:rPr>
      <mc:AlternateContent>
        <mc:Choice Requires="wps">
          <w:drawing>
            <wp:anchor distT="0" distB="0" distL="114300" distR="114300" simplePos="0" relativeHeight="251657216" behindDoc="0" locked="0" layoutInCell="1" allowOverlap="1" wp14:anchorId="10BB40D5" wp14:editId="7AB2F03C">
              <wp:simplePos x="0" y="0"/>
              <wp:positionH relativeFrom="column">
                <wp:posOffset>3128010</wp:posOffset>
              </wp:positionH>
              <wp:positionV relativeFrom="paragraph">
                <wp:posOffset>136525</wp:posOffset>
              </wp:positionV>
              <wp:extent cx="1943735" cy="400050"/>
              <wp:effectExtent l="3810" t="3175"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8F5D6F" w:rsidRDefault="00572E8A">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246.3pt;margin-top:10.75pt;width:153.05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" filled="f" stroked="f">
              <v:textbox style="mso-fit-shape-to-text:t">
                <w:txbxContent>
                  <w:p w:rsidR="00572E8A" w:rsidRPr="008F5D6F" w:rsidRDefault="00572E8A">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v:textbox>
            </v:shape>
          </w:pict>
        </mc:Fallback>
      </mc:AlternateContent>
    </w:r>
  </w:p>
  <w:p w:rsidR="00572E8A" w:rsidRDefault="00572E8A" w:rsidP="005F66E5">
    <w:pPr>
      <w:pStyle w:val="Kopfzeile"/>
      <w:tabs>
        <w:tab w:val="left" w:pos="7938"/>
      </w:tabs>
    </w:pPr>
  </w:p>
  <w:p w:rsidR="00572E8A" w:rsidRDefault="00572E8A" w:rsidP="005F66E5">
    <w:pPr>
      <w:pStyle w:val="Kopfzeile"/>
      <w:tabs>
        <w:tab w:val="left" w:pos="7938"/>
      </w:tabs>
    </w:pPr>
  </w:p>
  <w:p w:rsidR="00572E8A" w:rsidRDefault="00572E8A" w:rsidP="005F66E5">
    <w:pPr>
      <w:pStyle w:val="Kopfzeile"/>
      <w:tabs>
        <w:tab w:val="left" w:pos="7938"/>
      </w:tabs>
    </w:pPr>
  </w:p>
  <w:p w:rsidR="00572E8A" w:rsidRPr="005C4C21" w:rsidRDefault="00647A68" w:rsidP="005F66E5">
    <w:pPr>
      <w:pStyle w:val="Kopfzeile"/>
      <w:rPr>
        <w:rFonts w:ascii="Geogrotesque SemiBold" w:hAnsi="Geogrotesque SemiBold"/>
      </w:rPr>
    </w:pPr>
    <w:r>
      <w:rPr>
        <w:noProof/>
        <w:lang w:eastAsia="de-DE"/>
      </w:rPr>
      <mc:AlternateContent>
        <mc:Choice Requires="wps">
          <w:drawing>
            <wp:anchor distT="0" distB="0" distL="114300" distR="114300" simplePos="0" relativeHeight="251658240" behindDoc="0" locked="0" layoutInCell="1" allowOverlap="1" wp14:anchorId="3DB72B3A" wp14:editId="37022C9C">
              <wp:simplePos x="0" y="0"/>
              <wp:positionH relativeFrom="column">
                <wp:posOffset>-6350</wp:posOffset>
              </wp:positionH>
              <wp:positionV relativeFrom="paragraph">
                <wp:posOffset>328295</wp:posOffset>
              </wp:positionV>
              <wp:extent cx="4872355" cy="0"/>
              <wp:effectExtent l="12700" t="13970" r="10795" b="5080"/>
              <wp:wrapNone/>
              <wp:docPr id="2"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355" cy="0"/>
                      </a:xfrm>
                      <a:prstGeom prst="line">
                        <a:avLst/>
                      </a:prstGeom>
                      <a:noFill/>
                      <a:ln w="9525">
                        <a:solidFill>
                          <a:srgbClr val="40404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5.85pt" to="383.1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" strokecolor="#404040"/>
          </w:pict>
        </mc:Fallback>
      </mc:AlternateContent>
    </w:r>
    <w:r>
      <w:rPr>
        <w:noProof/>
        <w:lang w:eastAsia="de-DE"/>
      </w:rPr>
      <mc:AlternateContent>
        <mc:Choice Requires="wps">
          <w:drawing>
            <wp:anchor distT="0" distB="0" distL="114300" distR="114300" simplePos="0" relativeHeight="251655168" behindDoc="0" locked="0" layoutInCell="1" allowOverlap="1" wp14:anchorId="69761CA9" wp14:editId="73365DE0">
              <wp:simplePos x="0" y="0"/>
              <wp:positionH relativeFrom="column">
                <wp:posOffset>4947285</wp:posOffset>
              </wp:positionH>
              <wp:positionV relativeFrom="paragraph">
                <wp:posOffset>47625</wp:posOffset>
              </wp:positionV>
              <wp:extent cx="1943735" cy="2414905"/>
              <wp:effectExtent l="381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414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572E8A" w:rsidRDefault="00572E8A"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572E8A" w:rsidRDefault="00572E8A" w:rsidP="005F66E5">
                          <w:pPr>
                            <w:spacing w:after="0"/>
                            <w:rPr>
                              <w:rFonts w:ascii="Geogrotesque Regular" w:hAnsi="Geogrotesque Regular"/>
                              <w:sz w:val="16"/>
                              <w:szCs w:val="16"/>
                            </w:rPr>
                          </w:pPr>
                        </w:p>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572E8A"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572E8A" w:rsidRDefault="00572E8A"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22767">
                            <w:rPr>
                              <w:rFonts w:ascii="Geogrotesque Regular" w:hAnsi="Geogrotesque Regular"/>
                              <w:sz w:val="16"/>
                              <w:szCs w:val="16"/>
                              <w:lang w:val="en-US"/>
                            </w:rPr>
                            <w:t>November 20, 2014</w:t>
                          </w:r>
                        </w:p>
                        <w:p w:rsidR="00572E8A" w:rsidRPr="00EF7DAD"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43D13">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543D13" w:rsidRPr="00543D13">
                              <w:rPr>
                                <w:rFonts w:ascii="Geogrotesque Regular" w:hAnsi="Geogrotesque Regular"/>
                                <w:noProof/>
                                <w:sz w:val="16"/>
                                <w:szCs w:val="16"/>
                                <w:lang w:val="en-US"/>
                              </w:rPr>
                              <w:t>2</w:t>
                            </w:r>
                          </w:fldSimple>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9" type="#_x0000_t202" style="position:absolute;margin-left:389.55pt;margin-top:3.75pt;width:153.05pt;height:190.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YfytwIAAME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" filled="f" stroked="f">
              <v:textbox style="mso-fit-shape-to-text:t">
                <w:txbxContent>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572E8A" w:rsidRDefault="00572E8A"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572E8A" w:rsidRDefault="00572E8A" w:rsidP="005F66E5">
                    <w:pPr>
                      <w:spacing w:after="0"/>
                      <w:rPr>
                        <w:rFonts w:ascii="Geogrotesque Regular" w:hAnsi="Geogrotesque Regular"/>
                        <w:sz w:val="16"/>
                        <w:szCs w:val="16"/>
                      </w:rPr>
                    </w:pPr>
                  </w:p>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572E8A"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572E8A" w:rsidRDefault="00572E8A"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22767">
                      <w:rPr>
                        <w:rFonts w:ascii="Geogrotesque Regular" w:hAnsi="Geogrotesque Regular"/>
                        <w:sz w:val="16"/>
                        <w:szCs w:val="16"/>
                        <w:lang w:val="en-US"/>
                      </w:rPr>
                      <w:t>November 20, 2014</w:t>
                    </w:r>
                  </w:p>
                  <w:p w:rsidR="00572E8A" w:rsidRPr="00EF7DAD"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543D13">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543D13" w:rsidRPr="00543D13">
                        <w:rPr>
                          <w:rFonts w:ascii="Geogrotesque Regular" w:hAnsi="Geogrotesque Regular"/>
                          <w:noProof/>
                          <w:sz w:val="16"/>
                          <w:szCs w:val="16"/>
                          <w:lang w:val="en-US"/>
                        </w:rPr>
                        <w:t>2</w:t>
                      </w:r>
                    </w:fldSimple>
                  </w:p>
                </w:txbxContent>
              </v:textbox>
            </v:shape>
          </w:pict>
        </mc:Fallback>
      </mc:AlternateContent>
    </w:r>
    <w:r w:rsidR="00572E8A" w:rsidRPr="005C4C21">
      <w:rPr>
        <w:rFonts w:ascii="Geogrotesque SemiBold" w:hAnsi="Geogrotesque SemiBold"/>
        <w:color w:val="404040"/>
        <w:sz w:val="40"/>
        <w:szCs w:val="40"/>
      </w:rPr>
      <w:t>PRESS INFORMATION</w:t>
    </w:r>
    <w:r w:rsidR="00572E8A" w:rsidRPr="005C4C21">
      <w:rPr>
        <w:rFonts w:ascii="Geogrotesque SemiBold" w:hAnsi="Geogrotesque SemiBold"/>
        <w:noProof/>
        <w:sz w:val="40"/>
        <w:szCs w:val="40"/>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2D3E"/>
    <w:multiLevelType w:val="hybridMultilevel"/>
    <w:tmpl w:val="55F63ED4"/>
    <w:lvl w:ilvl="0" w:tplc="3452AD8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55"/>
    <w:rsid w:val="00020339"/>
    <w:rsid w:val="0002367B"/>
    <w:rsid w:val="000900CB"/>
    <w:rsid w:val="0009191F"/>
    <w:rsid w:val="00110026"/>
    <w:rsid w:val="001832C4"/>
    <w:rsid w:val="002007B6"/>
    <w:rsid w:val="002768BE"/>
    <w:rsid w:val="00297716"/>
    <w:rsid w:val="002A5A08"/>
    <w:rsid w:val="002A76AD"/>
    <w:rsid w:val="002C36B6"/>
    <w:rsid w:val="00372F42"/>
    <w:rsid w:val="00376FD1"/>
    <w:rsid w:val="003C2BCB"/>
    <w:rsid w:val="003C78AC"/>
    <w:rsid w:val="003E0CB8"/>
    <w:rsid w:val="003F28EB"/>
    <w:rsid w:val="003F44B2"/>
    <w:rsid w:val="00404524"/>
    <w:rsid w:val="00444422"/>
    <w:rsid w:val="00511EBD"/>
    <w:rsid w:val="00543D13"/>
    <w:rsid w:val="00572E8A"/>
    <w:rsid w:val="005B56E7"/>
    <w:rsid w:val="005C4C21"/>
    <w:rsid w:val="005F66E5"/>
    <w:rsid w:val="00632428"/>
    <w:rsid w:val="00647A68"/>
    <w:rsid w:val="006A0355"/>
    <w:rsid w:val="006F335E"/>
    <w:rsid w:val="00713DFF"/>
    <w:rsid w:val="00733DAF"/>
    <w:rsid w:val="00737CEC"/>
    <w:rsid w:val="0076079C"/>
    <w:rsid w:val="00794CFA"/>
    <w:rsid w:val="007A2458"/>
    <w:rsid w:val="007A4448"/>
    <w:rsid w:val="00806A7D"/>
    <w:rsid w:val="0081767B"/>
    <w:rsid w:val="0088260A"/>
    <w:rsid w:val="00890A08"/>
    <w:rsid w:val="008F5D6F"/>
    <w:rsid w:val="00900AB7"/>
    <w:rsid w:val="009025CB"/>
    <w:rsid w:val="009576F7"/>
    <w:rsid w:val="009D51B6"/>
    <w:rsid w:val="00A30E0F"/>
    <w:rsid w:val="00A87127"/>
    <w:rsid w:val="00AE4E09"/>
    <w:rsid w:val="00AF2158"/>
    <w:rsid w:val="00B1278B"/>
    <w:rsid w:val="00B22767"/>
    <w:rsid w:val="00B35A39"/>
    <w:rsid w:val="00B37A09"/>
    <w:rsid w:val="00B44DB1"/>
    <w:rsid w:val="00B83F89"/>
    <w:rsid w:val="00B91880"/>
    <w:rsid w:val="00BA0D8B"/>
    <w:rsid w:val="00BF3AF5"/>
    <w:rsid w:val="00BF6D9F"/>
    <w:rsid w:val="00C05882"/>
    <w:rsid w:val="00C15997"/>
    <w:rsid w:val="00C32C2B"/>
    <w:rsid w:val="00C76C00"/>
    <w:rsid w:val="00C84D81"/>
    <w:rsid w:val="00CF4FF0"/>
    <w:rsid w:val="00D14968"/>
    <w:rsid w:val="00E23FFE"/>
    <w:rsid w:val="00EF197E"/>
    <w:rsid w:val="00EF7DAD"/>
    <w:rsid w:val="00F15358"/>
    <w:rsid w:val="00F7347A"/>
    <w:rsid w:val="00F90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0D8B"/>
    <w:pPr>
      <w:spacing w:after="200" w:line="276" w:lineRule="auto"/>
    </w:pPr>
    <w:rPr>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F4FF0"/>
    <w:rPr>
      <w:rFonts w:cs="Times New Roman"/>
    </w:rPr>
  </w:style>
  <w:style w:type="paragraph" w:styleId="Fuzeile">
    <w:name w:val="footer"/>
    <w:basedOn w:val="Standard"/>
    <w:link w:val="FuzeileZchn"/>
    <w:uiPriority w:val="99"/>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F4FF0"/>
    <w:rPr>
      <w:rFonts w:cs="Times New Roman"/>
    </w:rPr>
  </w:style>
  <w:style w:type="paragraph" w:styleId="Sprechblasentext">
    <w:name w:val="Balloon Text"/>
    <w:basedOn w:val="Standard"/>
    <w:link w:val="SprechblasentextZchn"/>
    <w:uiPriority w:val="99"/>
    <w:semiHidden/>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8260A"/>
    <w:rPr>
      <w:rFonts w:ascii="Tahoma" w:hAnsi="Tahoma" w:cs="Tahoma"/>
      <w:sz w:val="16"/>
      <w:szCs w:val="16"/>
    </w:rPr>
  </w:style>
  <w:style w:type="character" w:styleId="Hyperlink">
    <w:name w:val="Hyperlink"/>
    <w:basedOn w:val="Absatz-Standardschriftart"/>
    <w:uiPriority w:val="99"/>
    <w:rsid w:val="00F15358"/>
    <w:rPr>
      <w:rFonts w:cs="Times New Roman"/>
      <w:color w:val="0000FF"/>
      <w:u w:val="single"/>
    </w:rPr>
  </w:style>
  <w:style w:type="paragraph" w:styleId="Listenabsatz">
    <w:name w:val="List Paragraph"/>
    <w:basedOn w:val="Standard"/>
    <w:uiPriority w:val="99"/>
    <w:qFormat/>
    <w:rsid w:val="006A0355"/>
    <w:pPr>
      <w:ind w:left="720"/>
      <w:contextualSpacing/>
    </w:pPr>
    <w:rPr>
      <w:rFonts w:ascii="Arial Narrow" w:hAnsi="Arial Narrow"/>
    </w:rPr>
  </w:style>
  <w:style w:type="table" w:styleId="Tabellenraster">
    <w:name w:val="Table Grid"/>
    <w:basedOn w:val="NormaleTabelle"/>
    <w:uiPriority w:val="99"/>
    <w:rsid w:val="006A0355"/>
    <w:rPr>
      <w:rFonts w:ascii="Arial Narrow" w:hAnsi="Arial Narrow"/>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bsatz-Standardschriftart"/>
    <w:uiPriority w:val="99"/>
    <w:rsid w:val="0076079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0D8B"/>
    <w:pPr>
      <w:spacing w:after="200" w:line="276" w:lineRule="auto"/>
    </w:pPr>
    <w:rPr>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F4FF0"/>
    <w:rPr>
      <w:rFonts w:cs="Times New Roman"/>
    </w:rPr>
  </w:style>
  <w:style w:type="paragraph" w:styleId="Fuzeile">
    <w:name w:val="footer"/>
    <w:basedOn w:val="Standard"/>
    <w:link w:val="FuzeileZchn"/>
    <w:uiPriority w:val="99"/>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F4FF0"/>
    <w:rPr>
      <w:rFonts w:cs="Times New Roman"/>
    </w:rPr>
  </w:style>
  <w:style w:type="paragraph" w:styleId="Sprechblasentext">
    <w:name w:val="Balloon Text"/>
    <w:basedOn w:val="Standard"/>
    <w:link w:val="SprechblasentextZchn"/>
    <w:uiPriority w:val="99"/>
    <w:semiHidden/>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8260A"/>
    <w:rPr>
      <w:rFonts w:ascii="Tahoma" w:hAnsi="Tahoma" w:cs="Tahoma"/>
      <w:sz w:val="16"/>
      <w:szCs w:val="16"/>
    </w:rPr>
  </w:style>
  <w:style w:type="character" w:styleId="Hyperlink">
    <w:name w:val="Hyperlink"/>
    <w:basedOn w:val="Absatz-Standardschriftart"/>
    <w:uiPriority w:val="99"/>
    <w:rsid w:val="00F15358"/>
    <w:rPr>
      <w:rFonts w:cs="Times New Roman"/>
      <w:color w:val="0000FF"/>
      <w:u w:val="single"/>
    </w:rPr>
  </w:style>
  <w:style w:type="paragraph" w:styleId="Listenabsatz">
    <w:name w:val="List Paragraph"/>
    <w:basedOn w:val="Standard"/>
    <w:uiPriority w:val="99"/>
    <w:qFormat/>
    <w:rsid w:val="006A0355"/>
    <w:pPr>
      <w:ind w:left="720"/>
      <w:contextualSpacing/>
    </w:pPr>
    <w:rPr>
      <w:rFonts w:ascii="Arial Narrow" w:hAnsi="Arial Narrow"/>
    </w:rPr>
  </w:style>
  <w:style w:type="table" w:styleId="Tabellenraster">
    <w:name w:val="Table Grid"/>
    <w:basedOn w:val="NormaleTabelle"/>
    <w:uiPriority w:val="99"/>
    <w:rsid w:val="006A0355"/>
    <w:rPr>
      <w:rFonts w:ascii="Arial Narrow" w:hAnsi="Arial Narrow"/>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bsatz-Standardschriftart"/>
    <w:uiPriority w:val="99"/>
    <w:rsid w:val="007607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4013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Company profile</vt:lpstr>
    </vt:vector>
  </TitlesOfParts>
  <Company>Microsoft</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profile</dc:title>
  <dc:creator>OTTMANN FABIAN</dc:creator>
  <cp:lastModifiedBy>OTTMANN FABIAN</cp:lastModifiedBy>
  <cp:revision>4</cp:revision>
  <cp:lastPrinted>2013-01-28T10:22:00Z</cp:lastPrinted>
  <dcterms:created xsi:type="dcterms:W3CDTF">2013-04-22T11:22:00Z</dcterms:created>
  <dcterms:modified xsi:type="dcterms:W3CDTF">2015-04-15T12:28:00Z</dcterms:modified>
</cp:coreProperties>
</file>