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4"/>
          <w:szCs w:val="24"/>
        </w:rPr>
      </w:pPr>
      <w:bookmarkStart w:colFirst="0" w:colLast="0" w:name="_heading=h.6vwbzeepf3zu" w:id="0"/>
      <w:bookmarkEnd w:id="0"/>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24"/>
          <w:szCs w:val="24"/>
        </w:rPr>
      </w:pPr>
      <w:bookmarkStart w:colFirst="0" w:colLast="0" w:name="_heading=h.a75z6a6l86ft" w:id="1"/>
      <w:bookmarkEnd w:id="1"/>
      <w:r w:rsidDel="00000000" w:rsidR="00000000" w:rsidRPr="00000000">
        <w:rPr>
          <w:rFonts w:ascii="Arial" w:cs="Arial" w:eastAsia="Arial" w:hAnsi="Arial"/>
          <w:b w:val="1"/>
          <w:sz w:val="24"/>
          <w:szCs w:val="24"/>
          <w:rtl w:val="0"/>
        </w:rPr>
        <w:t xml:space="preserve">Ya esta aquí el smartphone con la mejor cámara del mercado: El HUAWEI P60 Pro, que pronto llegará a Chile</w:t>
      </w:r>
    </w:p>
    <w:p w:rsidR="00000000" w:rsidDel="00000000" w:rsidP="00000000" w:rsidRDefault="00000000" w:rsidRPr="00000000" w14:paraId="00000003">
      <w:pPr>
        <w:jc w:val="left"/>
        <w:rPr>
          <w:rFonts w:ascii="Arial" w:cs="Arial" w:eastAsia="Arial" w:hAnsi="Arial"/>
          <w:b w:val="1"/>
          <w:sz w:val="22"/>
          <w:szCs w:val="22"/>
        </w:rPr>
      </w:pPr>
      <w:bookmarkStart w:colFirst="0" w:colLast="0" w:name="_heading=h.g8h3la5dz7ut" w:id="2"/>
      <w:bookmarkEnd w:id="2"/>
      <w:r w:rsidDel="00000000" w:rsidR="00000000" w:rsidRPr="00000000">
        <w:rPr>
          <w:rtl w:val="0"/>
        </w:rPr>
      </w:r>
    </w:p>
    <w:p w:rsidR="00000000" w:rsidDel="00000000" w:rsidP="00000000" w:rsidRDefault="00000000" w:rsidRPr="00000000" w14:paraId="00000004">
      <w:pPr>
        <w:numPr>
          <w:ilvl w:val="0"/>
          <w:numId w:val="1"/>
        </w:numPr>
        <w:ind w:left="720" w:hanging="360"/>
        <w:jc w:val="center"/>
        <w:rPr>
          <w:rFonts w:ascii="Arial" w:cs="Arial" w:eastAsia="Arial" w:hAnsi="Arial"/>
          <w:i w:val="1"/>
          <w:sz w:val="20"/>
          <w:szCs w:val="20"/>
          <w:u w:val="none"/>
        </w:rPr>
      </w:pPr>
      <w:r w:rsidDel="00000000" w:rsidR="00000000" w:rsidRPr="00000000">
        <w:rPr>
          <w:rFonts w:ascii="Arial" w:cs="Arial" w:eastAsia="Arial" w:hAnsi="Arial"/>
          <w:i w:val="1"/>
          <w:sz w:val="20"/>
          <w:szCs w:val="20"/>
          <w:rtl w:val="0"/>
        </w:rPr>
        <w:t xml:space="preserve">Con este anuncio, HUAWEI retoma el ritmo de lanzamiento de sus flagship para Chile.</w:t>
      </w:r>
    </w:p>
    <w:p w:rsidR="00000000" w:rsidDel="00000000" w:rsidP="00000000" w:rsidRDefault="00000000" w:rsidRPr="00000000" w14:paraId="00000005">
      <w:pPr>
        <w:numPr>
          <w:ilvl w:val="0"/>
          <w:numId w:val="1"/>
        </w:numPr>
        <w:ind w:left="720" w:hanging="360"/>
        <w:jc w:val="center"/>
        <w:rPr>
          <w:rFonts w:ascii="Arial" w:cs="Arial" w:eastAsia="Arial" w:hAnsi="Arial"/>
          <w:i w:val="1"/>
          <w:sz w:val="20"/>
          <w:szCs w:val="20"/>
          <w:u w:val="none"/>
        </w:rPr>
      </w:pPr>
      <w:r w:rsidDel="00000000" w:rsidR="00000000" w:rsidRPr="00000000">
        <w:rPr>
          <w:rFonts w:ascii="Arial" w:cs="Arial" w:eastAsia="Arial" w:hAnsi="Arial"/>
          <w:i w:val="1"/>
          <w:sz w:val="20"/>
          <w:szCs w:val="20"/>
          <w:rtl w:val="0"/>
        </w:rPr>
        <w:t xml:space="preserve">Este teléfono insignia de la serie P, gira en torno al arte de la luz y nos introduce en una nueva era de la fotografía móvil.</w:t>
      </w:r>
      <w:r w:rsidDel="00000000" w:rsidR="00000000" w:rsidRPr="00000000">
        <w:rPr>
          <w:rtl w:val="0"/>
        </w:rPr>
      </w:r>
    </w:p>
    <w:p w:rsidR="00000000" w:rsidDel="00000000" w:rsidP="00000000" w:rsidRDefault="00000000" w:rsidRPr="00000000" w14:paraId="00000006">
      <w:pPr>
        <w:jc w:val="left"/>
        <w:rPr>
          <w:rFonts w:ascii="Arial" w:cs="Arial" w:eastAsia="Arial" w:hAnsi="Arial"/>
          <w:b w:val="1"/>
          <w:sz w:val="22"/>
          <w:szCs w:val="22"/>
          <w:highlight w:val="yellow"/>
        </w:rPr>
      </w:pPr>
      <w:bookmarkStart w:colFirst="0" w:colLast="0" w:name="_heading=h.m2r02urqn3ej" w:id="3"/>
      <w:bookmarkEnd w:id="3"/>
      <w:r w:rsidDel="00000000" w:rsidR="00000000" w:rsidRPr="00000000">
        <w:rPr>
          <w:rtl w:val="0"/>
        </w:rPr>
      </w:r>
    </w:p>
    <w:p w:rsidR="00000000" w:rsidDel="00000000" w:rsidP="00000000" w:rsidRDefault="00000000" w:rsidRPr="00000000" w14:paraId="00000007">
      <w:pPr>
        <w:widowControl w:val="1"/>
        <w:rPr>
          <w:rFonts w:ascii="Arial" w:cs="Arial" w:eastAsia="Arial" w:hAnsi="Arial"/>
          <w:sz w:val="22"/>
          <w:szCs w:val="22"/>
        </w:rPr>
      </w:pPr>
      <w:r w:rsidDel="00000000" w:rsidR="00000000" w:rsidRPr="00000000">
        <w:rPr>
          <w:rFonts w:ascii="Arial" w:cs="Arial" w:eastAsia="Arial" w:hAnsi="Arial"/>
          <w:sz w:val="22"/>
          <w:szCs w:val="22"/>
          <w:rtl w:val="0"/>
        </w:rPr>
        <w:t xml:space="preserve">Nuevamente HUAWEI se coronó como la marca con el mejor top de línea en tecnología fotográfica en un smartphone, con el lanzamiento de su flagship P60 Pro, que hoy presentó desde la Ciudad de México para Latinoamérica, y que pronto llegará a Chile.</w:t>
      </w:r>
    </w:p>
    <w:p w:rsidR="00000000" w:rsidDel="00000000" w:rsidP="00000000" w:rsidRDefault="00000000" w:rsidRPr="00000000" w14:paraId="00000008">
      <w:pPr>
        <w:widowControl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widowControl w:val="1"/>
        <w:rPr>
          <w:rFonts w:ascii="Arial" w:cs="Arial" w:eastAsia="Arial" w:hAnsi="Arial"/>
          <w:sz w:val="22"/>
          <w:szCs w:val="22"/>
        </w:rPr>
      </w:pPr>
      <w:r w:rsidDel="00000000" w:rsidR="00000000" w:rsidRPr="00000000">
        <w:rPr>
          <w:rFonts w:ascii="Arial" w:cs="Arial" w:eastAsia="Arial" w:hAnsi="Arial"/>
          <w:sz w:val="22"/>
          <w:szCs w:val="22"/>
          <w:rtl w:val="0"/>
        </w:rPr>
        <w:t xml:space="preserve">Un diseño que hace gala de la estética tecnológica y que no sólo muestra avances en la innovación de la imagen móvil, sino que al tacto ofrece una experiencia sensorial y de uso doblemente sublime, es lo que podemos ver en el P60 Pro.</w:t>
      </w:r>
    </w:p>
    <w:p w:rsidR="00000000" w:rsidDel="00000000" w:rsidP="00000000" w:rsidRDefault="00000000" w:rsidRPr="00000000" w14:paraId="0000000A">
      <w:pPr>
        <w:widowControl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widowControl w:val="1"/>
        <w:rPr>
          <w:rFonts w:ascii="Arial" w:cs="Arial" w:eastAsia="Arial" w:hAnsi="Arial"/>
          <w:sz w:val="22"/>
          <w:szCs w:val="22"/>
        </w:rPr>
      </w:pPr>
      <w:r w:rsidDel="00000000" w:rsidR="00000000" w:rsidRPr="00000000">
        <w:rPr>
          <w:rFonts w:ascii="Arial" w:cs="Arial" w:eastAsia="Arial" w:hAnsi="Arial"/>
          <w:sz w:val="22"/>
          <w:szCs w:val="22"/>
          <w:rtl w:val="0"/>
        </w:rPr>
        <w:t xml:space="preserve">El nuevo integrante de la familia P, confirma que HUAWEI tiene en la mira a Chile para retomar el ritmo de lanzamiento de sus smartphones flagship, más aún cuando la serie P, ha sido bien recibida por los consumidores chilenos. </w:t>
      </w:r>
    </w:p>
    <w:p w:rsidR="00000000" w:rsidDel="00000000" w:rsidP="00000000" w:rsidRDefault="00000000" w:rsidRPr="00000000" w14:paraId="0000000C">
      <w:pPr>
        <w:widowControl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jc w:val="center"/>
        <w:rPr>
          <w:rFonts w:ascii="Arial" w:cs="Arial" w:eastAsia="Arial" w:hAnsi="Arial"/>
          <w:sz w:val="22"/>
          <w:szCs w:val="22"/>
        </w:rPr>
      </w:pPr>
      <w:r w:rsidDel="00000000" w:rsidR="00000000" w:rsidRPr="00000000">
        <w:rPr/>
        <w:drawing>
          <wp:inline distB="114300" distT="114300" distL="114300" distR="114300">
            <wp:extent cx="4224338" cy="2379049"/>
            <wp:effectExtent b="0" l="0" r="0" t="0"/>
            <wp:docPr id="1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224338" cy="237904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widowControl w:val="1"/>
        <w:rPr>
          <w:rFonts w:ascii="Arial" w:cs="Arial" w:eastAsia="Arial" w:hAnsi="Arial"/>
          <w:sz w:val="22"/>
          <w:szCs w:val="22"/>
        </w:rPr>
      </w:pPr>
      <w:r w:rsidDel="00000000" w:rsidR="00000000" w:rsidRPr="00000000">
        <w:rPr>
          <w:rFonts w:ascii="Arial" w:cs="Arial" w:eastAsia="Arial" w:hAnsi="Arial"/>
          <w:sz w:val="22"/>
          <w:szCs w:val="22"/>
          <w:rtl w:val="0"/>
        </w:rPr>
        <w:t xml:space="preserve">También este 11 de mayo, HUAWEI presentó varios dispositivos entre smartphones, tabletas y wearables, algunos de ellos ya disponibles en la </w:t>
      </w:r>
      <w:hyperlink r:id="rId9">
        <w:r w:rsidDel="00000000" w:rsidR="00000000" w:rsidRPr="00000000">
          <w:rPr>
            <w:rFonts w:ascii="Arial" w:cs="Arial" w:eastAsia="Arial" w:hAnsi="Arial"/>
            <w:color w:val="1155cc"/>
            <w:sz w:val="22"/>
            <w:szCs w:val="22"/>
            <w:u w:val="single"/>
            <w:rtl w:val="0"/>
          </w:rPr>
          <w:t xml:space="preserve">Huawei Online Store</w:t>
        </w:r>
      </w:hyperlink>
      <w:r w:rsidDel="00000000" w:rsidR="00000000" w:rsidRPr="00000000">
        <w:rPr>
          <w:rFonts w:ascii="Arial" w:cs="Arial" w:eastAsia="Arial" w:hAnsi="Arial"/>
          <w:sz w:val="22"/>
          <w:szCs w:val="22"/>
          <w:rtl w:val="0"/>
        </w:rPr>
        <w:t xml:space="preserve">, con los que busca seguir ofreciendo a sus usuarios innovación y una mejor experiencia en fotografía, diseño, salud, deportes, productividad, movilidad y audio que marquen una verdadera diferencia en su día a día. </w:t>
      </w:r>
    </w:p>
    <w:p w:rsidR="00000000" w:rsidDel="00000000" w:rsidP="00000000" w:rsidRDefault="00000000" w:rsidRPr="00000000" w14:paraId="0000001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Todos los detalles en la oscuridad, con el P60 Pro</w:t>
      </w:r>
      <w:r w:rsidDel="00000000" w:rsidR="00000000" w:rsidRPr="00000000">
        <w:rPr>
          <w:rtl w:val="0"/>
        </w:rPr>
      </w:r>
    </w:p>
    <w:p w:rsidR="00000000" w:rsidDel="00000000" w:rsidP="00000000" w:rsidRDefault="00000000" w:rsidRPr="00000000" w14:paraId="0000001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rPr>
          <w:rFonts w:ascii="Arial" w:cs="Arial" w:eastAsia="Arial" w:hAnsi="Arial"/>
          <w:sz w:val="22"/>
          <w:szCs w:val="22"/>
        </w:rPr>
      </w:pPr>
      <w:r w:rsidDel="00000000" w:rsidR="00000000" w:rsidRPr="00000000">
        <w:rPr>
          <w:rFonts w:ascii="Arial" w:cs="Arial" w:eastAsia="Arial" w:hAnsi="Arial"/>
          <w:sz w:val="22"/>
          <w:szCs w:val="22"/>
          <w:rtl w:val="0"/>
        </w:rPr>
        <w:t xml:space="preserve">La nueva cámara del P60 Pro reúne la capacidad del lente para captar la luz y redefine el arte de la fotografía; viene con un sistema óptico rediseñado, con una </w:t>
      </w:r>
      <w:r w:rsidDel="00000000" w:rsidR="00000000" w:rsidRPr="00000000">
        <w:rPr>
          <w:rFonts w:ascii="Arial" w:cs="Arial" w:eastAsia="Arial" w:hAnsi="Arial"/>
          <w:b w:val="1"/>
          <w:sz w:val="22"/>
          <w:szCs w:val="22"/>
          <w:rtl w:val="0"/>
        </w:rPr>
        <w:t xml:space="preserve">Cámara Principal de Ultra Iluminación</w:t>
      </w:r>
      <w:r w:rsidDel="00000000" w:rsidR="00000000" w:rsidRPr="00000000">
        <w:rPr>
          <w:rFonts w:ascii="Arial" w:cs="Arial" w:eastAsia="Arial" w:hAnsi="Arial"/>
          <w:sz w:val="22"/>
          <w:szCs w:val="22"/>
          <w:rtl w:val="0"/>
        </w:rPr>
        <w:t xml:space="preserve"> equipada con una apertura física F/1.4-F/4.0 autoajustable, un grupo de lentes de alta transmisibilidad y un sensor RYYB SuperSensing. </w:t>
      </w:r>
    </w:p>
    <w:p w:rsidR="00000000" w:rsidDel="00000000" w:rsidP="00000000" w:rsidRDefault="00000000" w:rsidRPr="00000000" w14:paraId="0000001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rPr>
          <w:rFonts w:ascii="Arial" w:cs="Arial" w:eastAsia="Arial" w:hAnsi="Arial"/>
          <w:sz w:val="22"/>
          <w:szCs w:val="22"/>
        </w:rPr>
      </w:pPr>
      <w:r w:rsidDel="00000000" w:rsidR="00000000" w:rsidRPr="00000000">
        <w:rPr>
          <w:rFonts w:ascii="Arial" w:cs="Arial" w:eastAsia="Arial" w:hAnsi="Arial"/>
          <w:sz w:val="22"/>
          <w:szCs w:val="22"/>
          <w:rtl w:val="0"/>
        </w:rPr>
        <w:t xml:space="preserve">También incorpora una </w:t>
      </w:r>
      <w:r w:rsidDel="00000000" w:rsidR="00000000" w:rsidRPr="00000000">
        <w:rPr>
          <w:rFonts w:ascii="Arial" w:cs="Arial" w:eastAsia="Arial" w:hAnsi="Arial"/>
          <w:b w:val="1"/>
          <w:sz w:val="22"/>
          <w:szCs w:val="22"/>
          <w:rtl w:val="0"/>
        </w:rPr>
        <w:t xml:space="preserve">Cámara de Telephoto de Ultra Iluminación</w:t>
      </w:r>
      <w:r w:rsidDel="00000000" w:rsidR="00000000" w:rsidRPr="00000000">
        <w:rPr>
          <w:rFonts w:ascii="Arial" w:cs="Arial" w:eastAsia="Arial" w:hAnsi="Arial"/>
          <w:sz w:val="22"/>
          <w:szCs w:val="22"/>
          <w:rtl w:val="0"/>
        </w:rPr>
        <w:t xml:space="preserve"> con apertura F/2.1, la </w:t>
      </w:r>
      <w:r w:rsidDel="00000000" w:rsidR="00000000" w:rsidRPr="00000000">
        <w:rPr>
          <w:rFonts w:ascii="Arial" w:cs="Arial" w:eastAsia="Arial" w:hAnsi="Arial"/>
          <w:b w:val="1"/>
          <w:sz w:val="22"/>
          <w:szCs w:val="22"/>
          <w:rtl w:val="0"/>
        </w:rPr>
        <w:t xml:space="preserve">mayor de la industria</w:t>
      </w:r>
      <w:r w:rsidDel="00000000" w:rsidR="00000000" w:rsidRPr="00000000">
        <w:rPr>
          <w:rFonts w:ascii="Arial" w:cs="Arial" w:eastAsia="Arial" w:hAnsi="Arial"/>
          <w:sz w:val="22"/>
          <w:szCs w:val="22"/>
          <w:rtl w:val="0"/>
        </w:rPr>
        <w:t xml:space="preserve"> para un telefoto periscópico en un teléfono.</w:t>
      </w:r>
    </w:p>
    <w:p w:rsidR="00000000" w:rsidDel="00000000" w:rsidP="00000000" w:rsidRDefault="00000000" w:rsidRPr="00000000" w14:paraId="0000001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sz w:val="22"/>
          <w:szCs w:val="22"/>
        </w:rPr>
      </w:pPr>
      <w:r w:rsidDel="00000000" w:rsidR="00000000" w:rsidRPr="00000000">
        <w:rPr>
          <w:rFonts w:ascii="Arial" w:cs="Arial" w:eastAsia="Arial" w:hAnsi="Arial"/>
          <w:sz w:val="22"/>
          <w:szCs w:val="22"/>
          <w:rtl w:val="0"/>
        </w:rPr>
        <w:t xml:space="preserve">Estas mejoras significativas producen fotografías vívidas en entornos con poca luz, mostrando plenamente los detalles en la oscuridad. También puede aportar un rango dinámico ultra alto en escenas con mayor relación luz-oscuridad, como el amanecer y el atardecer, el amanecer y el anochecer. </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sz w:val="22"/>
          <w:szCs w:val="22"/>
        </w:rPr>
      </w:pPr>
      <w:r w:rsidDel="00000000" w:rsidR="00000000" w:rsidRPr="00000000">
        <w:rPr>
          <w:rFonts w:ascii="Arial" w:cs="Arial" w:eastAsia="Arial" w:hAnsi="Arial"/>
          <w:sz w:val="22"/>
          <w:szCs w:val="22"/>
          <w:rtl w:val="0"/>
        </w:rPr>
        <w:t xml:space="preserve">Ahora los usuarios pueden capturar fotografías vibrantes durante sus paseos nocturnos por la ciudad, y captar la belleza de las luces, mostrando en cada una de ellas una nueva y rica cantidad de detalles gracias a su tecnología de imagen, XMAGE, y al nuevo motor de texturas XD Fusion Pro, que es capaz de representar detalles finos que muestran incluso el brillo de la superficie del cristal. </w:t>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Reinterpretando la estética moderna</w:t>
      </w:r>
    </w:p>
    <w:p w:rsidR="00000000" w:rsidDel="00000000" w:rsidP="00000000" w:rsidRDefault="00000000" w:rsidRPr="00000000" w14:paraId="0000001E">
      <w:pPr>
        <w:ind w:firstLine="4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sz w:val="22"/>
          <w:szCs w:val="22"/>
          <w:rtl w:val="0"/>
        </w:rPr>
        <w:t xml:space="preserve">El HUAWEI P60 Pro adopta la nueva </w:t>
      </w:r>
      <w:r w:rsidDel="00000000" w:rsidR="00000000" w:rsidRPr="00000000">
        <w:rPr>
          <w:rFonts w:ascii="Arial" w:cs="Arial" w:eastAsia="Arial" w:hAnsi="Arial"/>
          <w:b w:val="1"/>
          <w:sz w:val="22"/>
          <w:szCs w:val="22"/>
          <w:rtl w:val="0"/>
        </w:rPr>
        <w:t xml:space="preserve">pantalla Quad-Curve</w:t>
      </w:r>
      <w:r w:rsidDel="00000000" w:rsidR="00000000" w:rsidRPr="00000000">
        <w:rPr>
          <w:rFonts w:ascii="Arial" w:cs="Arial" w:eastAsia="Arial" w:hAnsi="Arial"/>
          <w:sz w:val="22"/>
          <w:szCs w:val="22"/>
          <w:rtl w:val="0"/>
        </w:rPr>
        <w:t xml:space="preserve"> de 6.67 pulgadas, con el resistente cristal Kunlun exclusivo de Huawei, y </w:t>
      </w:r>
      <w:r w:rsidDel="00000000" w:rsidR="00000000" w:rsidRPr="00000000">
        <w:rPr>
          <w:rFonts w:ascii="Arial" w:cs="Arial" w:eastAsia="Arial" w:hAnsi="Arial"/>
          <w:sz w:val="22"/>
          <w:szCs w:val="22"/>
          <w:rtl w:val="0"/>
        </w:rPr>
        <w:t xml:space="preserve">pesa solo 200g, ofreciendo una experiencia táctil más cómoda al tomarlo y manipularlo. </w:t>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sz w:val="22"/>
          <w:szCs w:val="22"/>
        </w:rPr>
      </w:pPr>
      <w:r w:rsidDel="00000000" w:rsidR="00000000" w:rsidRPr="00000000">
        <w:rPr>
          <w:rFonts w:ascii="Arial" w:cs="Arial" w:eastAsia="Arial" w:hAnsi="Arial"/>
          <w:sz w:val="22"/>
          <w:szCs w:val="22"/>
          <w:rtl w:val="0"/>
        </w:rPr>
        <w:t xml:space="preserve">La pantalla de la serie HUAWEI P60 se ha convertido en la primera del mundo en obtener la </w:t>
      </w:r>
      <w:r w:rsidDel="00000000" w:rsidR="00000000" w:rsidRPr="00000000">
        <w:rPr>
          <w:rFonts w:ascii="Arial" w:cs="Arial" w:eastAsia="Arial" w:hAnsi="Arial"/>
          <w:b w:val="1"/>
          <w:sz w:val="22"/>
          <w:szCs w:val="22"/>
          <w:rtl w:val="0"/>
        </w:rPr>
        <w:t xml:space="preserve">certificación dual </w:t>
      </w:r>
      <w:r w:rsidDel="00000000" w:rsidR="00000000" w:rsidRPr="00000000">
        <w:rPr>
          <w:rFonts w:ascii="Arial" w:cs="Arial" w:eastAsia="Arial" w:hAnsi="Arial"/>
          <w:b w:val="1"/>
          <w:color w:val="000000"/>
          <w:sz w:val="22"/>
          <w:szCs w:val="22"/>
          <w:rtl w:val="0"/>
        </w:rPr>
        <w:t xml:space="preserve">TÜV Rheinland Color Accuracy </w:t>
      </w:r>
      <w:r w:rsidDel="00000000" w:rsidR="00000000" w:rsidRPr="00000000">
        <w:rPr>
          <w:rFonts w:ascii="Arial" w:cs="Arial" w:eastAsia="Arial" w:hAnsi="Arial"/>
          <w:sz w:val="22"/>
          <w:szCs w:val="22"/>
          <w:rtl w:val="0"/>
        </w:rPr>
        <w:t xml:space="preserve">(precisión del color y proyección precisa del color), además de contar con tecnología OLED LTPO que permite una frecuencia de actualización dinámica de entre 1-120Hz ofreciendo la mejor fluidez de imagen disponible, así como el consumo energético más equilibrado. </w:t>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jc w:val="center"/>
        <w:rPr>
          <w:rFonts w:ascii="Arial" w:cs="Arial" w:eastAsia="Arial" w:hAnsi="Arial"/>
          <w:sz w:val="22"/>
          <w:szCs w:val="22"/>
        </w:rPr>
      </w:pPr>
      <w:r w:rsidDel="00000000" w:rsidR="00000000" w:rsidRPr="00000000">
        <w:rPr/>
        <w:drawing>
          <wp:inline distB="0" distT="0" distL="0" distR="0">
            <wp:extent cx="3544725" cy="1987611"/>
            <wp:effectExtent b="0" l="0" r="0" t="0"/>
            <wp:docPr id="2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544725" cy="198761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firstLine="220"/>
        <w:rPr>
          <w:rFonts w:ascii="Arial" w:cs="Arial" w:eastAsia="Arial" w:hAnsi="Arial"/>
          <w:color w:val="4472c4"/>
          <w:sz w:val="22"/>
          <w:szCs w:val="22"/>
        </w:rPr>
      </w:pPr>
      <w:r w:rsidDel="00000000" w:rsidR="00000000" w:rsidRPr="00000000">
        <w:rPr>
          <w:rtl w:val="0"/>
        </w:rPr>
      </w:r>
    </w:p>
    <w:p w:rsidR="00000000" w:rsidDel="00000000" w:rsidP="00000000" w:rsidRDefault="00000000" w:rsidRPr="00000000" w14:paraId="00000025">
      <w:pPr>
        <w:widowControl w:val="1"/>
        <w:rPr>
          <w:rFonts w:ascii="Arial" w:cs="Arial" w:eastAsia="Arial" w:hAnsi="Arial"/>
          <w:sz w:val="22"/>
          <w:szCs w:val="22"/>
        </w:rPr>
      </w:pPr>
      <w:r w:rsidDel="00000000" w:rsidR="00000000" w:rsidRPr="00000000">
        <w:rPr>
          <w:rFonts w:ascii="Arial" w:cs="Arial" w:eastAsia="Arial" w:hAnsi="Arial"/>
          <w:sz w:val="22"/>
          <w:szCs w:val="22"/>
          <w:rtl w:val="0"/>
        </w:rPr>
        <w:t xml:space="preserve">La batería del HUAWEI P60 Pro es de 4,815mAh</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rtl w:val="0"/>
        </w:rPr>
        <w:t xml:space="preserve"> y es compatible con HUAWEI SuperCharge de 88W</w:t>
      </w:r>
      <w:r w:rsidDel="00000000" w:rsidR="00000000" w:rsidRPr="00000000">
        <w:rPr>
          <w:rFonts w:ascii="Arial" w:cs="Arial" w:eastAsia="Arial" w:hAnsi="Arial"/>
          <w:sz w:val="22"/>
          <w:szCs w:val="22"/>
          <w:vertAlign w:val="superscript"/>
        </w:rPr>
        <w:footnoteReference w:customMarkFollows="0" w:id="1"/>
      </w:r>
      <w:r w:rsidDel="00000000" w:rsidR="00000000" w:rsidRPr="00000000">
        <w:rPr>
          <w:rFonts w:ascii="Arial" w:cs="Arial" w:eastAsia="Arial" w:hAnsi="Arial"/>
          <w:sz w:val="22"/>
          <w:szCs w:val="22"/>
          <w:rtl w:val="0"/>
        </w:rPr>
        <w:t xml:space="preserve"> con cable. De igual manera soporta carga rápida inalámbrica de 50W</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rFonts w:ascii="Arial" w:cs="Arial" w:eastAsia="Arial" w:hAnsi="Arial"/>
          <w:sz w:val="22"/>
          <w:szCs w:val="22"/>
          <w:rtl w:val="0"/>
        </w:rPr>
        <w:t xml:space="preserve"> y carga inalámbrica inversa de 7.5W, lo que proporciona una carga segura y cómoda en cualquier momento y lugar. </w:t>
      </w:r>
    </w:p>
    <w:p w:rsidR="00000000" w:rsidDel="00000000" w:rsidP="00000000" w:rsidRDefault="00000000" w:rsidRPr="00000000" w14:paraId="00000026">
      <w:pPr>
        <w:widowControl w:val="1"/>
        <w:rPr>
          <w:rFonts w:ascii="Arial" w:cs="Arial" w:eastAsia="Arial" w:hAnsi="Arial"/>
          <w:sz w:val="22"/>
          <w:szCs w:val="22"/>
        </w:rPr>
      </w:pPr>
      <w:r w:rsidDel="00000000" w:rsidR="00000000" w:rsidRPr="00000000">
        <w:rPr>
          <w:rFonts w:ascii="Arial" w:cs="Arial" w:eastAsia="Arial" w:hAnsi="Arial"/>
          <w:sz w:val="22"/>
          <w:szCs w:val="22"/>
          <w:rtl w:val="0"/>
        </w:rPr>
        <w:t xml:space="preserve">El HUAWEI P60 Pro estrena el modo de carga Turbo, que puede cargar la mitad de la batería en solo 10 minutos</w:t>
      </w:r>
      <w:r w:rsidDel="00000000" w:rsidR="00000000" w:rsidRPr="00000000">
        <w:rPr>
          <w:rFonts w:ascii="Arial" w:cs="Arial" w:eastAsia="Arial" w:hAnsi="Arial"/>
          <w:sz w:val="22"/>
          <w:szCs w:val="22"/>
          <w:vertAlign w:val="superscript"/>
        </w:rPr>
        <w:footnoteReference w:customMarkFollows="0" w:id="3"/>
      </w:r>
      <w:r w:rsidDel="00000000" w:rsidR="00000000" w:rsidRPr="00000000">
        <w:rPr>
          <w:rFonts w:ascii="Arial" w:cs="Arial" w:eastAsia="Arial" w:hAnsi="Arial"/>
          <w:sz w:val="22"/>
          <w:szCs w:val="22"/>
          <w:rtl w:val="0"/>
        </w:rPr>
        <w:t xml:space="preserve">, logrando un equilibrio perfecto entre autonomía y velocidad de carga.</w:t>
      </w:r>
      <w:r w:rsidDel="00000000" w:rsidR="00000000" w:rsidRPr="00000000">
        <w:rPr>
          <w:rtl w:val="0"/>
        </w:rPr>
      </w:r>
    </w:p>
    <w:p w:rsidR="00000000" w:rsidDel="00000000" w:rsidP="00000000" w:rsidRDefault="00000000" w:rsidRPr="00000000" w14:paraId="0000002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rPr>
          <w:rFonts w:ascii="Arial" w:cs="Arial" w:eastAsia="Arial" w:hAnsi="Arial"/>
          <w:sz w:val="22"/>
          <w:szCs w:val="22"/>
        </w:rPr>
      </w:pPr>
      <w:r w:rsidDel="00000000" w:rsidR="00000000" w:rsidRPr="00000000">
        <w:rPr>
          <w:rFonts w:ascii="Arial" w:cs="Arial" w:eastAsia="Arial" w:hAnsi="Arial"/>
          <w:sz w:val="22"/>
          <w:szCs w:val="22"/>
          <w:rtl w:val="0"/>
        </w:rPr>
        <w:t xml:space="preserve">Si quieres conocer más sobre el nuevo P60 Pro, consulta la </w:t>
      </w:r>
      <w:hyperlink r:id="rId11">
        <w:r w:rsidDel="00000000" w:rsidR="00000000" w:rsidRPr="00000000">
          <w:rPr>
            <w:rFonts w:ascii="Arial" w:cs="Arial" w:eastAsia="Arial" w:hAnsi="Arial"/>
            <w:color w:val="1155cc"/>
            <w:sz w:val="22"/>
            <w:szCs w:val="22"/>
            <w:u w:val="single"/>
            <w:rtl w:val="0"/>
          </w:rPr>
          <w:t xml:space="preserve">Huawei Online Store</w:t>
        </w:r>
      </w:hyperlink>
      <w:r w:rsidDel="00000000" w:rsidR="00000000" w:rsidRPr="00000000">
        <w:rPr>
          <w:rFonts w:ascii="Arial" w:cs="Arial" w:eastAsia="Arial" w:hAnsi="Arial"/>
          <w:sz w:val="22"/>
          <w:szCs w:val="22"/>
          <w:rtl w:val="0"/>
        </w:rPr>
        <w:t xml:space="preserve">, donde pronto recibirás noticias y promociones sobre la llegada de este smartphone insignia a Chile.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Acerca de Huawei Consumer Business Group</w:t>
      </w:r>
    </w:p>
    <w:p w:rsidR="00000000" w:rsidDel="00000000" w:rsidP="00000000" w:rsidRDefault="00000000" w:rsidRPr="00000000" w14:paraId="0000002D">
      <w:pP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w:t>
      </w:r>
      <w:hyperlink r:id="rId12">
        <w:r w:rsidDel="00000000" w:rsidR="00000000" w:rsidRPr="00000000">
          <w:rPr>
            <w:rFonts w:ascii="Arial" w:cs="Arial" w:eastAsia="Arial" w:hAnsi="Arial"/>
            <w:sz w:val="20"/>
            <w:szCs w:val="20"/>
            <w:rtl w:val="0"/>
          </w:rPr>
          <w:t xml:space="preserve"> </w:t>
        </w:r>
      </w:hyperlink>
      <w:hyperlink r:id="rId13">
        <w:r w:rsidDel="00000000" w:rsidR="00000000" w:rsidRPr="00000000">
          <w:rPr>
            <w:rFonts w:ascii="Arial" w:cs="Arial" w:eastAsia="Arial" w:hAnsi="Arial"/>
            <w:color w:val="1155cc"/>
            <w:sz w:val="20"/>
            <w:szCs w:val="20"/>
            <w:u w:val="single"/>
            <w:rtl w:val="0"/>
          </w:rPr>
          <w:t xml:space="preserve">https://consumer.HUAWEI.com</w:t>
        </w:r>
      </w:hyperlink>
      <w:r w:rsidDel="00000000" w:rsidR="00000000" w:rsidRPr="00000000">
        <w:rPr>
          <w:rtl w:val="0"/>
        </w:rPr>
      </w:r>
    </w:p>
    <w:p w:rsidR="00000000" w:rsidDel="00000000" w:rsidP="00000000" w:rsidRDefault="00000000" w:rsidRPr="00000000" w14:paraId="0000002E">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F">
      <w:pPr>
        <w:rPr>
          <w:rFonts w:ascii="Arial" w:cs="Arial" w:eastAsia="Arial" w:hAnsi="Arial"/>
          <w:sz w:val="20"/>
          <w:szCs w:val="20"/>
        </w:rPr>
      </w:pPr>
      <w:r w:rsidDel="00000000" w:rsidR="00000000" w:rsidRPr="00000000">
        <w:rPr>
          <w:rFonts w:ascii="Arial" w:cs="Arial" w:eastAsia="Arial" w:hAnsi="Arial"/>
          <w:sz w:val="20"/>
          <w:szCs w:val="20"/>
          <w:rtl w:val="0"/>
        </w:rPr>
        <w:t xml:space="preserve">Para actualizaciones regulares de HUAWEI Consumer BG, por favor síguenos en:</w:t>
      </w:r>
    </w:p>
    <w:p w:rsidR="00000000" w:rsidDel="00000000" w:rsidP="00000000" w:rsidRDefault="00000000" w:rsidRPr="00000000" w14:paraId="00000030">
      <w:pPr>
        <w:rPr>
          <w:rFonts w:ascii="Arial" w:cs="Arial" w:eastAsia="Arial" w:hAnsi="Arial"/>
          <w:color w:val="0563c1"/>
          <w:sz w:val="20"/>
          <w:szCs w:val="20"/>
          <w:u w:val="single"/>
        </w:rPr>
      </w:pPr>
      <w:r w:rsidDel="00000000" w:rsidR="00000000" w:rsidRPr="00000000">
        <w:rPr>
          <w:rFonts w:ascii="Arial" w:cs="Arial" w:eastAsia="Arial" w:hAnsi="Arial"/>
          <w:b w:val="1"/>
          <w:sz w:val="20"/>
          <w:szCs w:val="20"/>
          <w:rtl w:val="0"/>
        </w:rPr>
        <w:t xml:space="preserve">Facebook:</w:t>
      </w:r>
      <w:hyperlink r:id="rId14">
        <w:r w:rsidDel="00000000" w:rsidR="00000000" w:rsidRPr="00000000">
          <w:rPr>
            <w:rFonts w:ascii="Arial" w:cs="Arial" w:eastAsia="Arial" w:hAnsi="Arial"/>
            <w:b w:val="1"/>
            <w:color w:val="1155cc"/>
            <w:sz w:val="20"/>
            <w:szCs w:val="20"/>
            <w:rtl w:val="0"/>
          </w:rPr>
          <w:t xml:space="preserve"> </w:t>
        </w:r>
      </w:hyperlink>
      <w:hyperlink r:id="rId15">
        <w:r w:rsidDel="00000000" w:rsidR="00000000" w:rsidRPr="00000000">
          <w:rPr>
            <w:rFonts w:ascii="Arial" w:cs="Arial" w:eastAsia="Arial" w:hAnsi="Arial"/>
            <w:color w:val="0563c1"/>
            <w:sz w:val="20"/>
            <w:szCs w:val="20"/>
            <w:u w:val="single"/>
            <w:rtl w:val="0"/>
          </w:rPr>
          <w:t xml:space="preserve">https://www.facebook.com/HuaweimobileCL/</w:t>
        </w:r>
      </w:hyperlink>
      <w:r w:rsidDel="00000000" w:rsidR="00000000" w:rsidRPr="00000000">
        <w:rPr>
          <w:rtl w:val="0"/>
        </w:rPr>
      </w:r>
    </w:p>
    <w:p w:rsidR="00000000" w:rsidDel="00000000" w:rsidP="00000000" w:rsidRDefault="00000000" w:rsidRPr="00000000" w14:paraId="00000031">
      <w:pPr>
        <w:rPr>
          <w:rFonts w:ascii="Arial" w:cs="Arial" w:eastAsia="Arial" w:hAnsi="Arial"/>
          <w:color w:val="0563c1"/>
          <w:sz w:val="20"/>
          <w:szCs w:val="20"/>
          <w:u w:val="single"/>
        </w:rPr>
      </w:pPr>
      <w:r w:rsidDel="00000000" w:rsidR="00000000" w:rsidRPr="00000000">
        <w:rPr>
          <w:rFonts w:ascii="Arial" w:cs="Arial" w:eastAsia="Arial" w:hAnsi="Arial"/>
          <w:b w:val="1"/>
          <w:sz w:val="20"/>
          <w:szCs w:val="20"/>
          <w:rtl w:val="0"/>
        </w:rPr>
        <w:t xml:space="preserve">YouTube:</w:t>
      </w:r>
      <w:hyperlink r:id="rId16">
        <w:r w:rsidDel="00000000" w:rsidR="00000000" w:rsidRPr="00000000">
          <w:rPr>
            <w:rFonts w:ascii="Arial" w:cs="Arial" w:eastAsia="Arial" w:hAnsi="Arial"/>
            <w:b w:val="1"/>
            <w:color w:val="1155cc"/>
            <w:sz w:val="20"/>
            <w:szCs w:val="20"/>
            <w:rtl w:val="0"/>
          </w:rPr>
          <w:t xml:space="preserve"> </w:t>
        </w:r>
      </w:hyperlink>
      <w:hyperlink r:id="rId17">
        <w:r w:rsidDel="00000000" w:rsidR="00000000" w:rsidRPr="00000000">
          <w:rPr>
            <w:rFonts w:ascii="Arial" w:cs="Arial" w:eastAsia="Arial" w:hAnsi="Arial"/>
            <w:color w:val="0563c1"/>
            <w:sz w:val="20"/>
            <w:szCs w:val="20"/>
            <w:u w:val="single"/>
            <w:rtl w:val="0"/>
          </w:rPr>
          <w:t xml:space="preserve">https://www.youtube.com/@HuaweiDeviceChile</w:t>
        </w:r>
      </w:hyperlink>
      <w:r w:rsidDel="00000000" w:rsidR="00000000" w:rsidRPr="00000000">
        <w:rPr>
          <w:rtl w:val="0"/>
        </w:rPr>
      </w:r>
    </w:p>
    <w:p w:rsidR="00000000" w:rsidDel="00000000" w:rsidP="00000000" w:rsidRDefault="00000000" w:rsidRPr="00000000" w14:paraId="00000032">
      <w:pPr>
        <w:rPr>
          <w:rFonts w:ascii="Arial" w:cs="Arial" w:eastAsia="Arial" w:hAnsi="Arial"/>
          <w:color w:val="0563c1"/>
          <w:sz w:val="20"/>
          <w:szCs w:val="20"/>
          <w:u w:val="single"/>
        </w:rPr>
      </w:pPr>
      <w:r w:rsidDel="00000000" w:rsidR="00000000" w:rsidRPr="00000000">
        <w:rPr>
          <w:rFonts w:ascii="Arial" w:cs="Arial" w:eastAsia="Arial" w:hAnsi="Arial"/>
          <w:b w:val="1"/>
          <w:sz w:val="20"/>
          <w:szCs w:val="20"/>
          <w:rtl w:val="0"/>
        </w:rPr>
        <w:t xml:space="preserve">Instagram:</w:t>
      </w:r>
      <w:hyperlink r:id="rId18">
        <w:r w:rsidDel="00000000" w:rsidR="00000000" w:rsidRPr="00000000">
          <w:rPr>
            <w:rFonts w:ascii="Arial" w:cs="Arial" w:eastAsia="Arial" w:hAnsi="Arial"/>
            <w:b w:val="1"/>
            <w:color w:val="1155cc"/>
            <w:sz w:val="20"/>
            <w:szCs w:val="20"/>
            <w:rtl w:val="0"/>
          </w:rPr>
          <w:t xml:space="preserve"> </w:t>
        </w:r>
      </w:hyperlink>
      <w:hyperlink r:id="rId19">
        <w:r w:rsidDel="00000000" w:rsidR="00000000" w:rsidRPr="00000000">
          <w:rPr>
            <w:rFonts w:ascii="Arial" w:cs="Arial" w:eastAsia="Arial" w:hAnsi="Arial"/>
            <w:color w:val="0563c1"/>
            <w:sz w:val="20"/>
            <w:szCs w:val="20"/>
            <w:u w:val="single"/>
            <w:rtl w:val="0"/>
          </w:rPr>
          <w:t xml:space="preserve">https://www.instagram.com/huaweimobilecl/</w:t>
        </w:r>
      </w:hyperlink>
      <w:r w:rsidDel="00000000" w:rsidR="00000000" w:rsidRPr="00000000">
        <w:rPr>
          <w:rtl w:val="0"/>
        </w:rPr>
      </w:r>
    </w:p>
    <w:p w:rsidR="00000000" w:rsidDel="00000000" w:rsidP="00000000" w:rsidRDefault="00000000" w:rsidRPr="00000000" w14:paraId="0000003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Contacto de prensa another:</w:t>
      </w:r>
    </w:p>
    <w:p w:rsidR="00000000" w:rsidDel="00000000" w:rsidP="00000000" w:rsidRDefault="00000000" w:rsidRPr="00000000" w14:paraId="00000035">
      <w:pPr>
        <w:rPr>
          <w:rFonts w:ascii="Arial" w:cs="Arial" w:eastAsia="Arial" w:hAnsi="Arial"/>
          <w:sz w:val="20"/>
          <w:szCs w:val="20"/>
        </w:rPr>
      </w:pPr>
      <w:r w:rsidDel="00000000" w:rsidR="00000000" w:rsidRPr="00000000">
        <w:rPr>
          <w:rFonts w:ascii="Arial" w:cs="Arial" w:eastAsia="Arial" w:hAnsi="Arial"/>
          <w:sz w:val="20"/>
          <w:szCs w:val="20"/>
          <w:rtl w:val="0"/>
        </w:rPr>
        <w:t xml:space="preserve">Elina Ambriz Valencia / PR Executive</w:t>
      </w:r>
    </w:p>
    <w:p w:rsidR="00000000" w:rsidDel="00000000" w:rsidP="00000000" w:rsidRDefault="00000000" w:rsidRPr="00000000" w14:paraId="00000036">
      <w:pPr>
        <w:rPr>
          <w:rFonts w:ascii="Arial" w:cs="Arial" w:eastAsia="Arial" w:hAnsi="Arial"/>
          <w:color w:val="1155cc"/>
          <w:sz w:val="20"/>
          <w:szCs w:val="20"/>
        </w:rPr>
      </w:pPr>
      <w:r w:rsidDel="00000000" w:rsidR="00000000" w:rsidRPr="00000000">
        <w:rPr>
          <w:rFonts w:ascii="Arial" w:cs="Arial" w:eastAsia="Arial" w:hAnsi="Arial"/>
          <w:color w:val="1155cc"/>
          <w:sz w:val="20"/>
          <w:szCs w:val="20"/>
          <w:rtl w:val="0"/>
        </w:rPr>
        <w:t xml:space="preserve">elina.ambriz@another.co</w:t>
      </w:r>
    </w:p>
    <w:p w:rsidR="00000000" w:rsidDel="00000000" w:rsidP="00000000" w:rsidRDefault="00000000" w:rsidRPr="00000000" w14:paraId="00000037">
      <w:pPr>
        <w:rPr>
          <w:rFonts w:ascii="Arial" w:cs="Arial" w:eastAsia="Arial" w:hAnsi="Arial"/>
          <w:sz w:val="20"/>
          <w:szCs w:val="20"/>
        </w:rPr>
      </w:pPr>
      <w:r w:rsidDel="00000000" w:rsidR="00000000" w:rsidRPr="00000000">
        <w:rPr>
          <w:rFonts w:ascii="Arial" w:cs="Arial" w:eastAsia="Arial" w:hAnsi="Arial"/>
          <w:sz w:val="20"/>
          <w:szCs w:val="20"/>
          <w:rtl w:val="0"/>
        </w:rPr>
        <w:t xml:space="preserve">+56 9 3514 0258</w:t>
      </w:r>
    </w:p>
    <w:p w:rsidR="00000000" w:rsidDel="00000000" w:rsidP="00000000" w:rsidRDefault="00000000" w:rsidRPr="00000000" w14:paraId="00000038">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9">
      <w:pPr>
        <w:ind w:firstLine="420"/>
        <w:rPr>
          <w:rFonts w:ascii="Arial" w:cs="Arial" w:eastAsia="Arial" w:hAnsi="Arial"/>
          <w:sz w:val="22"/>
          <w:szCs w:val="22"/>
        </w:rPr>
      </w:pPr>
      <w:r w:rsidDel="00000000" w:rsidR="00000000" w:rsidRPr="00000000">
        <w:rPr>
          <w:rtl w:val="0"/>
        </w:rPr>
      </w:r>
    </w:p>
    <w:sectPr>
      <w:headerReference r:id="rId20" w:type="default"/>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等线"/>
  <w:font w:name="等线 Ligh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B">
      <w:pPr>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Valor típico. La capacidad real puede variar ligeramente.</w:t>
      </w:r>
    </w:p>
  </w:footnote>
  <w:footnote w:id="1">
    <w:p w:rsidR="00000000" w:rsidDel="00000000" w:rsidP="00000000" w:rsidRDefault="00000000" w:rsidRPr="00000000" w14:paraId="0000003C">
      <w:pPr>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66W es la potencia de carga máxima y solo puede alcanzarse cuando se utilizan el cargador y el cable HUAWEI SuperCharge dedicados de 66W u 88W. La potencia de carga real variará en función de los distintos escenarios.</w:t>
      </w:r>
    </w:p>
  </w:footnote>
  <w:footnote w:id="2">
    <w:p w:rsidR="00000000" w:rsidDel="00000000" w:rsidP="00000000" w:rsidRDefault="00000000" w:rsidRPr="00000000" w14:paraId="0000003D">
      <w:pPr>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50W es la potencia máxima de carga inalámbrica y solo puede alcanzarse cuando se utiliza la base de carga inalámbrica HUAWEI SuperCharge dedicada (máx. 50W), que debe adquirirse por separado. La potencia de carga real variará en función de la situación, por lo que te recomendamos que consultes el uso real.</w:t>
      </w:r>
    </w:p>
  </w:footnote>
  <w:footnote w:id="3">
    <w:p w:rsidR="00000000" w:rsidDel="00000000" w:rsidP="00000000" w:rsidRDefault="00000000" w:rsidRPr="00000000" w14:paraId="0000003E">
      <w:pPr>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Datos proporcionados por el Huawei Labs. La velocidad de carga se basa en 88W de Huawei SuperCharge y en el modo de carga Turbo. La potencia de carga real variará en función de los distintos escenarios, consulta el uso real.</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rPr/>
    </w:pPr>
    <w:r w:rsidDel="00000000" w:rsidR="00000000" w:rsidRPr="00000000">
      <w:rPr>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4139565</wp:posOffset>
          </wp:positionH>
          <wp:positionV relativeFrom="paragraph">
            <wp:posOffset>-7617</wp:posOffset>
          </wp:positionV>
          <wp:extent cx="1134745" cy="381000"/>
          <wp:effectExtent b="0" l="0" r="0" t="0"/>
          <wp:wrapSquare wrapText="bothSides" distB="0" distT="0" distL="114300" distR="114300"/>
          <wp:docPr id="18" name="image3.png"/>
          <a:graphic>
            <a:graphicData uri="http://schemas.openxmlformats.org/drawingml/2006/picture">
              <pic:pic>
                <pic:nvPicPr>
                  <pic:cNvPr id="0" name="image3.png"/>
                  <pic:cNvPicPr preferRelativeResize="0"/>
                </pic:nvPicPr>
                <pic:blipFill>
                  <a:blip r:embed="rId1"/>
                  <a:srcRect b="35976" l="13489" r="12003" t="19437"/>
                  <a:stretch>
                    <a:fillRect/>
                  </a:stretch>
                </pic:blipFill>
                <pic:spPr>
                  <a:xfrm>
                    <a:off x="0" y="0"/>
                    <a:ext cx="1134745" cy="381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等线" w:cs="等线" w:eastAsia="等线" w:hAnsi="等线"/>
        <w:sz w:val="21"/>
        <w:szCs w:val="21"/>
        <w:lang w:val="es-MX"/>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30" w:before="340" w:line="578" w:lineRule="auto"/>
    </w:pPr>
    <w:rPr>
      <w:b w:val="1"/>
      <w:sz w:val="44"/>
      <w:szCs w:val="44"/>
    </w:rPr>
  </w:style>
  <w:style w:type="paragraph" w:styleId="Heading2">
    <w:name w:val="heading 2"/>
    <w:basedOn w:val="Normal"/>
    <w:next w:val="Normal"/>
    <w:pPr>
      <w:keepNext w:val="1"/>
      <w:keepLines w:val="1"/>
      <w:spacing w:after="260" w:before="260" w:line="416" w:lineRule="auto"/>
    </w:pPr>
    <w:rPr>
      <w:rFonts w:ascii="等线 Light" w:cs="等线 Light" w:eastAsia="等线 Light" w:hAnsi="等线 Light"/>
      <w:b w:val="1"/>
      <w:sz w:val="32"/>
      <w:szCs w:val="32"/>
    </w:rPr>
  </w:style>
  <w:style w:type="paragraph" w:styleId="Heading3">
    <w:name w:val="heading 3"/>
    <w:basedOn w:val="Normal"/>
    <w:next w:val="Normal"/>
    <w:pPr>
      <w:keepNext w:val="1"/>
      <w:keepLines w:val="1"/>
      <w:spacing w:after="260" w:before="260" w:line="416" w:lineRule="auto"/>
    </w:pPr>
    <w:rPr>
      <w:b w:val="1"/>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30" w:before="340" w:line="578" w:lineRule="auto"/>
    </w:pPr>
    <w:rPr>
      <w:b w:val="1"/>
      <w:sz w:val="44"/>
      <w:szCs w:val="44"/>
    </w:rPr>
  </w:style>
  <w:style w:type="paragraph" w:styleId="Heading2">
    <w:name w:val="heading 2"/>
    <w:basedOn w:val="Normal"/>
    <w:next w:val="Normal"/>
    <w:pPr>
      <w:keepNext w:val="1"/>
      <w:keepLines w:val="1"/>
      <w:spacing w:after="260" w:before="260" w:line="416" w:lineRule="auto"/>
    </w:pPr>
    <w:rPr>
      <w:rFonts w:ascii="等线 Light" w:cs="等线 Light" w:eastAsia="等线 Light" w:hAnsi="等线 Light"/>
      <w:b w:val="1"/>
      <w:sz w:val="32"/>
      <w:szCs w:val="32"/>
    </w:rPr>
  </w:style>
  <w:style w:type="paragraph" w:styleId="Heading3">
    <w:name w:val="heading 3"/>
    <w:basedOn w:val="Normal"/>
    <w:next w:val="Normal"/>
    <w:pPr>
      <w:keepNext w:val="1"/>
      <w:keepLines w:val="1"/>
      <w:spacing w:after="260" w:before="260" w:line="416" w:lineRule="auto"/>
    </w:pPr>
    <w:rPr>
      <w:b w:val="1"/>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30" w:before="340" w:line="578" w:lineRule="auto"/>
    </w:pPr>
    <w:rPr>
      <w:b w:val="1"/>
      <w:sz w:val="44"/>
      <w:szCs w:val="44"/>
    </w:rPr>
  </w:style>
  <w:style w:type="paragraph" w:styleId="Heading2">
    <w:name w:val="heading 2"/>
    <w:basedOn w:val="Normal"/>
    <w:next w:val="Normal"/>
    <w:pPr>
      <w:keepNext w:val="1"/>
      <w:keepLines w:val="1"/>
      <w:spacing w:after="260" w:before="260" w:line="416" w:lineRule="auto"/>
    </w:pPr>
    <w:rPr>
      <w:rFonts w:ascii="等线 Light" w:cs="等线 Light" w:eastAsia="等线 Light" w:hAnsi="等线 Light"/>
      <w:b w:val="1"/>
      <w:sz w:val="32"/>
      <w:szCs w:val="32"/>
    </w:rPr>
  </w:style>
  <w:style w:type="paragraph" w:styleId="Heading3">
    <w:name w:val="heading 3"/>
    <w:basedOn w:val="Normal"/>
    <w:next w:val="Normal"/>
    <w:pPr>
      <w:keepNext w:val="1"/>
      <w:keepLines w:val="1"/>
      <w:spacing w:after="260" w:before="260" w:line="416" w:lineRule="auto"/>
    </w:pPr>
    <w:rPr>
      <w:b w:val="1"/>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0596C"/>
    <w:pPr>
      <w:widowControl w:val="0"/>
      <w:jc w:val="both"/>
    </w:pPr>
  </w:style>
  <w:style w:type="paragraph" w:styleId="Heading1">
    <w:name w:val="heading 1"/>
    <w:basedOn w:val="Normal"/>
    <w:next w:val="Normal"/>
    <w:link w:val="Heading1Char"/>
    <w:uiPriority w:val="9"/>
    <w:qFormat w:val="1"/>
    <w:rsid w:val="002721A8"/>
    <w:pPr>
      <w:keepNext w:val="1"/>
      <w:keepLines w:val="1"/>
      <w:spacing w:after="330" w:before="340" w:line="578" w:lineRule="auto"/>
      <w:outlineLvl w:val="0"/>
    </w:pPr>
    <w:rPr>
      <w:b w:val="1"/>
      <w:bCs w:val="1"/>
      <w:kern w:val="44"/>
      <w:sz w:val="44"/>
      <w:szCs w:val="44"/>
    </w:rPr>
  </w:style>
  <w:style w:type="paragraph" w:styleId="Heading2">
    <w:name w:val="heading 2"/>
    <w:basedOn w:val="Normal"/>
    <w:next w:val="Normal"/>
    <w:link w:val="Heading2Char"/>
    <w:uiPriority w:val="9"/>
    <w:unhideWhenUsed w:val="1"/>
    <w:qFormat w:val="1"/>
    <w:rsid w:val="00B14BB1"/>
    <w:pPr>
      <w:keepNext w:val="1"/>
      <w:keepLines w:val="1"/>
      <w:spacing w:after="260" w:before="260" w:line="416" w:lineRule="auto"/>
      <w:outlineLvl w:val="1"/>
    </w:pPr>
    <w:rPr>
      <w:rFonts w:asciiTheme="majorHAnsi" w:cstheme="majorBidi" w:eastAsiaTheme="majorEastAsia" w:hAnsiTheme="majorHAnsi"/>
      <w:b w:val="1"/>
      <w:bCs w:val="1"/>
      <w:sz w:val="32"/>
      <w:szCs w:val="32"/>
    </w:rPr>
  </w:style>
  <w:style w:type="paragraph" w:styleId="Heading3">
    <w:name w:val="heading 3"/>
    <w:basedOn w:val="Normal"/>
    <w:next w:val="Normal"/>
    <w:link w:val="Heading3Char"/>
    <w:uiPriority w:val="9"/>
    <w:unhideWhenUsed w:val="1"/>
    <w:qFormat w:val="1"/>
    <w:rsid w:val="00AC6FDA"/>
    <w:pPr>
      <w:keepNext w:val="1"/>
      <w:keepLines w:val="1"/>
      <w:spacing w:after="260" w:before="260" w:line="416" w:lineRule="auto"/>
      <w:outlineLvl w:val="2"/>
    </w:pPr>
    <w:rPr>
      <w:b w:val="1"/>
      <w:bCs w:val="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03D29"/>
    <w:pPr>
      <w:pBdr>
        <w:bottom w:color="auto" w:space="1" w:sz="6" w:val="single"/>
      </w:pBdr>
      <w:tabs>
        <w:tab w:val="center" w:pos="4153"/>
        <w:tab w:val="right" w:pos="8306"/>
      </w:tabs>
      <w:snapToGrid w:val="0"/>
      <w:jc w:val="center"/>
    </w:pPr>
    <w:rPr>
      <w:sz w:val="18"/>
      <w:szCs w:val="18"/>
    </w:rPr>
  </w:style>
  <w:style w:type="character" w:styleId="HeaderChar" w:customStyle="1">
    <w:name w:val="Header Char"/>
    <w:basedOn w:val="DefaultParagraphFont"/>
    <w:link w:val="Header"/>
    <w:uiPriority w:val="99"/>
    <w:rsid w:val="00103D29"/>
    <w:rPr>
      <w:sz w:val="18"/>
      <w:szCs w:val="18"/>
    </w:rPr>
  </w:style>
  <w:style w:type="paragraph" w:styleId="Footer">
    <w:name w:val="footer"/>
    <w:basedOn w:val="Normal"/>
    <w:link w:val="FooterChar"/>
    <w:uiPriority w:val="99"/>
    <w:unhideWhenUsed w:val="1"/>
    <w:rsid w:val="00103D29"/>
    <w:pPr>
      <w:tabs>
        <w:tab w:val="center" w:pos="4153"/>
        <w:tab w:val="right" w:pos="8306"/>
      </w:tabs>
      <w:snapToGrid w:val="0"/>
      <w:jc w:val="left"/>
    </w:pPr>
    <w:rPr>
      <w:sz w:val="18"/>
      <w:szCs w:val="18"/>
    </w:rPr>
  </w:style>
  <w:style w:type="character" w:styleId="FooterChar" w:customStyle="1">
    <w:name w:val="Footer Char"/>
    <w:basedOn w:val="DefaultParagraphFont"/>
    <w:link w:val="Footer"/>
    <w:uiPriority w:val="99"/>
    <w:rsid w:val="00103D29"/>
    <w:rPr>
      <w:sz w:val="18"/>
      <w:szCs w:val="18"/>
    </w:rPr>
  </w:style>
  <w:style w:type="paragraph" w:styleId="ListParagraph">
    <w:name w:val="List Paragraph"/>
    <w:aliases w:val="Bullets,Bulletr List Paragraph,List Paragraph21,List Paragraph11,Parágrafo da Lista1,Párrafo de lista1,リスト段落1,Listeafsnit1,Listenabsatz,リスト段落,Plan,Fo,ÁÐ³ö¶ÎÂä1,numbered,Paragraphe de liste1,Bullet List,FooterText,列出段落1,List Paragraph2"/>
    <w:basedOn w:val="Normal"/>
    <w:link w:val="ListParagraphChar"/>
    <w:uiPriority w:val="34"/>
    <w:qFormat w:val="1"/>
    <w:rsid w:val="0019342B"/>
    <w:pPr>
      <w:ind w:firstLine="420" w:firstLineChars="200"/>
    </w:pPr>
  </w:style>
  <w:style w:type="character" w:styleId="Heading1Char" w:customStyle="1">
    <w:name w:val="Heading 1 Char"/>
    <w:basedOn w:val="DefaultParagraphFont"/>
    <w:link w:val="Heading1"/>
    <w:uiPriority w:val="9"/>
    <w:rsid w:val="002721A8"/>
    <w:rPr>
      <w:b w:val="1"/>
      <w:bCs w:val="1"/>
      <w:kern w:val="44"/>
      <w:sz w:val="44"/>
      <w:szCs w:val="44"/>
    </w:rPr>
  </w:style>
  <w:style w:type="character" w:styleId="Heading2Char" w:customStyle="1">
    <w:name w:val="Heading 2 Char"/>
    <w:basedOn w:val="DefaultParagraphFont"/>
    <w:link w:val="Heading2"/>
    <w:uiPriority w:val="9"/>
    <w:rsid w:val="00B14BB1"/>
    <w:rPr>
      <w:rFonts w:asciiTheme="majorHAnsi" w:cstheme="majorBidi" w:eastAsiaTheme="majorEastAsia" w:hAnsiTheme="majorHAnsi"/>
      <w:b w:val="1"/>
      <w:bCs w:val="1"/>
      <w:sz w:val="32"/>
      <w:szCs w:val="32"/>
    </w:rPr>
  </w:style>
  <w:style w:type="character" w:styleId="Heading3Char" w:customStyle="1">
    <w:name w:val="Heading 3 Char"/>
    <w:basedOn w:val="DefaultParagraphFont"/>
    <w:link w:val="Heading3"/>
    <w:uiPriority w:val="9"/>
    <w:rsid w:val="00AC6FDA"/>
    <w:rPr>
      <w:b w:val="1"/>
      <w:bCs w:val="1"/>
      <w:sz w:val="32"/>
      <w:szCs w:val="32"/>
    </w:rPr>
  </w:style>
  <w:style w:type="paragraph" w:styleId="FootnoteText">
    <w:name w:val="footnote text"/>
    <w:basedOn w:val="Normal"/>
    <w:link w:val="FootnoteTextChar"/>
    <w:uiPriority w:val="99"/>
    <w:semiHidden w:val="1"/>
    <w:unhideWhenUsed w:val="1"/>
    <w:qFormat w:val="1"/>
    <w:rsid w:val="00AC6FDA"/>
    <w:pPr>
      <w:snapToGrid w:val="0"/>
      <w:jc w:val="left"/>
    </w:pPr>
    <w:rPr>
      <w:sz w:val="18"/>
      <w:szCs w:val="18"/>
    </w:rPr>
  </w:style>
  <w:style w:type="character" w:styleId="FootnoteTextChar" w:customStyle="1">
    <w:name w:val="Footnote Text Char"/>
    <w:basedOn w:val="DefaultParagraphFont"/>
    <w:link w:val="FootnoteText"/>
    <w:uiPriority w:val="99"/>
    <w:semiHidden w:val="1"/>
    <w:rsid w:val="00AC6FDA"/>
    <w:rPr>
      <w:sz w:val="18"/>
      <w:szCs w:val="18"/>
    </w:rPr>
  </w:style>
  <w:style w:type="character" w:styleId="FootnoteReference">
    <w:name w:val="footnote reference"/>
    <w:basedOn w:val="DefaultParagraphFont"/>
    <w:uiPriority w:val="99"/>
    <w:unhideWhenUsed w:val="1"/>
    <w:qFormat w:val="1"/>
    <w:rsid w:val="00AC6FDA"/>
    <w:rPr>
      <w:vertAlign w:val="superscript"/>
    </w:rPr>
  </w:style>
  <w:style w:type="paragraph" w:styleId="TOCHeading">
    <w:name w:val="TOC Heading"/>
    <w:basedOn w:val="Heading1"/>
    <w:next w:val="Normal"/>
    <w:uiPriority w:val="39"/>
    <w:unhideWhenUsed w:val="1"/>
    <w:qFormat w:val="1"/>
    <w:rsid w:val="00AC6FDA"/>
    <w:pPr>
      <w:widowControl w:val="1"/>
      <w:spacing w:after="0" w:before="240" w:line="259" w:lineRule="auto"/>
      <w:jc w:val="left"/>
      <w:outlineLvl w:val="9"/>
    </w:pPr>
    <w:rPr>
      <w:rFonts w:asciiTheme="majorHAnsi" w:cstheme="majorBidi" w:eastAsiaTheme="majorEastAsia" w:hAnsiTheme="majorHAnsi"/>
      <w:b w:val="0"/>
      <w:bCs w:val="0"/>
      <w:color w:val="2f5496" w:themeColor="accent1" w:themeShade="0000BF"/>
      <w:kern w:val="0"/>
      <w:sz w:val="32"/>
      <w:szCs w:val="32"/>
    </w:rPr>
  </w:style>
  <w:style w:type="paragraph" w:styleId="TOC2">
    <w:name w:val="toc 2"/>
    <w:basedOn w:val="Normal"/>
    <w:next w:val="Normal"/>
    <w:autoRedefine w:val="1"/>
    <w:uiPriority w:val="39"/>
    <w:unhideWhenUsed w:val="1"/>
    <w:rsid w:val="00AC6FDA"/>
    <w:pPr>
      <w:widowControl w:val="1"/>
      <w:spacing w:after="100" w:line="259" w:lineRule="auto"/>
      <w:ind w:left="220"/>
      <w:jc w:val="left"/>
    </w:pPr>
    <w:rPr>
      <w:rFonts w:cs="Times New Roman"/>
      <w:kern w:val="0"/>
      <w:sz w:val="22"/>
    </w:rPr>
  </w:style>
  <w:style w:type="paragraph" w:styleId="TOC1">
    <w:name w:val="toc 1"/>
    <w:basedOn w:val="Normal"/>
    <w:next w:val="Normal"/>
    <w:autoRedefine w:val="1"/>
    <w:uiPriority w:val="39"/>
    <w:unhideWhenUsed w:val="1"/>
    <w:rsid w:val="00AC6FDA"/>
    <w:pPr>
      <w:widowControl w:val="1"/>
      <w:spacing w:after="100" w:line="259" w:lineRule="auto"/>
      <w:jc w:val="left"/>
    </w:pPr>
    <w:rPr>
      <w:rFonts w:cs="Times New Roman"/>
      <w:kern w:val="0"/>
      <w:sz w:val="22"/>
    </w:rPr>
  </w:style>
  <w:style w:type="paragraph" w:styleId="TOC3">
    <w:name w:val="toc 3"/>
    <w:basedOn w:val="Normal"/>
    <w:next w:val="Normal"/>
    <w:autoRedefine w:val="1"/>
    <w:uiPriority w:val="39"/>
    <w:unhideWhenUsed w:val="1"/>
    <w:rsid w:val="00AC6FDA"/>
    <w:pPr>
      <w:widowControl w:val="1"/>
      <w:spacing w:after="100" w:line="259" w:lineRule="auto"/>
      <w:ind w:left="440"/>
      <w:jc w:val="left"/>
    </w:pPr>
    <w:rPr>
      <w:rFonts w:cs="Times New Roman"/>
      <w:kern w:val="0"/>
      <w:sz w:val="22"/>
    </w:rPr>
  </w:style>
  <w:style w:type="paragraph" w:styleId="Revision">
    <w:name w:val="Revision"/>
    <w:hidden w:val="1"/>
    <w:uiPriority w:val="99"/>
    <w:semiHidden w:val="1"/>
    <w:rsid w:val="00696762"/>
  </w:style>
  <w:style w:type="paragraph" w:styleId="BalloonText">
    <w:name w:val="Balloon Text"/>
    <w:basedOn w:val="Normal"/>
    <w:link w:val="BalloonTextChar"/>
    <w:uiPriority w:val="99"/>
    <w:semiHidden w:val="1"/>
    <w:unhideWhenUsed w:val="1"/>
    <w:rsid w:val="00E71B20"/>
    <w:rPr>
      <w:sz w:val="18"/>
      <w:szCs w:val="18"/>
    </w:rPr>
  </w:style>
  <w:style w:type="character" w:styleId="BalloonTextChar" w:customStyle="1">
    <w:name w:val="Balloon Text Char"/>
    <w:basedOn w:val="DefaultParagraphFont"/>
    <w:link w:val="BalloonText"/>
    <w:uiPriority w:val="99"/>
    <w:semiHidden w:val="1"/>
    <w:rsid w:val="00E71B20"/>
    <w:rPr>
      <w:sz w:val="18"/>
      <w:szCs w:val="18"/>
    </w:rPr>
  </w:style>
  <w:style w:type="character" w:styleId="CommentReference">
    <w:name w:val="annotation reference"/>
    <w:basedOn w:val="DefaultParagraphFont"/>
    <w:unhideWhenUsed w:val="1"/>
    <w:qFormat w:val="1"/>
    <w:rsid w:val="00D23D0B"/>
    <w:rPr>
      <w:sz w:val="21"/>
      <w:szCs w:val="21"/>
    </w:rPr>
  </w:style>
  <w:style w:type="paragraph" w:styleId="CommentText">
    <w:name w:val="annotation text"/>
    <w:basedOn w:val="Normal"/>
    <w:link w:val="CommentTextChar"/>
    <w:uiPriority w:val="99"/>
    <w:unhideWhenUsed w:val="1"/>
    <w:rsid w:val="00D23D0B"/>
    <w:pPr>
      <w:jc w:val="left"/>
    </w:pPr>
  </w:style>
  <w:style w:type="character" w:styleId="CommentTextChar" w:customStyle="1">
    <w:name w:val="Comment Text Char"/>
    <w:basedOn w:val="DefaultParagraphFont"/>
    <w:link w:val="CommentText"/>
    <w:uiPriority w:val="99"/>
    <w:rsid w:val="00D23D0B"/>
  </w:style>
  <w:style w:type="paragraph" w:styleId="CommentSubject">
    <w:name w:val="annotation subject"/>
    <w:basedOn w:val="CommentText"/>
    <w:next w:val="CommentText"/>
    <w:link w:val="CommentSubjectChar"/>
    <w:uiPriority w:val="99"/>
    <w:semiHidden w:val="1"/>
    <w:unhideWhenUsed w:val="1"/>
    <w:rsid w:val="00D23D0B"/>
    <w:rPr>
      <w:b w:val="1"/>
      <w:bCs w:val="1"/>
    </w:rPr>
  </w:style>
  <w:style w:type="character" w:styleId="CommentSubjectChar" w:customStyle="1">
    <w:name w:val="Comment Subject Char"/>
    <w:basedOn w:val="CommentTextChar"/>
    <w:link w:val="CommentSubject"/>
    <w:uiPriority w:val="99"/>
    <w:semiHidden w:val="1"/>
    <w:rsid w:val="00D23D0B"/>
    <w:rPr>
      <w:b w:val="1"/>
      <w:bCs w:val="1"/>
    </w:rPr>
  </w:style>
  <w:style w:type="character" w:styleId="Hyperlink">
    <w:name w:val="Hyperlink"/>
    <w:basedOn w:val="DefaultParagraphFont"/>
    <w:uiPriority w:val="99"/>
    <w:unhideWhenUsed w:val="1"/>
    <w:rsid w:val="00BD7329"/>
    <w:rPr>
      <w:color w:val="0563c1" w:themeColor="hyperlink"/>
      <w:u w:val="single"/>
    </w:rPr>
  </w:style>
  <w:style w:type="character" w:styleId="ListParagraphChar" w:customStyle="1">
    <w:name w:val="List Paragraph Char"/>
    <w:aliases w:val="Bullets Char,Bulletr List Paragraph Char,List Paragraph21 Char,List Paragraph11 Char,Parágrafo da Lista1 Char,Párrafo de lista1 Char,リスト段落1 Char,Listeafsnit1 Char,Listenabsatz Char,リスト段落 Char,Plan Char,Fo Char,ÁÐ³ö¶ÎÂä1 Char"/>
    <w:link w:val="ListParagraph"/>
    <w:uiPriority w:val="34"/>
    <w:qFormat w:val="1"/>
    <w:locked w:val="1"/>
    <w:rsid w:val="0046701C"/>
  </w:style>
  <w:style w:type="character" w:styleId="UnresolvedMention">
    <w:name w:val="Unresolved Mention"/>
    <w:basedOn w:val="DefaultParagraphFont"/>
    <w:uiPriority w:val="99"/>
    <w:semiHidden w:val="1"/>
    <w:unhideWhenUsed w:val="1"/>
    <w:rsid w:val="00162686"/>
    <w:rPr>
      <w:color w:val="605e5c"/>
      <w:shd w:color="auto" w:fill="e1dfdd" w:val="clear"/>
    </w:rPr>
  </w:style>
  <w:style w:type="character" w:styleId="normaltextrun" w:customStyle="1">
    <w:name w:val="normaltextrun"/>
    <w:basedOn w:val="DefaultParagraphFont"/>
    <w:rsid w:val="00AC4E7B"/>
  </w:style>
  <w:style w:type="character" w:styleId="eop" w:customStyle="1">
    <w:name w:val="eop"/>
    <w:basedOn w:val="DefaultParagraphFont"/>
    <w:rsid w:val="00AC4E7B"/>
  </w:style>
  <w:style w:type="paragraph" w:styleId="paragraph" w:customStyle="1">
    <w:name w:val="paragraph"/>
    <w:basedOn w:val="Normal"/>
    <w:rsid w:val="00AC4E7B"/>
    <w:pPr>
      <w:widowControl w:val="1"/>
      <w:spacing w:after="100" w:afterAutospacing="1" w:before="100" w:beforeAutospacing="1"/>
      <w:jc w:val="left"/>
    </w:pPr>
    <w:rPr>
      <w:rFonts w:ascii="Times New Roman" w:cs="Times New Roman" w:eastAsia="Times New Roman" w:hAnsi="Times New Roman"/>
      <w:kern w:val="0"/>
      <w:sz w:val="24"/>
      <w:szCs w:val="24"/>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consumer.huawei.com/cl/phones/p60-pro/" TargetMode="External"/><Relationship Id="rId10" Type="http://schemas.openxmlformats.org/officeDocument/2006/relationships/image" Target="media/image1.png"/><Relationship Id="rId13" Type="http://schemas.openxmlformats.org/officeDocument/2006/relationships/hyperlink" Target="https://consumer.huawei.com" TargetMode="External"/><Relationship Id="rId12" Type="http://schemas.openxmlformats.org/officeDocument/2006/relationships/hyperlink" Target="https://consumer.huawei.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onsumer.huawei.com/cl/offer/nuevos-lanzamientos/?utm_source=offerpage&amp;utm_medium=ownmedia&amp;utm_campaign=ecomm_sports_banner_newreleases" TargetMode="External"/><Relationship Id="rId15" Type="http://schemas.openxmlformats.org/officeDocument/2006/relationships/hyperlink" Target="https://www.facebook.com/HuaweimobileCL/" TargetMode="External"/><Relationship Id="rId14" Type="http://schemas.openxmlformats.org/officeDocument/2006/relationships/hyperlink" Target="https://www.facebook.com/HuaweimobileCL/" TargetMode="External"/><Relationship Id="rId17" Type="http://schemas.openxmlformats.org/officeDocument/2006/relationships/hyperlink" Target="https://www.youtube.com/@HuaweiDeviceChile" TargetMode="External"/><Relationship Id="rId16" Type="http://schemas.openxmlformats.org/officeDocument/2006/relationships/hyperlink" Target="https://www.youtube.com/@HuaweiDeviceChile" TargetMode="External"/><Relationship Id="rId5" Type="http://schemas.openxmlformats.org/officeDocument/2006/relationships/numbering" Target="numbering.xml"/><Relationship Id="rId19" Type="http://schemas.openxmlformats.org/officeDocument/2006/relationships/hyperlink" Target="https://www.instagram.com/huaweimobilecl/" TargetMode="External"/><Relationship Id="rId6" Type="http://schemas.openxmlformats.org/officeDocument/2006/relationships/styles" Target="styles.xml"/><Relationship Id="rId18" Type="http://schemas.openxmlformats.org/officeDocument/2006/relationships/hyperlink" Target="https://www.instagram.com/huaweimobilecl/" TargetMode="External"/><Relationship Id="rId7" Type="http://schemas.openxmlformats.org/officeDocument/2006/relationships/customXml" Target="../customXML/item1.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vuJluM8AmWRFRVdYUbZmTO/FAA==">AMUW2mWhhMlmjRZZ5vOwgGDZQpU4DvtK/S56HwGHWffWKyjdXovQpS6m26bTVSJMiysKf4RWsReDbyJ/N45z8Zgw3tHYIRnm+CPmCRL2q/a8UdHLMs9cNVM1yC7go0RSt/PEYoEg+LDUlUpnATXP+6u6pXJofDdMBeAlD/VKYOHq30gZv3zhjMjGBNavd+4w7NstNCyQy+6/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2023-04-13T03:47:00Z</dcterms:created>
  <dc:creator>高 升</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(3)gkDaXzGbVIwzaOSizpBZs5wpDOXW307/3CFJidTXhI/yEV9OcRlKv5Cav/1bgMd09Uj4dWoX
Wx2VkiOH2F+xXy15E3ZGxHqEz1CGnMS4aYOhpgTiXGtc/CnIeSBHSMUm4yrKTm1Kyd6FHyfI
E3//ewuuHc0HooLSj5wGOvicwbFgISCxIFvdigLAZGjt5GL9bkE7HVffvkset3ohlOGwc9D/
+lFAhknvjfAA9J+vQa</vt:lpwstr>
  </property>
  <property fmtid="{D5CDD505-2E9C-101B-9397-08002B2CF9AE}" pid="3" name="_2015_ms_pID_7253431">
    <vt:lpwstr>NEGaDeLqKfTTbbzuUsPDM6Hdwhv4lJQEMwMGRrXAI+rUawbIkwnEAh
pLK4qMbrm8vr73UVVCPDA00WDEaQ992Yhfn4e+rfHM8ATmi7YD1qxlNJdY4BPBWzMIG5ozza
JS1QWEEfStSOJQfiOizoSYo2P8+M7NN0qO/CN5CGqAvxdQfDT6qWv8ZSGC/EQXA/eVZ0FfBw
yF6jLrrlcnKWCj+4L4uHdvRxQ1Chju9gyTht</vt:lpwstr>
  </property>
  <property fmtid="{D5CDD505-2E9C-101B-9397-08002B2CF9AE}" pid="4" name="_2015_ms_pID_7253432">
    <vt:lpwstr>jA==</vt:lpwstr>
  </property>
  <property fmtid="{D5CDD505-2E9C-101B-9397-08002B2CF9AE}" pid="5" name="_dlc_policyId">
    <vt:lpwstr>0x010100345BCD6968B7EC42A9FF23F113693802|-1486830802</vt:lpwstr>
  </property>
  <property fmtid="{D5CDD505-2E9C-101B-9397-08002B2CF9AE}" pid="6" name="ContentTypeId">
    <vt:lpwstr>0x0101002F3C07683AD68A428B884146D7D02BC8</vt:lpwstr>
  </property>
  <property fmtid="{D5CDD505-2E9C-101B-9397-08002B2CF9AE}" pid="7" name="ItemRetentionFormula">
    <vt:lpwstr>&lt;formula id="Microsoft.Office.RecordsManagement.PolicyFeatures.Expiration.Formula.BuiltIn"&gt;&lt;number&gt;5&lt;/number&gt;&lt;property&gt;Modified&lt;/property&gt;&lt;propertyId&gt;28cf69c5-fa48-462a-b5cd-27b6f9d2bd5f&lt;/propertyId&gt;&lt;period&gt;years&lt;/period&gt;&lt;/formula&gt;</vt:lpwstr>
  </property>
  <property fmtid="{D5CDD505-2E9C-101B-9397-08002B2CF9AE}" pid="8" name="MediaServiceImageTags">
    <vt:lpwstr/>
  </property>
  <property fmtid="{D5CDD505-2E9C-101B-9397-08002B2CF9AE}" pid="9" name="Document Type">
    <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1682357115</vt:lpwstr>
  </property>
</Properties>
</file>