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5642"/>
        <w:gridCol w:w="1979"/>
        <w:gridCol w:w="1902"/>
      </w:tblGrid>
      <w:tr w:rsidR="009924EC" w:rsidTr="00624A03">
        <w:trPr>
          <w:trHeight w:val="433"/>
        </w:trPr>
        <w:tc>
          <w:tcPr>
            <w:tcW w:w="7621" w:type="dxa"/>
            <w:gridSpan w:val="2"/>
          </w:tcPr>
          <w:p w:rsidR="009924EC" w:rsidRPr="00B612A0" w:rsidRDefault="009924EC" w:rsidP="00B40816">
            <w:pPr>
              <w:rPr>
                <w:b/>
                <w:bCs/>
                <w:color w:val="00A0CB"/>
                <w:spacing w:val="38"/>
                <w:sz w:val="36"/>
                <w:szCs w:val="36"/>
                <w:lang w:val="nl-BE"/>
              </w:rPr>
            </w:pPr>
            <w:r w:rsidRPr="00B612A0">
              <w:rPr>
                <w:b/>
                <w:bCs/>
                <w:color w:val="00A0CB"/>
                <w:spacing w:val="38"/>
                <w:sz w:val="36"/>
                <w:szCs w:val="36"/>
                <w:lang w:val="nl-BE"/>
              </w:rPr>
              <w:t>Vraag aan een expert</w:t>
            </w:r>
          </w:p>
        </w:tc>
        <w:tc>
          <w:tcPr>
            <w:tcW w:w="1902" w:type="dxa"/>
            <w:vMerge w:val="restart"/>
          </w:tcPr>
          <w:p w:rsidR="009924EC" w:rsidRDefault="00EE7A9C" w:rsidP="00B40816">
            <w:pPr>
              <w:rPr>
                <w:rFonts w:ascii="Calibri" w:hAnsi="Calibri"/>
                <w:sz w:val="24"/>
                <w:lang w:val="nl-BE"/>
              </w:rPr>
            </w:pPr>
            <w:r w:rsidRPr="00033975">
              <w:rPr>
                <w:noProof/>
              </w:rPr>
              <w:drawing>
                <wp:inline distT="0" distB="0" distL="0" distR="0" wp14:anchorId="0950F051" wp14:editId="0120027C">
                  <wp:extent cx="1046531" cy="1400933"/>
                  <wp:effectExtent l="190500" t="152400" r="172669" b="142117"/>
                  <wp:docPr id="8" name="Picture 1" descr="5EB1DD21-69F4-4E1E-9FE2-CF069E690ED3"/>
                  <wp:cNvGraphicFramePr/>
                  <a:graphic xmlns:a="http://schemas.openxmlformats.org/drawingml/2006/main">
                    <a:graphicData uri="http://schemas.openxmlformats.org/drawingml/2006/picture">
                      <pic:pic xmlns:pic="http://schemas.openxmlformats.org/drawingml/2006/picture">
                        <pic:nvPicPr>
                          <pic:cNvPr id="1026" name="72bec414-4333-449d-8b3e-2082fb0f0d11" descr="5EB1DD21-69F4-4E1E-9FE2-CF069E690ED3"/>
                          <pic:cNvPicPr>
                            <a:picLocks noChangeAspect="1" noChangeArrowheads="1"/>
                          </pic:cNvPicPr>
                        </pic:nvPicPr>
                        <pic:blipFill>
                          <a:blip r:embed="rId8"/>
                          <a:stretch>
                            <a:fillRect/>
                          </a:stretch>
                        </pic:blipFill>
                        <pic:spPr bwMode="auto">
                          <a:xfrm>
                            <a:off x="0" y="0"/>
                            <a:ext cx="1046531" cy="1400933"/>
                          </a:xfrm>
                          <a:prstGeom prst="rect">
                            <a:avLst/>
                          </a:prstGeom>
                          <a:ln>
                            <a:noFill/>
                          </a:ln>
                          <a:effectLst>
                            <a:outerShdw blurRad="190500" algn="tl" rotWithShape="0">
                              <a:srgbClr val="000000">
                                <a:alpha val="70000"/>
                              </a:srgbClr>
                            </a:outerShdw>
                          </a:effectLst>
                        </pic:spPr>
                      </pic:pic>
                    </a:graphicData>
                  </a:graphic>
                </wp:inline>
              </w:drawing>
            </w:r>
          </w:p>
        </w:tc>
      </w:tr>
      <w:tr w:rsidR="005539DF" w:rsidRPr="005539DF" w:rsidTr="00624A03">
        <w:trPr>
          <w:trHeight w:val="1680"/>
        </w:trPr>
        <w:tc>
          <w:tcPr>
            <w:tcW w:w="5642" w:type="dxa"/>
          </w:tcPr>
          <w:p w:rsidR="00615E59" w:rsidRPr="00A677C5" w:rsidRDefault="00615E59" w:rsidP="00B40816">
            <w:pPr>
              <w:spacing w:line="280" w:lineRule="exact"/>
              <w:jc w:val="both"/>
              <w:rPr>
                <w:rFonts w:cs="Arial"/>
                <w:color w:val="0071A7"/>
                <w:sz w:val="28"/>
                <w:szCs w:val="28"/>
                <w:lang w:val="nl-NL"/>
              </w:rPr>
            </w:pPr>
            <w:r>
              <w:rPr>
                <w:rFonts w:cs="Arial"/>
                <w:color w:val="0071A7"/>
                <w:sz w:val="28"/>
                <w:szCs w:val="28"/>
                <w:lang w:val="nl-NL"/>
              </w:rPr>
              <w:t xml:space="preserve">Hoe verloopt de </w:t>
            </w:r>
            <w:r w:rsidR="00FC1EB8">
              <w:rPr>
                <w:rFonts w:cs="Arial"/>
                <w:color w:val="0071A7"/>
                <w:sz w:val="28"/>
                <w:szCs w:val="28"/>
                <w:lang w:val="nl-NL"/>
              </w:rPr>
              <w:t xml:space="preserve">tijdelijke </w:t>
            </w:r>
            <w:r>
              <w:rPr>
                <w:rFonts w:cs="Arial"/>
                <w:color w:val="0071A7"/>
                <w:sz w:val="28"/>
                <w:szCs w:val="28"/>
                <w:lang w:val="nl-NL"/>
              </w:rPr>
              <w:t>tewerkstell</w:t>
            </w:r>
            <w:r w:rsidR="00FC1EB8">
              <w:rPr>
                <w:rFonts w:cs="Arial"/>
                <w:color w:val="0071A7"/>
                <w:sz w:val="28"/>
                <w:szCs w:val="28"/>
                <w:lang w:val="nl-NL"/>
              </w:rPr>
              <w:t xml:space="preserve">ing in </w:t>
            </w:r>
            <w:r>
              <w:rPr>
                <w:rFonts w:cs="Arial"/>
                <w:color w:val="0071A7"/>
                <w:sz w:val="28"/>
                <w:szCs w:val="28"/>
                <w:lang w:val="nl-NL"/>
              </w:rPr>
              <w:t>pop-up bars en restaurants?</w:t>
            </w:r>
          </w:p>
          <w:p w:rsidR="005539DF" w:rsidRDefault="005539DF" w:rsidP="00B40816">
            <w:pPr>
              <w:spacing w:line="280" w:lineRule="exact"/>
              <w:jc w:val="both"/>
              <w:rPr>
                <w:rFonts w:cs="Arial"/>
                <w:sz w:val="28"/>
                <w:szCs w:val="28"/>
                <w:lang w:val="nl-NL"/>
              </w:rPr>
            </w:pPr>
          </w:p>
          <w:p w:rsidR="005539DF" w:rsidRDefault="005539DF" w:rsidP="00B40816">
            <w:pPr>
              <w:spacing w:line="280" w:lineRule="exact"/>
              <w:jc w:val="both"/>
              <w:rPr>
                <w:rFonts w:cs="Arial"/>
                <w:sz w:val="28"/>
                <w:szCs w:val="28"/>
                <w:lang w:val="nl-NL"/>
              </w:rPr>
            </w:pPr>
          </w:p>
          <w:p w:rsidR="005539DF" w:rsidRDefault="005539DF" w:rsidP="00B40816">
            <w:pPr>
              <w:spacing w:line="280" w:lineRule="exact"/>
              <w:jc w:val="both"/>
              <w:rPr>
                <w:rFonts w:cs="Arial"/>
                <w:sz w:val="28"/>
                <w:szCs w:val="28"/>
                <w:lang w:val="nl-NL"/>
              </w:rPr>
            </w:pPr>
          </w:p>
          <w:p w:rsidR="005539DF" w:rsidRDefault="005539DF" w:rsidP="00B40816">
            <w:pPr>
              <w:spacing w:line="280" w:lineRule="exact"/>
              <w:jc w:val="both"/>
              <w:rPr>
                <w:rFonts w:cs="Arial"/>
                <w:sz w:val="28"/>
                <w:szCs w:val="28"/>
                <w:lang w:val="nl-NL"/>
              </w:rPr>
            </w:pPr>
          </w:p>
          <w:p w:rsidR="005539DF" w:rsidRPr="00573DFB" w:rsidRDefault="005539DF" w:rsidP="00B40816">
            <w:pPr>
              <w:spacing w:line="280" w:lineRule="exact"/>
              <w:jc w:val="both"/>
              <w:rPr>
                <w:rFonts w:cs="Arial"/>
                <w:sz w:val="28"/>
                <w:szCs w:val="28"/>
                <w:lang w:val="nl-NL"/>
              </w:rPr>
            </w:pPr>
          </w:p>
        </w:tc>
        <w:tc>
          <w:tcPr>
            <w:tcW w:w="1979" w:type="dxa"/>
            <w:vAlign w:val="bottom"/>
          </w:tcPr>
          <w:p w:rsidR="005539DF" w:rsidRPr="00B40816" w:rsidRDefault="009D01C9" w:rsidP="005539DF">
            <w:pPr>
              <w:jc w:val="right"/>
              <w:rPr>
                <w:rFonts w:cs="Arial"/>
                <w:sz w:val="18"/>
                <w:szCs w:val="18"/>
              </w:rPr>
            </w:pPr>
            <w:r>
              <w:rPr>
                <w:rFonts w:cs="Arial"/>
                <w:sz w:val="18"/>
                <w:szCs w:val="18"/>
              </w:rPr>
              <w:t>Cleo De Wit</w:t>
            </w:r>
          </w:p>
          <w:p w:rsidR="005539DF" w:rsidRPr="005539DF" w:rsidRDefault="005539DF" w:rsidP="005539DF">
            <w:pPr>
              <w:jc w:val="right"/>
              <w:rPr>
                <w:rFonts w:cs="Arial"/>
                <w:sz w:val="28"/>
                <w:szCs w:val="28"/>
              </w:rPr>
            </w:pPr>
            <w:r w:rsidRPr="00B40816">
              <w:rPr>
                <w:rFonts w:cs="Arial"/>
                <w:sz w:val="18"/>
                <w:szCs w:val="18"/>
              </w:rPr>
              <w:t xml:space="preserve">Legal Advisor </w:t>
            </w:r>
            <w:r w:rsidRPr="00B40816">
              <w:rPr>
                <w:rFonts w:cs="Arial"/>
                <w:sz w:val="18"/>
                <w:szCs w:val="18"/>
              </w:rPr>
              <w:br/>
              <w:t>Partena Professional</w:t>
            </w:r>
          </w:p>
        </w:tc>
        <w:tc>
          <w:tcPr>
            <w:tcW w:w="1902" w:type="dxa"/>
            <w:vMerge/>
          </w:tcPr>
          <w:p w:rsidR="005539DF" w:rsidRPr="005539DF" w:rsidRDefault="005539DF" w:rsidP="00B40816">
            <w:pPr>
              <w:jc w:val="center"/>
              <w:rPr>
                <w:rFonts w:ascii="Calibri" w:hAnsi="Calibri"/>
                <w:sz w:val="24"/>
              </w:rPr>
            </w:pPr>
          </w:p>
        </w:tc>
      </w:tr>
    </w:tbl>
    <w:p w:rsidR="0071493A" w:rsidRPr="005539DF" w:rsidRDefault="00421506" w:rsidP="00AA4348">
      <w:pPr>
        <w:autoSpaceDE w:val="0"/>
        <w:autoSpaceDN w:val="0"/>
        <w:adjustRightInd w:val="0"/>
        <w:jc w:val="both"/>
        <w:rPr>
          <w:rFonts w:ascii="Calibri" w:hAnsi="Calibri" w:cs="Arial"/>
          <w:sz w:val="24"/>
        </w:rPr>
      </w:pPr>
      <w:r>
        <w:rPr>
          <w:noProof/>
        </w:rPr>
        <mc:AlternateContent>
          <mc:Choice Requires="wps">
            <w:drawing>
              <wp:anchor distT="4294967293" distB="4294967293" distL="114300" distR="114300" simplePos="0" relativeHeight="251658752" behindDoc="0" locked="0" layoutInCell="1" allowOverlap="1" wp14:anchorId="440C0538" wp14:editId="1C311BB3">
                <wp:simplePos x="0" y="0"/>
                <wp:positionH relativeFrom="column">
                  <wp:posOffset>-213360</wp:posOffset>
                </wp:positionH>
                <wp:positionV relativeFrom="paragraph">
                  <wp:posOffset>73025</wp:posOffset>
                </wp:positionV>
                <wp:extent cx="6426835" cy="0"/>
                <wp:effectExtent l="10795" t="10795" r="10795" b="825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2700">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pt,5.75pt" to="489.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LRFwIAACoEAAAOAAAAZHJzL2Uyb0RvYy54bWysU8GO2jAQvVfqP1i+QxIILBsRVqsEetm2&#10;SLv9AGM7xKpjW7YhoKr/3rEDtLSXqurFGWdm3ryZeV4+nTqJjtw6oVWJs3GKEVdUM6H2Jf7ythkt&#10;MHKeKEakVrzEZ+7w0+r9u2VvCj7RrZaMWwQgyhW9KXHrvSmSxNGWd8SNteEKnI22HfFwtfuEWdID&#10;eieTSZrOk15bZqym3Dn4Ww9OvIr4TcOp/9w0jnskSwzcfDxtPHfhTFZLUuwtMa2gFxrkH1h0RCgo&#10;eoOqiSfoYMUfUJ2gVjvd+DHVXaKbRlAee4BusvS3bl5bYnjsBYbjzG1M7v/B0k/HrUWClXiGkSId&#10;rOhFKI6m0zCa3rgCIiq1taE5elKv5kXTrw4pXbVE7Xmk+HY2kJeFjOQuJVycgQK7/qNmEEMOXsc5&#10;nRrbBUiYADrFdZxv6+Anjyj8nOeT+WIKvOjVl5Dimmis8x+47lAwSiyBdAQmxxfnAxFSXENCHaU3&#10;Qsq4balQD2wnD2kaM5yWggVviHN2v6ukRUcCgtnMn2cQNKDdhVl9UCyitZyw9cX2RMjBhupSBTzo&#10;BfhcrEER3x7Tx/VivchH0N96lKd1PXreVPlovskeZvW0rqo6+x6oZXnRCsa4Cuyu6szyv9v+5Z0M&#10;urrp8zaH5B49DgzIXr+RdFxm2N+ghJ1m560N0wh7BUHG4MvjCYr/9R6jfj7x1Q8AAAD//wMAUEsD&#10;BBQABgAIAAAAIQA837Za3AAAAAkBAAAPAAAAZHJzL2Rvd25yZXYueG1sTI9BT8MwDIXvSPyHyEjc&#10;tnSMjVGaTgMB51Gmnd3GNBVN0jXZ2v17jHaAm+339Py9bD3aVpyoD413CmbTBAS5yuvG1Qp2n2+T&#10;FYgQ0WlsvSMFZwqwzq+vMky1H9wHnYpYCw5xIUUFJsYulTJUhiyGqe/Isfble4uR176WuseBw20r&#10;75JkKS02jj8Y7OjFUPVdHK2C1+GeDvsNvpd1YRfbZ7MdD+dBqdubcfMEItIY/8zwi8/okDNT6Y9O&#10;B9EqmMznS7ayMFuAYMPjw4qH8nKQeSb/N8h/AAAA//8DAFBLAQItABQABgAIAAAAIQC2gziS/gAA&#10;AOEBAAATAAAAAAAAAAAAAAAAAAAAAABbQ29udGVudF9UeXBlc10ueG1sUEsBAi0AFAAGAAgAAAAh&#10;ADj9If/WAAAAlAEAAAsAAAAAAAAAAAAAAAAALwEAAF9yZWxzLy5yZWxzUEsBAi0AFAAGAAgAAAAh&#10;AMjoctEXAgAAKgQAAA4AAAAAAAAAAAAAAAAALgIAAGRycy9lMm9Eb2MueG1sUEsBAi0AFAAGAAgA&#10;AAAhADzftlrcAAAACQEAAA8AAAAAAAAAAAAAAAAAcQQAAGRycy9kb3ducmV2LnhtbFBLBQYAAAAA&#10;BAAEAPMAAAB6BQAAAAA=&#10;" strokecolor="#f6a500" strokeweight="1pt"/>
            </w:pict>
          </mc:Fallback>
        </mc:AlternateContent>
      </w:r>
    </w:p>
    <w:p w:rsidR="00ED5E2F" w:rsidRPr="005539DF" w:rsidRDefault="00ED5E2F" w:rsidP="00E564FF">
      <w:pPr>
        <w:spacing w:line="280" w:lineRule="exact"/>
        <w:jc w:val="both"/>
        <w:rPr>
          <w:rFonts w:cs="Arial"/>
          <w:sz w:val="28"/>
          <w:szCs w:val="28"/>
        </w:rPr>
      </w:pPr>
    </w:p>
    <w:p w:rsidR="004E4884" w:rsidRDefault="00E74473" w:rsidP="0040497D">
      <w:pPr>
        <w:spacing w:line="280" w:lineRule="exact"/>
        <w:rPr>
          <w:rFonts w:cs="Arial"/>
          <w:b/>
          <w:color w:val="404040" w:themeColor="text1" w:themeTint="BF"/>
          <w:sz w:val="24"/>
          <w:lang w:val="nl-NL"/>
        </w:rPr>
      </w:pPr>
      <w:r>
        <w:rPr>
          <w:rFonts w:cs="Arial"/>
          <w:b/>
          <w:color w:val="404040" w:themeColor="text1" w:themeTint="BF"/>
          <w:sz w:val="24"/>
          <w:lang w:val="nl-NL"/>
        </w:rPr>
        <w:t xml:space="preserve">Pop-up bars en restaurants springen </w:t>
      </w:r>
      <w:r w:rsidR="00B353C9">
        <w:rPr>
          <w:rFonts w:cs="Arial"/>
          <w:b/>
          <w:color w:val="404040" w:themeColor="text1" w:themeTint="BF"/>
          <w:sz w:val="24"/>
          <w:lang w:val="nl-NL"/>
        </w:rPr>
        <w:t xml:space="preserve">tegenwoordig </w:t>
      </w:r>
      <w:r>
        <w:rPr>
          <w:rFonts w:cs="Arial"/>
          <w:b/>
          <w:color w:val="404040" w:themeColor="text1" w:themeTint="BF"/>
          <w:sz w:val="24"/>
          <w:lang w:val="nl-NL"/>
        </w:rPr>
        <w:t>als padde</w:t>
      </w:r>
      <w:r w:rsidR="00F04A1D">
        <w:rPr>
          <w:rFonts w:cs="Arial"/>
          <w:b/>
          <w:color w:val="404040" w:themeColor="text1" w:themeTint="BF"/>
          <w:sz w:val="24"/>
          <w:lang w:val="nl-NL"/>
        </w:rPr>
        <w:t>n</w:t>
      </w:r>
      <w:r>
        <w:rPr>
          <w:rFonts w:cs="Arial"/>
          <w:b/>
          <w:color w:val="404040" w:themeColor="text1" w:themeTint="BF"/>
          <w:sz w:val="24"/>
          <w:lang w:val="nl-NL"/>
        </w:rPr>
        <w:t>stoelen uit de grond. Hieronder enkele tips voor het (aanwerven van) personeel.</w:t>
      </w:r>
    </w:p>
    <w:p w:rsidR="004E4884" w:rsidRDefault="004E4884" w:rsidP="0040497D">
      <w:pPr>
        <w:spacing w:line="280" w:lineRule="exact"/>
        <w:rPr>
          <w:rFonts w:cs="Arial"/>
          <w:b/>
          <w:color w:val="404040" w:themeColor="text1" w:themeTint="BF"/>
          <w:sz w:val="24"/>
          <w:lang w:val="nl-NL"/>
        </w:rPr>
      </w:pPr>
    </w:p>
    <w:p w:rsidR="00E60939" w:rsidRPr="008B0B88" w:rsidRDefault="00E74473" w:rsidP="00E60939">
      <w:pPr>
        <w:spacing w:line="280" w:lineRule="exact"/>
        <w:rPr>
          <w:rFonts w:cs="Arial"/>
          <w:b/>
          <w:sz w:val="22"/>
          <w:szCs w:val="22"/>
          <w:lang w:val="nl-BE"/>
        </w:rPr>
      </w:pPr>
      <w:r w:rsidRPr="008B0B88">
        <w:rPr>
          <w:rFonts w:cs="Arial"/>
          <w:b/>
          <w:sz w:val="22"/>
          <w:szCs w:val="22"/>
          <w:lang w:val="nl-BE"/>
        </w:rPr>
        <w:t>Welke contracten zijn</w:t>
      </w:r>
      <w:r w:rsidR="00495E51">
        <w:rPr>
          <w:rFonts w:cs="Arial"/>
          <w:b/>
          <w:sz w:val="22"/>
          <w:szCs w:val="22"/>
          <w:lang w:val="nl-BE"/>
        </w:rPr>
        <w:t xml:space="preserve"> het</w:t>
      </w:r>
      <w:r w:rsidRPr="008B0B88">
        <w:rPr>
          <w:rFonts w:cs="Arial"/>
          <w:b/>
          <w:sz w:val="22"/>
          <w:szCs w:val="22"/>
          <w:lang w:val="nl-BE"/>
        </w:rPr>
        <w:t xml:space="preserve"> interessant</w:t>
      </w:r>
      <w:r w:rsidR="003A609B">
        <w:rPr>
          <w:rFonts w:cs="Arial"/>
          <w:b/>
          <w:sz w:val="22"/>
          <w:szCs w:val="22"/>
          <w:lang w:val="nl-BE"/>
        </w:rPr>
        <w:t>st</w:t>
      </w:r>
      <w:r w:rsidRPr="008B0B88">
        <w:rPr>
          <w:rFonts w:cs="Arial"/>
          <w:b/>
          <w:sz w:val="22"/>
          <w:szCs w:val="22"/>
          <w:lang w:val="nl-BE"/>
        </w:rPr>
        <w:t>?</w:t>
      </w:r>
    </w:p>
    <w:p w:rsidR="00E60939" w:rsidRPr="00E60939" w:rsidRDefault="00E60939" w:rsidP="00E60939">
      <w:pPr>
        <w:spacing w:line="280" w:lineRule="exact"/>
        <w:rPr>
          <w:rFonts w:cs="Arial"/>
          <w:sz w:val="22"/>
          <w:szCs w:val="22"/>
          <w:lang w:val="nl-BE"/>
        </w:rPr>
      </w:pPr>
    </w:p>
    <w:p w:rsidR="009E1968" w:rsidRDefault="0034617F" w:rsidP="00E60939">
      <w:pPr>
        <w:spacing w:line="280" w:lineRule="exact"/>
        <w:rPr>
          <w:rFonts w:cs="Arial"/>
          <w:sz w:val="22"/>
          <w:szCs w:val="22"/>
          <w:lang w:val="nl-BE"/>
        </w:rPr>
      </w:pPr>
      <w:r>
        <w:rPr>
          <w:rFonts w:cs="Arial"/>
          <w:sz w:val="22"/>
          <w:szCs w:val="22"/>
          <w:lang w:val="nl-BE"/>
        </w:rPr>
        <w:t>Een pop-up bar</w:t>
      </w:r>
      <w:r w:rsidR="00F04A1D">
        <w:rPr>
          <w:rFonts w:cs="Arial"/>
          <w:sz w:val="22"/>
          <w:szCs w:val="22"/>
          <w:lang w:val="nl-BE"/>
        </w:rPr>
        <w:t xml:space="preserve"> of </w:t>
      </w:r>
      <w:r>
        <w:rPr>
          <w:rFonts w:cs="Arial"/>
          <w:sz w:val="22"/>
          <w:szCs w:val="22"/>
          <w:lang w:val="nl-BE"/>
        </w:rPr>
        <w:t>resto is een tijdelijk concept</w:t>
      </w:r>
      <w:r w:rsidR="003B6990">
        <w:rPr>
          <w:rFonts w:cs="Arial"/>
          <w:sz w:val="22"/>
          <w:szCs w:val="22"/>
          <w:lang w:val="nl-BE"/>
        </w:rPr>
        <w:t xml:space="preserve">. Dus wordt er </w:t>
      </w:r>
      <w:r w:rsidR="00F04A1D">
        <w:rPr>
          <w:rFonts w:cs="Arial"/>
          <w:sz w:val="22"/>
          <w:szCs w:val="22"/>
          <w:lang w:val="nl-BE"/>
        </w:rPr>
        <w:t xml:space="preserve">het </w:t>
      </w:r>
      <w:r>
        <w:rPr>
          <w:rFonts w:cs="Arial"/>
          <w:sz w:val="22"/>
          <w:szCs w:val="22"/>
          <w:lang w:val="nl-BE"/>
        </w:rPr>
        <w:t xml:space="preserve"> best gewerkt  met een arbeidsovereenkomst van bepaalde duur. </w:t>
      </w:r>
      <w:r w:rsidR="00F665D6">
        <w:rPr>
          <w:rFonts w:cs="Arial"/>
          <w:sz w:val="22"/>
          <w:szCs w:val="22"/>
          <w:lang w:val="nl-BE"/>
        </w:rPr>
        <w:t xml:space="preserve">Sinds de wet op het eenheidsstatuut </w:t>
      </w:r>
      <w:r>
        <w:rPr>
          <w:rFonts w:cs="Arial"/>
          <w:sz w:val="22"/>
          <w:szCs w:val="22"/>
          <w:lang w:val="nl-BE"/>
        </w:rPr>
        <w:t xml:space="preserve">is </w:t>
      </w:r>
      <w:r w:rsidR="00F665D6">
        <w:rPr>
          <w:rFonts w:cs="Arial"/>
          <w:sz w:val="22"/>
          <w:szCs w:val="22"/>
          <w:lang w:val="nl-BE"/>
        </w:rPr>
        <w:t xml:space="preserve">er </w:t>
      </w:r>
      <w:r>
        <w:rPr>
          <w:rFonts w:cs="Arial"/>
          <w:sz w:val="22"/>
          <w:szCs w:val="22"/>
          <w:lang w:val="nl-BE"/>
        </w:rPr>
        <w:t>geen proefperiode meer mogelijk</w:t>
      </w:r>
      <w:r w:rsidR="00F665D6">
        <w:rPr>
          <w:rFonts w:cs="Arial"/>
          <w:sz w:val="22"/>
          <w:szCs w:val="22"/>
          <w:lang w:val="nl-BE"/>
        </w:rPr>
        <w:t>.</w:t>
      </w:r>
      <w:r>
        <w:rPr>
          <w:rFonts w:cs="Arial"/>
          <w:sz w:val="22"/>
          <w:szCs w:val="22"/>
          <w:lang w:val="nl-BE"/>
        </w:rPr>
        <w:t xml:space="preserve"> </w:t>
      </w:r>
      <w:r w:rsidR="00F665D6">
        <w:rPr>
          <w:rFonts w:cs="Arial"/>
          <w:sz w:val="22"/>
          <w:szCs w:val="22"/>
          <w:lang w:val="nl-BE"/>
        </w:rPr>
        <w:t>Voortaan bestaat</w:t>
      </w:r>
      <w:r>
        <w:rPr>
          <w:rFonts w:cs="Arial"/>
          <w:sz w:val="22"/>
          <w:szCs w:val="22"/>
          <w:lang w:val="nl-BE"/>
        </w:rPr>
        <w:t xml:space="preserve"> wel </w:t>
      </w:r>
      <w:r w:rsidR="00F665D6">
        <w:rPr>
          <w:rFonts w:cs="Arial"/>
          <w:sz w:val="22"/>
          <w:szCs w:val="22"/>
          <w:lang w:val="nl-BE"/>
        </w:rPr>
        <w:t xml:space="preserve">de </w:t>
      </w:r>
      <w:r>
        <w:rPr>
          <w:rFonts w:cs="Arial"/>
          <w:sz w:val="22"/>
          <w:szCs w:val="22"/>
          <w:lang w:val="nl-BE"/>
        </w:rPr>
        <w:t xml:space="preserve">mogelijkheid om de arbeidsovereenkomst van bepaalde duur te beëindigen in de eerste helft van de </w:t>
      </w:r>
      <w:r w:rsidR="00F665D6">
        <w:rPr>
          <w:rFonts w:cs="Arial"/>
          <w:sz w:val="22"/>
          <w:szCs w:val="22"/>
          <w:lang w:val="nl-BE"/>
        </w:rPr>
        <w:t>duur van de arbeidsovereenkomst (met een maximum van 6 maanden)</w:t>
      </w:r>
      <w:r>
        <w:rPr>
          <w:rFonts w:cs="Arial"/>
          <w:sz w:val="22"/>
          <w:szCs w:val="22"/>
          <w:lang w:val="nl-BE"/>
        </w:rPr>
        <w:t xml:space="preserve">. </w:t>
      </w:r>
      <w:r w:rsidR="00E74473">
        <w:rPr>
          <w:rFonts w:cs="Arial"/>
          <w:sz w:val="22"/>
          <w:szCs w:val="22"/>
          <w:lang w:val="nl-BE"/>
        </w:rPr>
        <w:t>Gaat het bijvoorbeeld om een arbeidsovereenkomst voor drie maanden, dan kan men de overeenkomst enkel be</w:t>
      </w:r>
      <w:r w:rsidR="009E1968">
        <w:rPr>
          <w:rFonts w:cs="Arial"/>
          <w:sz w:val="22"/>
          <w:szCs w:val="22"/>
          <w:lang w:val="nl-BE"/>
        </w:rPr>
        <w:t xml:space="preserve">ëindigen tijdens de eerste </w:t>
      </w:r>
      <w:r w:rsidR="00F04A1D">
        <w:rPr>
          <w:rFonts w:cs="Arial"/>
          <w:sz w:val="22"/>
          <w:szCs w:val="22"/>
          <w:lang w:val="nl-BE"/>
        </w:rPr>
        <w:t>zes weken</w:t>
      </w:r>
      <w:r w:rsidR="009E1968">
        <w:rPr>
          <w:rFonts w:cs="Arial"/>
          <w:sz w:val="22"/>
          <w:szCs w:val="22"/>
          <w:lang w:val="nl-BE"/>
        </w:rPr>
        <w:t xml:space="preserve">. </w:t>
      </w:r>
    </w:p>
    <w:p w:rsidR="00DE331C" w:rsidRDefault="00DE331C" w:rsidP="00E60939">
      <w:pPr>
        <w:spacing w:line="280" w:lineRule="exact"/>
        <w:rPr>
          <w:rFonts w:cs="Arial"/>
          <w:sz w:val="22"/>
          <w:szCs w:val="22"/>
          <w:lang w:val="nl-BE"/>
        </w:rPr>
      </w:pPr>
    </w:p>
    <w:p w:rsidR="003F4A9F" w:rsidRPr="00E60939" w:rsidRDefault="003F4A9F" w:rsidP="00E60939">
      <w:pPr>
        <w:spacing w:line="280" w:lineRule="exact"/>
        <w:rPr>
          <w:rFonts w:cs="Arial"/>
          <w:sz w:val="22"/>
          <w:szCs w:val="22"/>
          <w:lang w:val="nl-BE"/>
        </w:rPr>
      </w:pPr>
      <w:r>
        <w:rPr>
          <w:rFonts w:cs="Arial"/>
          <w:sz w:val="22"/>
          <w:szCs w:val="22"/>
          <w:lang w:val="nl-BE"/>
        </w:rPr>
        <w:t xml:space="preserve">Uiteraard is het tewerkstellen van een student ook een goede optie. Via een studentenovereenkomst kan deze dan gedurende 50 dagen werkzaam zijn in de pop-up. </w:t>
      </w:r>
    </w:p>
    <w:p w:rsidR="00E60939" w:rsidRPr="00E60939" w:rsidRDefault="00E60939" w:rsidP="00E60939">
      <w:pPr>
        <w:spacing w:line="280" w:lineRule="exact"/>
        <w:rPr>
          <w:rFonts w:cs="Arial"/>
          <w:sz w:val="22"/>
          <w:szCs w:val="22"/>
          <w:lang w:val="nl-BE"/>
        </w:rPr>
      </w:pPr>
    </w:p>
    <w:p w:rsidR="00CF42B2" w:rsidRDefault="00CF42B2" w:rsidP="000A7BEC">
      <w:pPr>
        <w:spacing w:line="280" w:lineRule="exact"/>
        <w:rPr>
          <w:rFonts w:cs="Arial"/>
          <w:b/>
          <w:sz w:val="22"/>
          <w:szCs w:val="22"/>
          <w:lang w:val="nl-BE"/>
        </w:rPr>
      </w:pPr>
      <w:r>
        <w:rPr>
          <w:rFonts w:cs="Arial"/>
          <w:b/>
          <w:sz w:val="22"/>
          <w:szCs w:val="22"/>
          <w:lang w:val="nl-BE"/>
        </w:rPr>
        <w:t>Is het interessant om gebruik te maken van flexi</w:t>
      </w:r>
      <w:r w:rsidR="00A028C2">
        <w:rPr>
          <w:rFonts w:cs="Arial"/>
          <w:b/>
          <w:sz w:val="22"/>
          <w:szCs w:val="22"/>
          <w:lang w:val="nl-BE"/>
        </w:rPr>
        <w:t>-</w:t>
      </w:r>
      <w:r>
        <w:rPr>
          <w:rFonts w:cs="Arial"/>
          <w:b/>
          <w:sz w:val="22"/>
          <w:szCs w:val="22"/>
          <w:lang w:val="nl-BE"/>
        </w:rPr>
        <w:t>jobs</w:t>
      </w:r>
      <w:r w:rsidR="008A38D7">
        <w:rPr>
          <w:rFonts w:cs="Arial"/>
          <w:b/>
          <w:sz w:val="22"/>
          <w:szCs w:val="22"/>
          <w:lang w:val="nl-BE"/>
        </w:rPr>
        <w:t xml:space="preserve"> </w:t>
      </w:r>
      <w:r w:rsidR="00DE331C">
        <w:rPr>
          <w:rFonts w:cs="Arial"/>
          <w:b/>
          <w:sz w:val="22"/>
          <w:szCs w:val="22"/>
          <w:lang w:val="nl-BE"/>
        </w:rPr>
        <w:t>of zijn er nog andere maatregelen</w:t>
      </w:r>
      <w:r w:rsidR="003F4A9F">
        <w:rPr>
          <w:rFonts w:cs="Arial"/>
          <w:b/>
          <w:sz w:val="22"/>
          <w:szCs w:val="22"/>
          <w:lang w:val="nl-BE"/>
        </w:rPr>
        <w:t>?</w:t>
      </w:r>
      <w:r w:rsidR="008A38D7">
        <w:rPr>
          <w:rFonts w:cs="Arial"/>
          <w:b/>
          <w:sz w:val="22"/>
          <w:szCs w:val="22"/>
          <w:lang w:val="nl-BE"/>
        </w:rPr>
        <w:t xml:space="preserve"> </w:t>
      </w:r>
    </w:p>
    <w:p w:rsidR="00CF42B2" w:rsidRDefault="00CF42B2" w:rsidP="000A7BEC">
      <w:pPr>
        <w:spacing w:line="280" w:lineRule="exact"/>
        <w:rPr>
          <w:rFonts w:cs="Arial"/>
          <w:b/>
          <w:sz w:val="22"/>
          <w:szCs w:val="22"/>
          <w:lang w:val="nl-BE"/>
        </w:rPr>
      </w:pPr>
    </w:p>
    <w:p w:rsidR="00CF42B2" w:rsidRDefault="00CF42B2" w:rsidP="00CF42B2">
      <w:pPr>
        <w:spacing w:line="280" w:lineRule="exact"/>
        <w:rPr>
          <w:rFonts w:cs="Arial"/>
          <w:sz w:val="22"/>
          <w:szCs w:val="22"/>
          <w:lang w:val="nl-BE"/>
        </w:rPr>
      </w:pPr>
      <w:r>
        <w:rPr>
          <w:rFonts w:cs="Arial"/>
          <w:sz w:val="22"/>
          <w:szCs w:val="22"/>
          <w:lang w:val="nl-BE"/>
        </w:rPr>
        <w:t xml:space="preserve">Vanaf oktober 2015 kan de horeca gebruikmaken van </w:t>
      </w:r>
      <w:r w:rsidRPr="00DE331C">
        <w:rPr>
          <w:rFonts w:cs="Arial"/>
          <w:b/>
          <w:sz w:val="22"/>
          <w:szCs w:val="22"/>
          <w:lang w:val="nl-BE"/>
        </w:rPr>
        <w:t>flexi-jobs</w:t>
      </w:r>
      <w:r>
        <w:rPr>
          <w:rFonts w:cs="Arial"/>
          <w:sz w:val="22"/>
          <w:szCs w:val="22"/>
          <w:lang w:val="nl-BE"/>
        </w:rPr>
        <w:t xml:space="preserve"> en </w:t>
      </w:r>
      <w:r w:rsidRPr="00F80C5A">
        <w:rPr>
          <w:rFonts w:cs="Arial"/>
          <w:b/>
          <w:sz w:val="22"/>
          <w:szCs w:val="22"/>
          <w:lang w:val="nl-BE"/>
        </w:rPr>
        <w:t>goedkope overuren</w:t>
      </w:r>
      <w:r>
        <w:rPr>
          <w:rFonts w:cs="Arial"/>
          <w:sz w:val="22"/>
          <w:szCs w:val="22"/>
          <w:lang w:val="nl-BE"/>
        </w:rPr>
        <w:t>.</w:t>
      </w:r>
    </w:p>
    <w:p w:rsidR="00B353C9" w:rsidRDefault="00B353C9" w:rsidP="00CF42B2">
      <w:pPr>
        <w:spacing w:line="280" w:lineRule="exact"/>
        <w:rPr>
          <w:rFonts w:cs="Arial"/>
          <w:sz w:val="22"/>
          <w:szCs w:val="22"/>
          <w:lang w:val="nl-BE"/>
        </w:rPr>
      </w:pPr>
    </w:p>
    <w:p w:rsidR="00F80C5A" w:rsidRDefault="008A38D7" w:rsidP="000A7BEC">
      <w:pPr>
        <w:spacing w:line="280" w:lineRule="exact"/>
        <w:rPr>
          <w:rFonts w:cs="Arial"/>
          <w:sz w:val="22"/>
          <w:szCs w:val="22"/>
          <w:lang w:val="nl-BE"/>
        </w:rPr>
      </w:pPr>
      <w:r>
        <w:rPr>
          <w:rFonts w:cs="Arial"/>
          <w:sz w:val="22"/>
          <w:szCs w:val="22"/>
          <w:lang w:val="nl-BE"/>
        </w:rPr>
        <w:t xml:space="preserve">Bij </w:t>
      </w:r>
      <w:r w:rsidRPr="00A93125">
        <w:rPr>
          <w:rFonts w:cs="Arial"/>
          <w:b/>
          <w:sz w:val="22"/>
          <w:szCs w:val="22"/>
          <w:lang w:val="nl-BE"/>
        </w:rPr>
        <w:t xml:space="preserve">flexi-jobs </w:t>
      </w:r>
      <w:r w:rsidR="0034617F">
        <w:rPr>
          <w:rFonts w:cs="Arial"/>
          <w:sz w:val="22"/>
          <w:szCs w:val="22"/>
          <w:lang w:val="nl-BE"/>
        </w:rPr>
        <w:t>kunnen</w:t>
      </w:r>
      <w:r w:rsidR="00CF42B2" w:rsidRPr="00CF42B2">
        <w:rPr>
          <w:rFonts w:cs="Arial"/>
          <w:sz w:val="22"/>
          <w:szCs w:val="22"/>
          <w:lang w:val="nl-BE"/>
        </w:rPr>
        <w:t xml:space="preserve"> werknemers die een hoofdjob hebben van minstens vier vijfde en die daarop volledige sociale lasten betalen extra bijverdienen in de horeca. Op die arbeid moet slechts 25 % bevrijdende RSZ-werkgeversbijdrage betaald worden.  </w:t>
      </w:r>
      <w:r>
        <w:rPr>
          <w:rFonts w:cs="Arial"/>
          <w:sz w:val="22"/>
          <w:szCs w:val="22"/>
          <w:lang w:val="nl-BE"/>
        </w:rPr>
        <w:t>Ook</w:t>
      </w:r>
      <w:r w:rsidR="0034617F">
        <w:rPr>
          <w:rFonts w:cs="Arial"/>
          <w:sz w:val="22"/>
          <w:szCs w:val="22"/>
          <w:lang w:val="nl-BE"/>
        </w:rPr>
        <w:t xml:space="preserve"> kunnen v</w:t>
      </w:r>
      <w:r w:rsidR="00CF42B2" w:rsidRPr="00CF42B2">
        <w:rPr>
          <w:rFonts w:cs="Arial"/>
          <w:sz w:val="22"/>
          <w:szCs w:val="22"/>
          <w:lang w:val="nl-BE"/>
        </w:rPr>
        <w:t>oltijds ingeschreven horecawerknemers</w:t>
      </w:r>
      <w:r w:rsidR="00EF523B">
        <w:rPr>
          <w:rFonts w:cs="Arial"/>
          <w:sz w:val="22"/>
          <w:szCs w:val="22"/>
          <w:lang w:val="nl-BE"/>
        </w:rPr>
        <w:t xml:space="preserve"> o.a.</w:t>
      </w:r>
      <w:r w:rsidR="00CF42B2" w:rsidRPr="00CF42B2">
        <w:rPr>
          <w:rFonts w:cs="Arial"/>
          <w:sz w:val="22"/>
          <w:szCs w:val="22"/>
          <w:lang w:val="nl-BE"/>
        </w:rPr>
        <w:t xml:space="preserve"> jaarlijks 300 </w:t>
      </w:r>
      <w:r w:rsidR="00CF42B2" w:rsidRPr="00A93125">
        <w:rPr>
          <w:rFonts w:cs="Arial"/>
          <w:b/>
          <w:sz w:val="22"/>
          <w:szCs w:val="22"/>
          <w:lang w:val="nl-BE"/>
        </w:rPr>
        <w:t>goedkope overuren</w:t>
      </w:r>
      <w:r w:rsidR="00CF42B2" w:rsidRPr="00CF42B2">
        <w:rPr>
          <w:rFonts w:cs="Arial"/>
          <w:sz w:val="22"/>
          <w:szCs w:val="22"/>
          <w:lang w:val="nl-BE"/>
        </w:rPr>
        <w:t xml:space="preserve"> doen. Noch werkgever, noch</w:t>
      </w:r>
      <w:r w:rsidR="00CF42B2">
        <w:rPr>
          <w:rFonts w:cs="Arial"/>
          <w:sz w:val="22"/>
          <w:szCs w:val="22"/>
          <w:lang w:val="nl-BE"/>
        </w:rPr>
        <w:t xml:space="preserve"> werknemer betalen er lasten op en er is geen inhaalrust verplicht. </w:t>
      </w:r>
      <w:r w:rsidR="00CF42B2" w:rsidRPr="00CF42B2">
        <w:rPr>
          <w:rFonts w:cs="Arial"/>
          <w:sz w:val="22"/>
          <w:szCs w:val="22"/>
          <w:lang w:val="nl-BE"/>
        </w:rPr>
        <w:t xml:space="preserve"> </w:t>
      </w:r>
      <w:r w:rsidR="00CF42B2">
        <w:rPr>
          <w:rFonts w:cs="Arial"/>
          <w:sz w:val="22"/>
          <w:szCs w:val="22"/>
          <w:lang w:val="nl-BE"/>
        </w:rPr>
        <w:t xml:space="preserve">Hierdoor </w:t>
      </w:r>
      <w:r w:rsidR="00CF42B2" w:rsidRPr="00CF42B2">
        <w:rPr>
          <w:rFonts w:cs="Arial"/>
          <w:sz w:val="22"/>
          <w:szCs w:val="22"/>
          <w:lang w:val="nl-BE"/>
        </w:rPr>
        <w:t>zal men het hele jaar door ongeveer 45 uur per week kunnen werken.</w:t>
      </w:r>
      <w:r w:rsidR="00025DEC">
        <w:rPr>
          <w:rFonts w:cs="Arial"/>
          <w:sz w:val="22"/>
          <w:szCs w:val="22"/>
          <w:lang w:val="nl-BE"/>
        </w:rPr>
        <w:t xml:space="preserve"> </w:t>
      </w:r>
      <w:r w:rsidR="00341F3F">
        <w:rPr>
          <w:rFonts w:cs="Arial"/>
          <w:sz w:val="22"/>
          <w:szCs w:val="22"/>
          <w:lang w:val="nl-BE"/>
        </w:rPr>
        <w:t>Bovendien verhoogt v</w:t>
      </w:r>
      <w:r w:rsidR="000A7BEC" w:rsidRPr="000A7BEC">
        <w:rPr>
          <w:rFonts w:cs="Arial"/>
          <w:sz w:val="22"/>
          <w:szCs w:val="22"/>
          <w:lang w:val="nl-BE"/>
        </w:rPr>
        <w:t xml:space="preserve">anaf 1 juli 2015 het aantal dagen waarop een onderneming uit de </w:t>
      </w:r>
      <w:r w:rsidR="003A609B">
        <w:rPr>
          <w:rFonts w:cs="Arial"/>
          <w:sz w:val="22"/>
          <w:szCs w:val="22"/>
          <w:lang w:val="nl-BE"/>
        </w:rPr>
        <w:t>h</w:t>
      </w:r>
      <w:r w:rsidR="000A7BEC" w:rsidRPr="000A7BEC">
        <w:rPr>
          <w:rFonts w:cs="Arial"/>
          <w:sz w:val="22"/>
          <w:szCs w:val="22"/>
          <w:lang w:val="nl-BE"/>
        </w:rPr>
        <w:t xml:space="preserve">oreca gebruik kan maken van gelegenheidsarbeiders van 100 naar 200 dagen per </w:t>
      </w:r>
      <w:r w:rsidR="009E1968">
        <w:rPr>
          <w:rFonts w:cs="Arial"/>
          <w:sz w:val="22"/>
          <w:szCs w:val="22"/>
          <w:lang w:val="nl-BE"/>
        </w:rPr>
        <w:t xml:space="preserve">kalenderjaar. </w:t>
      </w:r>
      <w:r w:rsidR="006270CC" w:rsidRPr="006270CC">
        <w:rPr>
          <w:rFonts w:cs="Arial"/>
          <w:sz w:val="22"/>
          <w:szCs w:val="22"/>
          <w:lang w:val="nl-BE"/>
        </w:rPr>
        <w:t>Wegens de ingangsdatum van 1 juli wordt 2015 een overgangsjaar:</w:t>
      </w:r>
      <w:r w:rsidR="00F80C5A">
        <w:rPr>
          <w:rFonts w:cs="Arial"/>
          <w:sz w:val="22"/>
          <w:szCs w:val="22"/>
          <w:lang w:val="nl-BE"/>
        </w:rPr>
        <w:t xml:space="preserve"> </w:t>
      </w:r>
      <w:r w:rsidR="006270CC" w:rsidRPr="006270CC">
        <w:rPr>
          <w:rFonts w:cs="Arial"/>
          <w:sz w:val="22"/>
          <w:szCs w:val="22"/>
          <w:lang w:val="nl-BE"/>
        </w:rPr>
        <w:t>in de eerste zes maanden van 2015 blijft het contingent beperkt tot 100 dagen;</w:t>
      </w:r>
      <w:r w:rsidR="00F80C5A">
        <w:rPr>
          <w:rFonts w:cs="Arial"/>
          <w:sz w:val="22"/>
          <w:szCs w:val="22"/>
          <w:lang w:val="nl-BE"/>
        </w:rPr>
        <w:t xml:space="preserve"> </w:t>
      </w:r>
      <w:r w:rsidR="006270CC" w:rsidRPr="006270CC">
        <w:rPr>
          <w:rFonts w:cs="Arial"/>
          <w:sz w:val="22"/>
          <w:szCs w:val="22"/>
          <w:lang w:val="nl-BE"/>
        </w:rPr>
        <w:t>over het hele jaar 2015 is er een globaal contingent van 200 dagen, maar de 101e dag ma</w:t>
      </w:r>
      <w:r w:rsidR="00025DEC">
        <w:rPr>
          <w:rFonts w:cs="Arial"/>
          <w:sz w:val="22"/>
          <w:szCs w:val="22"/>
          <w:lang w:val="nl-BE"/>
        </w:rPr>
        <w:t>g ten vroegste vallen op 1 juli.</w:t>
      </w:r>
    </w:p>
    <w:p w:rsidR="00F80C5A" w:rsidRDefault="00F80C5A" w:rsidP="000A7BEC">
      <w:pPr>
        <w:spacing w:line="280" w:lineRule="exact"/>
        <w:rPr>
          <w:rFonts w:cs="Arial"/>
          <w:sz w:val="22"/>
          <w:szCs w:val="22"/>
          <w:lang w:val="nl-BE"/>
        </w:rPr>
      </w:pPr>
    </w:p>
    <w:p w:rsidR="00F80C5A" w:rsidRDefault="00F80C5A" w:rsidP="000A7BEC">
      <w:pPr>
        <w:spacing w:line="280" w:lineRule="exact"/>
        <w:rPr>
          <w:rFonts w:cs="Arial"/>
          <w:sz w:val="22"/>
          <w:szCs w:val="22"/>
          <w:lang w:val="nl-BE"/>
        </w:rPr>
      </w:pPr>
    </w:p>
    <w:p w:rsidR="00025DEC" w:rsidRDefault="00025DEC" w:rsidP="000A7BEC">
      <w:pPr>
        <w:spacing w:line="280" w:lineRule="exact"/>
        <w:rPr>
          <w:rFonts w:cs="Arial"/>
          <w:sz w:val="22"/>
          <w:szCs w:val="22"/>
          <w:lang w:val="nl-BE"/>
        </w:rPr>
      </w:pPr>
    </w:p>
    <w:p w:rsidR="00025DEC" w:rsidRDefault="00025DEC" w:rsidP="000A7BEC">
      <w:pPr>
        <w:spacing w:line="280" w:lineRule="exact"/>
        <w:rPr>
          <w:rFonts w:cs="Arial"/>
          <w:sz w:val="22"/>
          <w:szCs w:val="22"/>
          <w:lang w:val="nl-BE"/>
        </w:rPr>
      </w:pPr>
    </w:p>
    <w:p w:rsidR="00025DEC" w:rsidRDefault="00025DEC" w:rsidP="000A7BEC">
      <w:pPr>
        <w:spacing w:line="280" w:lineRule="exact"/>
        <w:rPr>
          <w:rFonts w:cs="Arial"/>
          <w:sz w:val="22"/>
          <w:szCs w:val="22"/>
          <w:lang w:val="nl-BE"/>
        </w:rPr>
      </w:pPr>
    </w:p>
    <w:p w:rsidR="00025DEC" w:rsidRDefault="00025DEC" w:rsidP="000A7BEC">
      <w:pPr>
        <w:spacing w:line="280" w:lineRule="exact"/>
        <w:rPr>
          <w:rFonts w:cs="Arial"/>
          <w:sz w:val="22"/>
          <w:szCs w:val="22"/>
          <w:lang w:val="nl-BE"/>
        </w:rPr>
      </w:pPr>
    </w:p>
    <w:p w:rsidR="00CF42B2" w:rsidRPr="00770716" w:rsidRDefault="00F80C5A" w:rsidP="000A7BEC">
      <w:pPr>
        <w:spacing w:line="280" w:lineRule="exact"/>
        <w:rPr>
          <w:rFonts w:cs="Arial"/>
          <w:b/>
          <w:sz w:val="22"/>
          <w:szCs w:val="22"/>
          <w:lang w:val="nl-BE"/>
        </w:rPr>
      </w:pPr>
      <w:r>
        <w:rPr>
          <w:rFonts w:cs="Arial"/>
          <w:b/>
          <w:sz w:val="22"/>
          <w:szCs w:val="22"/>
          <w:lang w:val="nl-BE"/>
        </w:rPr>
        <w:lastRenderedPageBreak/>
        <w:t>Wat met de tewerkstelling van eigen werknemers i</w:t>
      </w:r>
      <w:r w:rsidR="00CF42B2" w:rsidRPr="00770716">
        <w:rPr>
          <w:rFonts w:cs="Arial"/>
          <w:b/>
          <w:sz w:val="22"/>
          <w:szCs w:val="22"/>
          <w:lang w:val="nl-BE"/>
        </w:rPr>
        <w:t>n de pop-up bar/resto?</w:t>
      </w:r>
    </w:p>
    <w:p w:rsidR="000A7BEC" w:rsidRDefault="000A7BEC" w:rsidP="000A7BEC">
      <w:pPr>
        <w:spacing w:line="280" w:lineRule="exact"/>
        <w:rPr>
          <w:rFonts w:cs="Arial"/>
          <w:sz w:val="22"/>
          <w:szCs w:val="22"/>
          <w:lang w:val="nl-BE"/>
        </w:rPr>
      </w:pPr>
    </w:p>
    <w:p w:rsidR="00756F03" w:rsidRDefault="00F04A1D" w:rsidP="008C008B">
      <w:pPr>
        <w:spacing w:line="280" w:lineRule="exact"/>
        <w:rPr>
          <w:rFonts w:cs="Arial"/>
          <w:sz w:val="22"/>
          <w:szCs w:val="22"/>
          <w:lang w:val="nl-BE"/>
        </w:rPr>
      </w:pPr>
      <w:r>
        <w:rPr>
          <w:rFonts w:cs="Arial"/>
          <w:sz w:val="22"/>
          <w:szCs w:val="22"/>
          <w:lang w:val="nl-BE"/>
        </w:rPr>
        <w:t xml:space="preserve">Een praktisch voorbeeld: </w:t>
      </w:r>
      <w:r w:rsidR="00A7085B">
        <w:rPr>
          <w:rFonts w:cs="Arial"/>
          <w:sz w:val="22"/>
          <w:szCs w:val="22"/>
          <w:lang w:val="nl-BE"/>
        </w:rPr>
        <w:t>Een restaurant</w:t>
      </w:r>
      <w:r w:rsidR="00CF42B2">
        <w:rPr>
          <w:rFonts w:cs="Arial"/>
          <w:sz w:val="22"/>
          <w:szCs w:val="22"/>
          <w:lang w:val="nl-BE"/>
        </w:rPr>
        <w:t xml:space="preserve"> in Gent </w:t>
      </w:r>
      <w:r w:rsidR="00A7085B">
        <w:rPr>
          <w:rFonts w:cs="Arial"/>
          <w:sz w:val="22"/>
          <w:szCs w:val="22"/>
          <w:lang w:val="nl-BE"/>
        </w:rPr>
        <w:t>richt een nieuwe vennootschap op</w:t>
      </w:r>
      <w:r w:rsidR="003F4A9F">
        <w:rPr>
          <w:rFonts w:cs="Arial"/>
          <w:sz w:val="22"/>
          <w:szCs w:val="22"/>
          <w:lang w:val="nl-BE"/>
        </w:rPr>
        <w:t xml:space="preserve"> </w:t>
      </w:r>
      <w:r w:rsidR="00A7085B">
        <w:rPr>
          <w:rFonts w:cs="Arial"/>
          <w:sz w:val="22"/>
          <w:szCs w:val="22"/>
          <w:lang w:val="nl-BE"/>
        </w:rPr>
        <w:t>die een</w:t>
      </w:r>
      <w:r w:rsidR="00CF42B2">
        <w:rPr>
          <w:rFonts w:cs="Arial"/>
          <w:sz w:val="22"/>
          <w:szCs w:val="22"/>
          <w:lang w:val="nl-BE"/>
        </w:rPr>
        <w:t xml:space="preserve"> pop-up bar </w:t>
      </w:r>
      <w:r w:rsidR="00A7085B">
        <w:rPr>
          <w:rFonts w:cs="Arial"/>
          <w:sz w:val="22"/>
          <w:szCs w:val="22"/>
          <w:lang w:val="nl-BE"/>
        </w:rPr>
        <w:t>zal uitbaten</w:t>
      </w:r>
      <w:r w:rsidR="00CF42B2">
        <w:rPr>
          <w:rFonts w:cs="Arial"/>
          <w:sz w:val="22"/>
          <w:szCs w:val="22"/>
          <w:lang w:val="nl-BE"/>
        </w:rPr>
        <w:t xml:space="preserve"> </w:t>
      </w:r>
      <w:r w:rsidR="00A7085B">
        <w:rPr>
          <w:rFonts w:cs="Arial"/>
          <w:sz w:val="22"/>
          <w:szCs w:val="22"/>
          <w:lang w:val="nl-BE"/>
        </w:rPr>
        <w:t xml:space="preserve">in Oostende. De uitbater wenst enkele </w:t>
      </w:r>
      <w:r w:rsidR="00B353C9">
        <w:rPr>
          <w:rFonts w:cs="Arial"/>
          <w:sz w:val="22"/>
          <w:szCs w:val="22"/>
          <w:lang w:val="nl-BE"/>
        </w:rPr>
        <w:t xml:space="preserve">van </w:t>
      </w:r>
      <w:r w:rsidR="00CF42B2">
        <w:rPr>
          <w:rFonts w:cs="Arial"/>
          <w:sz w:val="22"/>
          <w:szCs w:val="22"/>
          <w:lang w:val="nl-BE"/>
        </w:rPr>
        <w:t>zijn huid</w:t>
      </w:r>
      <w:r w:rsidR="006C092F">
        <w:rPr>
          <w:rFonts w:cs="Arial"/>
          <w:sz w:val="22"/>
          <w:szCs w:val="22"/>
          <w:lang w:val="nl-BE"/>
        </w:rPr>
        <w:t>i</w:t>
      </w:r>
      <w:r w:rsidR="00CF42B2">
        <w:rPr>
          <w:rFonts w:cs="Arial"/>
          <w:sz w:val="22"/>
          <w:szCs w:val="22"/>
          <w:lang w:val="nl-BE"/>
        </w:rPr>
        <w:t>ge werknemers daar tewerk</w:t>
      </w:r>
      <w:r w:rsidR="008A38D7">
        <w:rPr>
          <w:rFonts w:cs="Arial"/>
          <w:sz w:val="22"/>
          <w:szCs w:val="22"/>
          <w:lang w:val="nl-BE"/>
        </w:rPr>
        <w:t xml:space="preserve"> te </w:t>
      </w:r>
      <w:r w:rsidR="00CF42B2">
        <w:rPr>
          <w:rFonts w:cs="Arial"/>
          <w:sz w:val="22"/>
          <w:szCs w:val="22"/>
          <w:lang w:val="nl-BE"/>
        </w:rPr>
        <w:t xml:space="preserve">stellen. </w:t>
      </w:r>
      <w:r w:rsidR="00025DEC">
        <w:rPr>
          <w:rFonts w:cs="Arial"/>
          <w:sz w:val="22"/>
          <w:szCs w:val="22"/>
          <w:lang w:val="nl-BE"/>
        </w:rPr>
        <w:t xml:space="preserve"> </w:t>
      </w:r>
      <w:r w:rsidR="00770716">
        <w:rPr>
          <w:rFonts w:cs="Arial"/>
          <w:sz w:val="22"/>
          <w:szCs w:val="22"/>
          <w:lang w:val="nl-BE"/>
        </w:rPr>
        <w:t xml:space="preserve">In dat geval moet er worden opgelet voor </w:t>
      </w:r>
      <w:r w:rsidR="00697AB9">
        <w:rPr>
          <w:rFonts w:cs="Arial"/>
          <w:sz w:val="22"/>
          <w:szCs w:val="22"/>
          <w:lang w:val="nl-BE"/>
        </w:rPr>
        <w:t>verboden ter beschikking stelling</w:t>
      </w:r>
      <w:r w:rsidR="00770716">
        <w:rPr>
          <w:rFonts w:cs="Arial"/>
          <w:sz w:val="22"/>
          <w:szCs w:val="22"/>
          <w:lang w:val="nl-BE"/>
        </w:rPr>
        <w:t xml:space="preserve"> van werknemers.</w:t>
      </w:r>
      <w:r w:rsidR="00025DEC">
        <w:rPr>
          <w:rFonts w:cs="Arial"/>
          <w:sz w:val="22"/>
          <w:szCs w:val="22"/>
          <w:lang w:val="nl-BE"/>
        </w:rPr>
        <w:t xml:space="preserve"> </w:t>
      </w:r>
      <w:r w:rsidR="004A63A1">
        <w:rPr>
          <w:rFonts w:cs="Arial"/>
          <w:sz w:val="22"/>
          <w:szCs w:val="22"/>
          <w:lang w:val="nl-BE"/>
        </w:rPr>
        <w:t xml:space="preserve">Het gaat om een </w:t>
      </w:r>
      <w:r w:rsidR="00770716" w:rsidRPr="00770716">
        <w:rPr>
          <w:rFonts w:cs="Arial"/>
          <w:sz w:val="22"/>
          <w:szCs w:val="22"/>
          <w:lang w:val="nl-BE"/>
        </w:rPr>
        <w:t xml:space="preserve">situatie waarin een werknemer die door een werkgever werd aangeworven, wordt uitgeleend aan een </w:t>
      </w:r>
      <w:r w:rsidR="00770716">
        <w:rPr>
          <w:rFonts w:cs="Arial"/>
          <w:sz w:val="22"/>
          <w:szCs w:val="22"/>
          <w:lang w:val="nl-BE"/>
        </w:rPr>
        <w:t>andere onderneming</w:t>
      </w:r>
      <w:r w:rsidR="00770716" w:rsidRPr="00770716">
        <w:rPr>
          <w:rFonts w:cs="Arial"/>
          <w:sz w:val="22"/>
          <w:szCs w:val="22"/>
          <w:lang w:val="nl-BE"/>
        </w:rPr>
        <w:t xml:space="preserve"> die op hem een deel van het </w:t>
      </w:r>
      <w:r w:rsidR="00770716">
        <w:rPr>
          <w:rFonts w:cs="Arial"/>
          <w:sz w:val="22"/>
          <w:szCs w:val="22"/>
          <w:lang w:val="nl-BE"/>
        </w:rPr>
        <w:t>werkgevers</w:t>
      </w:r>
      <w:r w:rsidR="00770716" w:rsidRPr="00770716">
        <w:rPr>
          <w:rFonts w:cs="Arial"/>
          <w:sz w:val="22"/>
          <w:szCs w:val="22"/>
          <w:lang w:val="nl-BE"/>
        </w:rPr>
        <w:t>gezag uitoefent</w:t>
      </w:r>
      <w:r w:rsidR="000D524B">
        <w:rPr>
          <w:rFonts w:cs="Arial"/>
          <w:sz w:val="22"/>
          <w:szCs w:val="22"/>
          <w:lang w:val="nl-BE"/>
        </w:rPr>
        <w:t>,</w:t>
      </w:r>
      <w:r w:rsidR="00770716" w:rsidRPr="00770716">
        <w:rPr>
          <w:rFonts w:cs="Arial"/>
          <w:sz w:val="22"/>
          <w:szCs w:val="22"/>
          <w:lang w:val="nl-BE"/>
        </w:rPr>
        <w:t xml:space="preserve"> d</w:t>
      </w:r>
      <w:r w:rsidR="000D524B">
        <w:rPr>
          <w:rFonts w:cs="Arial"/>
          <w:sz w:val="22"/>
          <w:szCs w:val="22"/>
          <w:lang w:val="nl-BE"/>
        </w:rPr>
        <w:t>at</w:t>
      </w:r>
      <w:r w:rsidR="00770716" w:rsidRPr="00770716">
        <w:rPr>
          <w:rFonts w:cs="Arial"/>
          <w:sz w:val="22"/>
          <w:szCs w:val="22"/>
          <w:lang w:val="nl-BE"/>
        </w:rPr>
        <w:t xml:space="preserve"> in principe toekomt aan de echte werkgever.</w:t>
      </w:r>
      <w:r w:rsidR="004A63A1">
        <w:rPr>
          <w:rFonts w:cs="Arial"/>
          <w:sz w:val="22"/>
          <w:szCs w:val="22"/>
          <w:lang w:val="nl-BE"/>
        </w:rPr>
        <w:t xml:space="preserve"> </w:t>
      </w:r>
      <w:r w:rsidR="00756F03">
        <w:rPr>
          <w:rFonts w:cs="Arial"/>
          <w:sz w:val="22"/>
          <w:szCs w:val="22"/>
          <w:lang w:val="nl-BE"/>
        </w:rPr>
        <w:t xml:space="preserve">Het is dus niet zomaar toegelaten een werknemer uit te lenen aan een ander restaurant, ook al maken ze </w:t>
      </w:r>
      <w:r w:rsidR="000D524B">
        <w:rPr>
          <w:rFonts w:cs="Arial"/>
          <w:sz w:val="22"/>
          <w:szCs w:val="22"/>
          <w:lang w:val="nl-BE"/>
        </w:rPr>
        <w:t xml:space="preserve">bijvoorbeeld </w:t>
      </w:r>
      <w:r w:rsidR="00756F03">
        <w:rPr>
          <w:rFonts w:cs="Arial"/>
          <w:sz w:val="22"/>
          <w:szCs w:val="22"/>
          <w:lang w:val="nl-BE"/>
        </w:rPr>
        <w:t>deel uit van dezelfde groep.</w:t>
      </w:r>
    </w:p>
    <w:p w:rsidR="00770716" w:rsidRDefault="00770716" w:rsidP="008C008B">
      <w:pPr>
        <w:spacing w:line="280" w:lineRule="exact"/>
        <w:rPr>
          <w:rFonts w:cs="Arial"/>
          <w:sz w:val="22"/>
          <w:szCs w:val="22"/>
          <w:lang w:val="nl-BE"/>
        </w:rPr>
      </w:pPr>
    </w:p>
    <w:p w:rsidR="00770716" w:rsidRDefault="00770716" w:rsidP="008C008B">
      <w:pPr>
        <w:spacing w:line="280" w:lineRule="exact"/>
        <w:rPr>
          <w:rFonts w:cs="Arial"/>
          <w:sz w:val="22"/>
          <w:szCs w:val="22"/>
          <w:lang w:val="nl-BE"/>
        </w:rPr>
      </w:pPr>
      <w:r>
        <w:rPr>
          <w:rFonts w:cs="Arial"/>
          <w:sz w:val="22"/>
          <w:szCs w:val="22"/>
          <w:lang w:val="nl-BE"/>
        </w:rPr>
        <w:t xml:space="preserve">Een mogelijkheid is te werken met een </w:t>
      </w:r>
      <w:r w:rsidRPr="00F80C5A">
        <w:rPr>
          <w:rFonts w:cs="Arial"/>
          <w:b/>
          <w:sz w:val="22"/>
          <w:szCs w:val="22"/>
          <w:lang w:val="nl-BE"/>
        </w:rPr>
        <w:t>dienstverleningsovereenkomst</w:t>
      </w:r>
      <w:r>
        <w:rPr>
          <w:rFonts w:cs="Arial"/>
          <w:sz w:val="22"/>
          <w:szCs w:val="22"/>
          <w:lang w:val="nl-BE"/>
        </w:rPr>
        <w:t xml:space="preserve"> tussen </w:t>
      </w:r>
      <w:r w:rsidR="00BC2350">
        <w:rPr>
          <w:rFonts w:cs="Arial"/>
          <w:sz w:val="22"/>
          <w:szCs w:val="22"/>
          <w:lang w:val="nl-BE"/>
        </w:rPr>
        <w:t>het restaurant en de pop-up bar</w:t>
      </w:r>
      <w:r>
        <w:rPr>
          <w:rFonts w:cs="Arial"/>
          <w:sz w:val="22"/>
          <w:szCs w:val="22"/>
          <w:lang w:val="nl-BE"/>
        </w:rPr>
        <w:t xml:space="preserve"> om te vermijden dat de werknemer ter beschikking </w:t>
      </w:r>
      <w:r w:rsidR="00F04A1D">
        <w:rPr>
          <w:rFonts w:cs="Arial"/>
          <w:sz w:val="22"/>
          <w:szCs w:val="22"/>
          <w:lang w:val="nl-BE"/>
        </w:rPr>
        <w:t xml:space="preserve">wordt </w:t>
      </w:r>
      <w:r>
        <w:rPr>
          <w:rFonts w:cs="Arial"/>
          <w:sz w:val="22"/>
          <w:szCs w:val="22"/>
          <w:lang w:val="nl-BE"/>
        </w:rPr>
        <w:t xml:space="preserve">gesteld en dat het gezag zou komen te liggen bij een andere ‘werkgever’. </w:t>
      </w:r>
      <w:r w:rsidR="005C61EA">
        <w:rPr>
          <w:rFonts w:cs="Arial"/>
          <w:sz w:val="22"/>
          <w:szCs w:val="22"/>
          <w:lang w:val="nl-BE"/>
        </w:rPr>
        <w:t>In deze overeenkomst wordt dan duidelijk gestipuleerd welke instructies er aan de werknemer m</w:t>
      </w:r>
      <w:r w:rsidR="004A63A1">
        <w:rPr>
          <w:rFonts w:cs="Arial"/>
          <w:sz w:val="22"/>
          <w:szCs w:val="22"/>
          <w:lang w:val="nl-BE"/>
        </w:rPr>
        <w:t>ag</w:t>
      </w:r>
      <w:r w:rsidR="005C61EA">
        <w:rPr>
          <w:rFonts w:cs="Arial"/>
          <w:sz w:val="22"/>
          <w:szCs w:val="22"/>
          <w:lang w:val="nl-BE"/>
        </w:rPr>
        <w:t xml:space="preserve"> worden gegeven en o</w:t>
      </w:r>
      <w:r>
        <w:rPr>
          <w:rFonts w:cs="Arial"/>
          <w:sz w:val="22"/>
          <w:szCs w:val="22"/>
          <w:lang w:val="nl-BE"/>
        </w:rPr>
        <w:t xml:space="preserve">p die manier kan de werknemer tijdelijk worden </w:t>
      </w:r>
      <w:r w:rsidR="005C61EA">
        <w:rPr>
          <w:rFonts w:cs="Arial"/>
          <w:sz w:val="22"/>
          <w:szCs w:val="22"/>
          <w:lang w:val="nl-BE"/>
        </w:rPr>
        <w:t>‘</w:t>
      </w:r>
      <w:r>
        <w:rPr>
          <w:rFonts w:cs="Arial"/>
          <w:sz w:val="22"/>
          <w:szCs w:val="22"/>
          <w:lang w:val="nl-BE"/>
        </w:rPr>
        <w:t>uitgeleend</w:t>
      </w:r>
      <w:r w:rsidR="005C61EA">
        <w:rPr>
          <w:rFonts w:cs="Arial"/>
          <w:sz w:val="22"/>
          <w:szCs w:val="22"/>
          <w:lang w:val="nl-BE"/>
        </w:rPr>
        <w:t>’</w:t>
      </w:r>
      <w:r>
        <w:rPr>
          <w:rFonts w:cs="Arial"/>
          <w:sz w:val="22"/>
          <w:szCs w:val="22"/>
          <w:lang w:val="nl-BE"/>
        </w:rPr>
        <w:t xml:space="preserve"> aan de pop-up bar</w:t>
      </w:r>
      <w:r w:rsidR="00B353C9">
        <w:rPr>
          <w:rFonts w:cs="Arial"/>
          <w:sz w:val="22"/>
          <w:szCs w:val="22"/>
          <w:lang w:val="nl-BE"/>
        </w:rPr>
        <w:t>/resto</w:t>
      </w:r>
      <w:r>
        <w:rPr>
          <w:rFonts w:cs="Arial"/>
          <w:sz w:val="22"/>
          <w:szCs w:val="22"/>
          <w:lang w:val="nl-BE"/>
        </w:rPr>
        <w:t>.</w:t>
      </w:r>
      <w:r w:rsidR="007F79EE">
        <w:rPr>
          <w:rFonts w:cs="Arial"/>
          <w:sz w:val="22"/>
          <w:szCs w:val="22"/>
          <w:lang w:val="nl-BE"/>
        </w:rPr>
        <w:t xml:space="preserve"> Dit in zoverre het restaurant als dienstverlener kan worden beschouwd.</w:t>
      </w:r>
    </w:p>
    <w:p w:rsidR="007F79EE" w:rsidRDefault="007F79EE" w:rsidP="008C008B">
      <w:pPr>
        <w:spacing w:line="280" w:lineRule="exact"/>
        <w:rPr>
          <w:rFonts w:cs="Arial"/>
          <w:sz w:val="22"/>
          <w:szCs w:val="22"/>
          <w:lang w:val="nl-BE"/>
        </w:rPr>
      </w:pPr>
    </w:p>
    <w:p w:rsidR="007F79EE" w:rsidRDefault="007F79EE" w:rsidP="008C008B">
      <w:pPr>
        <w:spacing w:line="280" w:lineRule="exact"/>
        <w:rPr>
          <w:rFonts w:cs="Arial"/>
          <w:sz w:val="22"/>
          <w:szCs w:val="22"/>
          <w:lang w:val="nl-BE"/>
        </w:rPr>
      </w:pPr>
      <w:r>
        <w:rPr>
          <w:rFonts w:cs="Arial"/>
          <w:sz w:val="22"/>
          <w:szCs w:val="22"/>
          <w:lang w:val="nl-BE"/>
        </w:rPr>
        <w:t xml:space="preserve">Een andere optie is toestemming </w:t>
      </w:r>
      <w:r w:rsidR="00F04A1D">
        <w:rPr>
          <w:rFonts w:cs="Arial"/>
          <w:sz w:val="22"/>
          <w:szCs w:val="22"/>
          <w:lang w:val="nl-BE"/>
        </w:rPr>
        <w:t xml:space="preserve">te </w:t>
      </w:r>
      <w:r>
        <w:rPr>
          <w:rFonts w:cs="Arial"/>
          <w:sz w:val="22"/>
          <w:szCs w:val="22"/>
          <w:lang w:val="nl-BE"/>
        </w:rPr>
        <w:t>vragen aan de sociale inspectie. Het is immers mogelijk om werknemers voor een beperkte tijd ter beschikking te stellen van een gebruiker als de werkgever voora</w:t>
      </w:r>
      <w:r w:rsidR="000E5C21">
        <w:rPr>
          <w:rFonts w:cs="Arial"/>
          <w:sz w:val="22"/>
          <w:szCs w:val="22"/>
          <w:lang w:val="nl-BE"/>
        </w:rPr>
        <w:t>f</w:t>
      </w:r>
      <w:r>
        <w:rPr>
          <w:rFonts w:cs="Arial"/>
          <w:sz w:val="22"/>
          <w:szCs w:val="22"/>
          <w:lang w:val="nl-BE"/>
        </w:rPr>
        <w:t xml:space="preserve"> de toestemming van de sociale inspectie bekomt.</w:t>
      </w:r>
    </w:p>
    <w:p w:rsidR="00770716" w:rsidRDefault="00770716" w:rsidP="008C008B">
      <w:pPr>
        <w:spacing w:line="280" w:lineRule="exact"/>
        <w:rPr>
          <w:rFonts w:cs="Arial"/>
          <w:sz w:val="22"/>
          <w:szCs w:val="22"/>
          <w:lang w:val="nl-BE"/>
        </w:rPr>
      </w:pPr>
    </w:p>
    <w:p w:rsidR="00770716" w:rsidRDefault="00770716" w:rsidP="008C008B">
      <w:pPr>
        <w:spacing w:line="280" w:lineRule="exact"/>
        <w:rPr>
          <w:rFonts w:cs="Arial"/>
          <w:sz w:val="22"/>
          <w:szCs w:val="22"/>
          <w:lang w:val="nl-BE"/>
        </w:rPr>
      </w:pPr>
    </w:p>
    <w:p w:rsidR="00BB3C60" w:rsidRPr="00BB3C60" w:rsidRDefault="00BB3C60" w:rsidP="00BB3C60">
      <w:pPr>
        <w:spacing w:line="280" w:lineRule="exact"/>
        <w:rPr>
          <w:rFonts w:cs="Arial"/>
          <w:b/>
          <w:sz w:val="22"/>
          <w:szCs w:val="22"/>
          <w:lang w:val="nl-BE"/>
        </w:rPr>
      </w:pPr>
      <w:r w:rsidRPr="00BB3C60">
        <w:rPr>
          <w:rFonts w:cs="Arial"/>
          <w:b/>
          <w:sz w:val="22"/>
          <w:szCs w:val="22"/>
          <w:lang w:val="nl-BE"/>
        </w:rPr>
        <w:t>Moet de werknemer het veranderen van de tewerkstellingsplaats zomaar aanvaarden?</w:t>
      </w:r>
    </w:p>
    <w:p w:rsidR="00BB3C60" w:rsidRDefault="00BB3C60" w:rsidP="00BB3C60">
      <w:pPr>
        <w:spacing w:line="280" w:lineRule="exact"/>
        <w:rPr>
          <w:rFonts w:cs="Arial"/>
          <w:sz w:val="22"/>
          <w:szCs w:val="22"/>
          <w:lang w:val="nl-BE"/>
        </w:rPr>
      </w:pPr>
    </w:p>
    <w:p w:rsidR="00BB3C60" w:rsidRDefault="00BB3C60" w:rsidP="00BB3C60">
      <w:pPr>
        <w:spacing w:line="280" w:lineRule="exact"/>
        <w:rPr>
          <w:rFonts w:cs="Arial"/>
          <w:sz w:val="22"/>
          <w:szCs w:val="22"/>
          <w:lang w:val="nl-BE"/>
        </w:rPr>
      </w:pPr>
      <w:r>
        <w:rPr>
          <w:rFonts w:cs="Arial"/>
          <w:sz w:val="22"/>
          <w:szCs w:val="22"/>
          <w:lang w:val="nl-BE"/>
        </w:rPr>
        <w:t>Stel dat een restaurant in Gent een pop-up bar wenst te openen in Oostende en</w:t>
      </w:r>
      <w:r w:rsidR="00B353C9">
        <w:rPr>
          <w:rFonts w:cs="Arial"/>
          <w:sz w:val="22"/>
          <w:szCs w:val="22"/>
          <w:lang w:val="nl-BE"/>
        </w:rPr>
        <w:t xml:space="preserve"> van plan is</w:t>
      </w:r>
      <w:r>
        <w:rPr>
          <w:rFonts w:cs="Arial"/>
          <w:sz w:val="22"/>
          <w:szCs w:val="22"/>
          <w:lang w:val="nl-BE"/>
        </w:rPr>
        <w:t xml:space="preserve"> enkele van </w:t>
      </w:r>
      <w:r w:rsidR="00B353C9">
        <w:rPr>
          <w:rFonts w:cs="Arial"/>
          <w:sz w:val="22"/>
          <w:szCs w:val="22"/>
          <w:lang w:val="nl-BE"/>
        </w:rPr>
        <w:t xml:space="preserve">zijn </w:t>
      </w:r>
      <w:r>
        <w:rPr>
          <w:rFonts w:cs="Arial"/>
          <w:sz w:val="22"/>
          <w:szCs w:val="22"/>
          <w:lang w:val="nl-BE"/>
        </w:rPr>
        <w:t xml:space="preserve">werknemers naar daar te sturen. Kan de werknemer dit weigeren? </w:t>
      </w:r>
    </w:p>
    <w:p w:rsidR="00BB3C60" w:rsidRPr="00BB3C60" w:rsidRDefault="00BB3C60" w:rsidP="00BB3C60">
      <w:pPr>
        <w:spacing w:line="280" w:lineRule="exact"/>
        <w:rPr>
          <w:rFonts w:cs="Arial"/>
          <w:sz w:val="22"/>
          <w:szCs w:val="22"/>
          <w:lang w:val="nl-BE"/>
        </w:rPr>
      </w:pPr>
    </w:p>
    <w:p w:rsidR="00BB3C60" w:rsidRPr="00BB3C60" w:rsidRDefault="00BB3C60" w:rsidP="00BB3C60">
      <w:pPr>
        <w:spacing w:line="280" w:lineRule="exact"/>
        <w:rPr>
          <w:rFonts w:cs="Arial"/>
          <w:sz w:val="22"/>
          <w:szCs w:val="22"/>
          <w:lang w:val="nl-BE"/>
        </w:rPr>
      </w:pPr>
      <w:r w:rsidRPr="00BB3C60">
        <w:rPr>
          <w:rFonts w:cs="Arial"/>
          <w:sz w:val="22"/>
          <w:szCs w:val="22"/>
          <w:lang w:val="nl-BE"/>
        </w:rPr>
        <w:t xml:space="preserve">De plaats van tewerkstelling wordt in de arbeidsovereenkomst meestal als een essentieel bestanddeel van deze overeenkomst beschouwd. Net zoals </w:t>
      </w:r>
      <w:r w:rsidR="00FE4AAB">
        <w:rPr>
          <w:rFonts w:cs="Arial"/>
          <w:sz w:val="22"/>
          <w:szCs w:val="22"/>
          <w:lang w:val="nl-BE"/>
        </w:rPr>
        <w:t>het loon en de functie kan de werkgever</w:t>
      </w:r>
      <w:r w:rsidRPr="00BB3C60">
        <w:rPr>
          <w:rFonts w:cs="Arial"/>
          <w:sz w:val="22"/>
          <w:szCs w:val="22"/>
          <w:lang w:val="nl-BE"/>
        </w:rPr>
        <w:t xml:space="preserve"> dit niet zomaar eenzijdig wi</w:t>
      </w:r>
      <w:r w:rsidR="00FE4AAB">
        <w:rPr>
          <w:rFonts w:cs="Arial"/>
          <w:sz w:val="22"/>
          <w:szCs w:val="22"/>
          <w:lang w:val="nl-BE"/>
        </w:rPr>
        <w:t xml:space="preserve">jzigen, zonder </w:t>
      </w:r>
      <w:r w:rsidR="00B353C9">
        <w:rPr>
          <w:rFonts w:cs="Arial"/>
          <w:sz w:val="22"/>
          <w:szCs w:val="22"/>
          <w:lang w:val="nl-BE"/>
        </w:rPr>
        <w:t>goedkeuring</w:t>
      </w:r>
      <w:r w:rsidR="00FE4AAB">
        <w:rPr>
          <w:rFonts w:cs="Arial"/>
          <w:sz w:val="22"/>
          <w:szCs w:val="22"/>
          <w:lang w:val="nl-BE"/>
        </w:rPr>
        <w:t xml:space="preserve"> van de werknemer</w:t>
      </w:r>
      <w:r w:rsidRPr="00BB3C60">
        <w:rPr>
          <w:rFonts w:cs="Arial"/>
          <w:sz w:val="22"/>
          <w:szCs w:val="22"/>
          <w:lang w:val="nl-BE"/>
        </w:rPr>
        <w:t xml:space="preserve">. </w:t>
      </w:r>
    </w:p>
    <w:p w:rsidR="00FE4AAB" w:rsidRDefault="00FE4AAB" w:rsidP="00BB3C60">
      <w:pPr>
        <w:spacing w:line="280" w:lineRule="exact"/>
        <w:rPr>
          <w:rFonts w:cs="Arial"/>
          <w:sz w:val="22"/>
          <w:szCs w:val="22"/>
          <w:lang w:val="nl-BE"/>
        </w:rPr>
      </w:pPr>
    </w:p>
    <w:p w:rsidR="003B6990" w:rsidRDefault="00BB3C60" w:rsidP="00BB3C60">
      <w:pPr>
        <w:spacing w:line="280" w:lineRule="exact"/>
        <w:rPr>
          <w:rFonts w:cs="Arial"/>
          <w:sz w:val="22"/>
          <w:szCs w:val="22"/>
          <w:lang w:val="nl-BE"/>
        </w:rPr>
      </w:pPr>
      <w:r w:rsidRPr="00BB3C60">
        <w:rPr>
          <w:rFonts w:cs="Arial"/>
          <w:sz w:val="22"/>
          <w:szCs w:val="22"/>
          <w:lang w:val="nl-BE"/>
        </w:rPr>
        <w:t xml:space="preserve">Er wordt </w:t>
      </w:r>
      <w:r w:rsidR="00FE4AAB">
        <w:rPr>
          <w:rFonts w:cs="Arial"/>
          <w:sz w:val="22"/>
          <w:szCs w:val="22"/>
          <w:lang w:val="nl-BE"/>
        </w:rPr>
        <w:t xml:space="preserve">het </w:t>
      </w:r>
      <w:r w:rsidRPr="00BB3C60">
        <w:rPr>
          <w:rFonts w:cs="Arial"/>
          <w:sz w:val="22"/>
          <w:szCs w:val="22"/>
          <w:lang w:val="nl-BE"/>
        </w:rPr>
        <w:t>best</w:t>
      </w:r>
      <w:r w:rsidR="00FE4AAB">
        <w:rPr>
          <w:rFonts w:cs="Arial"/>
          <w:sz w:val="22"/>
          <w:szCs w:val="22"/>
          <w:lang w:val="nl-BE"/>
        </w:rPr>
        <w:t>e</w:t>
      </w:r>
      <w:r w:rsidRPr="00BB3C60">
        <w:rPr>
          <w:rFonts w:cs="Arial"/>
          <w:sz w:val="22"/>
          <w:szCs w:val="22"/>
          <w:lang w:val="nl-BE"/>
        </w:rPr>
        <w:t xml:space="preserve"> een 'bijlage' bij de arbeidsovereenkomsten gevoegd tot </w:t>
      </w:r>
      <w:r w:rsidR="00B353C9">
        <w:rPr>
          <w:rFonts w:cs="Arial"/>
          <w:sz w:val="22"/>
          <w:szCs w:val="22"/>
          <w:lang w:val="nl-BE"/>
        </w:rPr>
        <w:t xml:space="preserve">tijdelijke </w:t>
      </w:r>
      <w:r w:rsidRPr="00BB3C60">
        <w:rPr>
          <w:rFonts w:cs="Arial"/>
          <w:sz w:val="22"/>
          <w:szCs w:val="22"/>
          <w:lang w:val="nl-BE"/>
        </w:rPr>
        <w:t>wijziging van de plaats van tewerkstelling in wederzijds</w:t>
      </w:r>
      <w:r w:rsidR="00FE4AAB">
        <w:rPr>
          <w:rFonts w:cs="Arial"/>
          <w:sz w:val="22"/>
          <w:szCs w:val="22"/>
          <w:lang w:val="nl-BE"/>
        </w:rPr>
        <w:t xml:space="preserve"> overleg</w:t>
      </w:r>
      <w:r w:rsidRPr="00BB3C60">
        <w:rPr>
          <w:rFonts w:cs="Arial"/>
          <w:sz w:val="22"/>
          <w:szCs w:val="22"/>
          <w:lang w:val="nl-BE"/>
        </w:rPr>
        <w:t xml:space="preserve">. Indien de werknemer dit document ondertekent, verklaart hij zich akkoord met de wijziging van de arbeidsplaats en kan hij geen impliciet ontslag (wegens eenzijdige wijziging van essentieel bestanddeel) inroepen en doet hij uitdrukkelijk afstand van elke vordering die haar oorsprong zou vinden in de gewijzigde arbeidsvoorwaarden. </w:t>
      </w:r>
      <w:r w:rsidR="003B6990">
        <w:rPr>
          <w:rFonts w:cs="Arial"/>
          <w:sz w:val="22"/>
          <w:szCs w:val="22"/>
          <w:lang w:val="nl-BE"/>
        </w:rPr>
        <w:t>Wel kan de werknemer</w:t>
      </w:r>
      <w:r w:rsidR="003B6990" w:rsidRPr="00BB3C60">
        <w:rPr>
          <w:rFonts w:cs="Arial"/>
          <w:sz w:val="22"/>
          <w:szCs w:val="22"/>
          <w:lang w:val="nl-BE"/>
        </w:rPr>
        <w:t xml:space="preserve"> opwerpen dat dit document </w:t>
      </w:r>
      <w:r w:rsidR="003B6990" w:rsidRPr="00B353C9">
        <w:rPr>
          <w:rFonts w:cs="Arial"/>
          <w:i/>
          <w:sz w:val="22"/>
          <w:szCs w:val="22"/>
          <w:lang w:val="nl-BE"/>
        </w:rPr>
        <w:t>tijdens</w:t>
      </w:r>
      <w:r w:rsidR="003B6990" w:rsidRPr="00BB3C60">
        <w:rPr>
          <w:rFonts w:cs="Arial"/>
          <w:sz w:val="22"/>
          <w:szCs w:val="22"/>
          <w:lang w:val="nl-BE"/>
        </w:rPr>
        <w:t xml:space="preserve"> de uitvoering van de arbeidsovereenkomst en bijgevolg 'onder druk'</w:t>
      </w:r>
      <w:r w:rsidR="003B6990">
        <w:rPr>
          <w:rFonts w:cs="Arial"/>
          <w:sz w:val="22"/>
          <w:szCs w:val="22"/>
          <w:lang w:val="nl-BE"/>
        </w:rPr>
        <w:t xml:space="preserve"> ondertekend werd. De werknemer kan zich hier op beroepen als de omstandigheden nadelig zijn voor hem. Maar dit wordt als een feitenkwestie gezien. De werknemer staat immers in een ondergeschikte positie ten op zichte van de werkgever.</w:t>
      </w:r>
    </w:p>
    <w:p w:rsidR="003B6990" w:rsidRDefault="003B6990" w:rsidP="00BB3C60">
      <w:pPr>
        <w:spacing w:line="280" w:lineRule="exact"/>
        <w:rPr>
          <w:rFonts w:cs="Arial"/>
          <w:sz w:val="22"/>
          <w:szCs w:val="22"/>
          <w:lang w:val="nl-BE"/>
        </w:rPr>
      </w:pPr>
    </w:p>
    <w:p w:rsidR="003B6990" w:rsidRDefault="003B6990" w:rsidP="003B6990">
      <w:pPr>
        <w:spacing w:line="280" w:lineRule="exact"/>
        <w:rPr>
          <w:rFonts w:cs="Arial"/>
          <w:sz w:val="22"/>
          <w:szCs w:val="22"/>
          <w:lang w:val="nl-BE"/>
        </w:rPr>
      </w:pPr>
      <w:r>
        <w:rPr>
          <w:rFonts w:cs="Arial"/>
          <w:sz w:val="22"/>
          <w:szCs w:val="22"/>
          <w:lang w:val="nl-BE"/>
        </w:rPr>
        <w:t xml:space="preserve">Normaal wordt er rekening gehouden met de extra tijd die de werknemers nodig hebben om op het werk te geraken en de rechter zal ook milder zijn als de werkgever alles in het werk stelt om de nadelen voor de werknemers te beperken, zoals financiële tegemoetkomingen en andere compenserende maatregelen. Een bijkomende afstand van bijvoorbeeld 100 km, zonder compensatie, kan </w:t>
      </w:r>
      <w:r w:rsidRPr="00BB3C60">
        <w:rPr>
          <w:rFonts w:cs="Arial"/>
          <w:sz w:val="22"/>
          <w:szCs w:val="22"/>
          <w:lang w:val="nl-BE"/>
        </w:rPr>
        <w:t xml:space="preserve">volgens de rechtspraak beschouwd worden als een </w:t>
      </w:r>
      <w:r>
        <w:rPr>
          <w:rFonts w:cs="Arial"/>
          <w:sz w:val="22"/>
          <w:szCs w:val="22"/>
          <w:lang w:val="nl-BE"/>
        </w:rPr>
        <w:t>impliciet ontslag</w:t>
      </w:r>
      <w:r w:rsidRPr="00BB3C60">
        <w:rPr>
          <w:rFonts w:cs="Arial"/>
          <w:sz w:val="22"/>
          <w:szCs w:val="22"/>
          <w:lang w:val="nl-BE"/>
        </w:rPr>
        <w:t xml:space="preserve"> wegens </w:t>
      </w:r>
      <w:r w:rsidRPr="00BB3C60">
        <w:rPr>
          <w:rFonts w:cs="Arial"/>
          <w:sz w:val="22"/>
          <w:szCs w:val="22"/>
          <w:lang w:val="nl-BE"/>
        </w:rPr>
        <w:lastRenderedPageBreak/>
        <w:t xml:space="preserve">eenzijdige wijziging van </w:t>
      </w:r>
      <w:r w:rsidR="007B4F04">
        <w:rPr>
          <w:rFonts w:cs="Arial"/>
          <w:sz w:val="22"/>
          <w:szCs w:val="22"/>
          <w:lang w:val="nl-BE"/>
        </w:rPr>
        <w:t xml:space="preserve">een </w:t>
      </w:r>
      <w:r w:rsidRPr="00BB3C60">
        <w:rPr>
          <w:rFonts w:cs="Arial"/>
          <w:sz w:val="22"/>
          <w:szCs w:val="22"/>
          <w:lang w:val="nl-BE"/>
        </w:rPr>
        <w:t>essentieel bestanddeel.</w:t>
      </w:r>
      <w:r>
        <w:rPr>
          <w:rFonts w:cs="Arial"/>
          <w:sz w:val="22"/>
          <w:szCs w:val="22"/>
          <w:lang w:val="nl-BE"/>
        </w:rPr>
        <w:t xml:space="preserve"> Het schriftelijk aanvaarden ervan of een degelijke compensatie is dus een must.</w:t>
      </w:r>
    </w:p>
    <w:p w:rsidR="003B6990" w:rsidRDefault="003B6990" w:rsidP="00BB3C60">
      <w:pPr>
        <w:spacing w:line="280" w:lineRule="exact"/>
        <w:rPr>
          <w:rFonts w:cs="Arial"/>
          <w:sz w:val="22"/>
          <w:szCs w:val="22"/>
          <w:lang w:val="nl-BE"/>
        </w:rPr>
      </w:pPr>
    </w:p>
    <w:p w:rsidR="00FE4AAB" w:rsidRDefault="00FE4AAB" w:rsidP="00BB3C60">
      <w:pPr>
        <w:spacing w:line="280" w:lineRule="exact"/>
        <w:rPr>
          <w:rFonts w:cs="Arial"/>
          <w:sz w:val="22"/>
          <w:szCs w:val="22"/>
          <w:lang w:val="nl-BE"/>
        </w:rPr>
      </w:pPr>
    </w:p>
    <w:p w:rsidR="00520B8A" w:rsidRPr="00624A03" w:rsidRDefault="00520B8A" w:rsidP="00520B8A">
      <w:pPr>
        <w:rPr>
          <w:rFonts w:cs="Arial"/>
          <w:color w:val="F6A500"/>
          <w:sz w:val="28"/>
          <w:szCs w:val="28"/>
          <w:lang w:val="nl-NL"/>
        </w:rPr>
      </w:pPr>
      <w:r w:rsidRPr="00624A03">
        <w:rPr>
          <w:rFonts w:cs="Arial"/>
          <w:color w:val="F6A500"/>
          <w:sz w:val="28"/>
          <w:szCs w:val="28"/>
          <w:lang w:val="nl-NL"/>
        </w:rPr>
        <w:t xml:space="preserve">Over </w:t>
      </w:r>
      <w:proofErr w:type="spellStart"/>
      <w:r w:rsidRPr="00624A03">
        <w:rPr>
          <w:rFonts w:cs="Arial"/>
          <w:color w:val="F6A500"/>
          <w:sz w:val="28"/>
          <w:szCs w:val="28"/>
          <w:lang w:val="nl-NL"/>
        </w:rPr>
        <w:t>Partena</w:t>
      </w:r>
      <w:proofErr w:type="spellEnd"/>
      <w:r w:rsidRPr="00624A03">
        <w:rPr>
          <w:rFonts w:cs="Arial"/>
          <w:color w:val="F6A500"/>
          <w:sz w:val="28"/>
          <w:szCs w:val="28"/>
          <w:lang w:val="nl-NL"/>
        </w:rPr>
        <w:t xml:space="preserve"> Professional</w:t>
      </w:r>
    </w:p>
    <w:p w:rsidR="00520B8A" w:rsidRPr="00520B8A" w:rsidRDefault="00520B8A" w:rsidP="00520B8A">
      <w:pPr>
        <w:rPr>
          <w:rFonts w:cs="Arial"/>
          <w:sz w:val="22"/>
          <w:szCs w:val="22"/>
          <w:lang w:val="nl-NL"/>
        </w:rPr>
      </w:pPr>
      <w:r w:rsidRPr="00520B8A">
        <w:rPr>
          <w:rFonts w:cs="Arial"/>
          <w:sz w:val="22"/>
          <w:szCs w:val="22"/>
          <w:lang w:val="nl-NL"/>
        </w:rPr>
        <w:t>Partena Professional is een dienstverlener met een sterke focus op ondernemerschap en personeelsbeleid.</w:t>
      </w:r>
      <w:r w:rsidRPr="00520B8A">
        <w:rPr>
          <w:rFonts w:cs="Arial"/>
          <w:sz w:val="22"/>
          <w:szCs w:val="22"/>
          <w:lang w:val="nl-NL"/>
        </w:rPr>
        <w:br/>
        <w:t xml:space="preserve">Wij ondersteunen en begeleiden starters, </w:t>
      </w:r>
      <w:proofErr w:type="spellStart"/>
      <w:r w:rsidRPr="00520B8A">
        <w:rPr>
          <w:rFonts w:cs="Arial"/>
          <w:sz w:val="22"/>
          <w:szCs w:val="22"/>
          <w:lang w:val="nl-NL"/>
        </w:rPr>
        <w:t>kmo’s</w:t>
      </w:r>
      <w:proofErr w:type="spellEnd"/>
      <w:r w:rsidRPr="00520B8A">
        <w:rPr>
          <w:rFonts w:cs="Arial"/>
          <w:sz w:val="22"/>
          <w:szCs w:val="22"/>
          <w:lang w:val="nl-NL"/>
        </w:rPr>
        <w:t xml:space="preserve"> en grote ondernemingen in hun administratieve processen en HR-politiek. Bij de oprichting van een bedrijf, het sociaal statuut van zelfstandigen, het loon- en personeelsbeheer van werknemers en hun kinderbijslag, medische controle bij absenteïsme, opleidingen, juridisc</w:t>
      </w:r>
      <w:bookmarkStart w:id="0" w:name="_GoBack"/>
      <w:bookmarkEnd w:id="0"/>
      <w:r w:rsidRPr="00520B8A">
        <w:rPr>
          <w:rFonts w:cs="Arial"/>
          <w:sz w:val="22"/>
          <w:szCs w:val="22"/>
          <w:lang w:val="nl-NL"/>
        </w:rPr>
        <w:t>h advies en HR-consultancy.</w:t>
      </w:r>
    </w:p>
    <w:p w:rsidR="00520B8A" w:rsidRPr="00520B8A" w:rsidRDefault="00520B8A" w:rsidP="00520B8A">
      <w:pPr>
        <w:rPr>
          <w:rFonts w:cs="Arial"/>
          <w:sz w:val="22"/>
          <w:szCs w:val="22"/>
          <w:lang w:val="nl-NL"/>
        </w:rPr>
      </w:pPr>
      <w:r w:rsidRPr="00520B8A">
        <w:rPr>
          <w:rFonts w:cs="Arial"/>
          <w:sz w:val="22"/>
          <w:szCs w:val="22"/>
          <w:lang w:val="nl-NL"/>
        </w:rPr>
        <w:t>Sinds 2012 vormen HDP en Partena samen Partena Professional. 1.500 medewerkers bedienen er ruim 200.000 bedrijven en zelfstandigen, en realiseren een jaaromzet van 150 miljoen euro. Daarmee behoort Partena Professional tot de drie belangrijkste spelers op de Belgische markt.</w:t>
      </w:r>
    </w:p>
    <w:p w:rsidR="00520B8A" w:rsidRPr="00520B8A" w:rsidRDefault="00520B8A" w:rsidP="00520B8A">
      <w:pPr>
        <w:rPr>
          <w:rFonts w:cs="Arial"/>
          <w:sz w:val="22"/>
          <w:szCs w:val="22"/>
          <w:lang w:val="nl-NL"/>
        </w:rPr>
      </w:pPr>
    </w:p>
    <w:p w:rsidR="00520B8A" w:rsidRPr="00520B8A" w:rsidRDefault="00520B8A" w:rsidP="002B7226">
      <w:pPr>
        <w:rPr>
          <w:rFonts w:cs="Arial"/>
          <w:bCs/>
          <w:sz w:val="22"/>
          <w:szCs w:val="22"/>
          <w:lang w:val="nl-BE"/>
        </w:rPr>
      </w:pPr>
      <w:r w:rsidRPr="00520B8A">
        <w:rPr>
          <w:rFonts w:cs="Arial"/>
          <w:sz w:val="22"/>
          <w:szCs w:val="22"/>
          <w:lang w:val="nl-NL"/>
        </w:rPr>
        <w:t xml:space="preserve">Meer info op </w:t>
      </w:r>
      <w:hyperlink r:id="rId9" w:history="1">
        <w:r w:rsidRPr="00520B8A">
          <w:rPr>
            <w:rStyle w:val="Hyperlink"/>
            <w:rFonts w:cs="Arial"/>
            <w:i/>
            <w:sz w:val="22"/>
            <w:szCs w:val="22"/>
            <w:lang w:val="nl-NL"/>
          </w:rPr>
          <w:t>www.partena-professional.be</w:t>
        </w:r>
      </w:hyperlink>
      <w:r w:rsidRPr="00520B8A">
        <w:rPr>
          <w:rFonts w:cs="Arial"/>
          <w:sz w:val="22"/>
          <w:szCs w:val="22"/>
          <w:lang w:val="nl-NL"/>
        </w:rPr>
        <w:t xml:space="preserve"> </w:t>
      </w:r>
    </w:p>
    <w:p w:rsidR="002960B1" w:rsidRPr="00520B8A" w:rsidRDefault="002960B1" w:rsidP="00520B8A">
      <w:pPr>
        <w:rPr>
          <w:rFonts w:cs="Arial"/>
          <w:sz w:val="22"/>
          <w:szCs w:val="22"/>
          <w:lang w:val="sv-SE"/>
        </w:rPr>
      </w:pPr>
    </w:p>
    <w:sectPr w:rsidR="002960B1" w:rsidRPr="00520B8A" w:rsidSect="00F13C96">
      <w:headerReference w:type="default" r:id="rId10"/>
      <w:footerReference w:type="default" r:id="rId11"/>
      <w:pgSz w:w="11907" w:h="16840" w:code="9"/>
      <w:pgMar w:top="1418" w:right="1134" w:bottom="1134" w:left="1418" w:header="68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88" w:rsidRDefault="00DD5F88">
      <w:r>
        <w:separator/>
      </w:r>
    </w:p>
  </w:endnote>
  <w:endnote w:type="continuationSeparator" w:id="0">
    <w:p w:rsidR="00DD5F88" w:rsidRDefault="00DD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F" w:rsidRPr="00CB07BB" w:rsidRDefault="00341F3F">
    <w:pPr>
      <w:pStyle w:val="Footer"/>
      <w:rPr>
        <w:rFonts w:ascii="Arial" w:hAnsi="Arial" w:cs="Arial"/>
        <w:sz w:val="16"/>
        <w:lang w:val="nl-BE"/>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-36195</wp:posOffset>
              </wp:positionH>
              <wp:positionV relativeFrom="paragraph">
                <wp:posOffset>-45720</wp:posOffset>
              </wp:positionV>
              <wp:extent cx="6132195" cy="0"/>
              <wp:effectExtent l="6985" t="7620" r="13970" b="114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vLFwIAACkEAAAOAAAAZHJzL2Uyb0RvYy54bWysU02P2jAQvVfqf7B8hyQQKESE1SqBXmgX&#10;abc/wNgOserYlm0IqOp/79h8tLSXqurFsTNvnt/MPC+eTp1ER26d0KrE2TDFiCuqmVD7En95Ww9m&#10;GDlPFCNSK17iM3f4afn+3aI3BR/pVkvGLQIS5YrelLj13hRJ4mjLO+KG2nAFwUbbjng42n3CLOmB&#10;vZPJKE2nSa8tM1ZT7hz8rS9BvIz8TcOpf2kaxz2SJQZtPq42rruwJssFKfaWmFbQqwzyDyo6IhRc&#10;eqeqiSfoYMUfVJ2gVjvd+CHVXaKbRlAea4BqsvS3al5bYnisBZrjzL1N7v/R0s/HrUWClXiMkSId&#10;jGgjFEdZFlrTG1cAolJbG4qjJ/VqNpp+dUjpqiVqz6PEt7OBvJiRPKSEgzNwwa7/pBlgyMHr2KdT&#10;Y7tACR1ApziO830c/OQRhZ/TbDzK5hOM6C2WkOKWaKzzH7nuUNiUWILoSEyOG+dBOkBvkHCP0msh&#10;ZZy2VKgv8XwymsQEp6VgIRhgzu53lbToSMAv6+nzJI0WAbIHmNUHxSJZywlbXfeeCHnZA16qwAel&#10;gJzr7mKIb/N0vpqtZvkgH01Xgzyt68HzusoH03X2YVKP66qqs+9BWpYXrWCMq6DuZs4s/7vhX5/J&#10;xVZ3e97bkDyyx36B2Ns3io6zDOO7GGGn2XlrQ2vDWMGPEXx9O8Hwv54j6ucLX/4AAAD//wMAUEsD&#10;BBQABgAIAAAAIQAVL9y23wAAAAgBAAAPAAAAZHJzL2Rvd25yZXYueG1sTI9BT8MwDIXvSPyHyEjc&#10;toSpa6E0nQCJAweENkBot6wxbVnjVE3Wdf8eIw5wsuz39Py9YjW5Tow4hNaThqu5AoFUedtSreHt&#10;9XF2DSJEQ9Z0nlDDCQOsyvOzwuTWH2mN4ybWgkMo5EZDE2OfSxmqBp0Jc98jsfbpB2cir0Mt7WCO&#10;HO46uVAqlc60xB8a0+NDg9V+c3Aa3qvnU/KVPN1nTfxIR/WyXe6TrdaXF9PdLYiIU/wzww8+o0PJ&#10;TDt/IBtEp2G2zNjJM1uAYP0mVdxt93uQZSH/Fyi/AQAA//8DAFBLAQItABQABgAIAAAAIQC2gziS&#10;/gAAAOEBAAATAAAAAAAAAAAAAAAAAAAAAABbQ29udGVudF9UeXBlc10ueG1sUEsBAi0AFAAGAAgA&#10;AAAhADj9If/WAAAAlAEAAAsAAAAAAAAAAAAAAAAALwEAAF9yZWxzLy5yZWxzUEsBAi0AFAAGAAgA&#10;AAAhAFN4C8sXAgAAKQQAAA4AAAAAAAAAAAAAAAAALgIAAGRycy9lMm9Eb2MueG1sUEsBAi0AFAAG&#10;AAgAAAAhABUv3LbfAAAACAEAAA8AAAAAAAAAAAAAAAAAcQQAAGRycy9kb3ducmV2LnhtbFBLBQYA&#10;AAAABAAEAPMAAAB9BQAAAAA=&#10;" strokecolor="#f6a50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5842000</wp:posOffset>
              </wp:positionH>
              <wp:positionV relativeFrom="paragraph">
                <wp:posOffset>-55245</wp:posOffset>
              </wp:positionV>
              <wp:extent cx="5715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F3F" w:rsidRDefault="00341F3F">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536988">
                            <w:rPr>
                              <w:rStyle w:val="PageNumber"/>
                              <w:rFonts w:cs="Arial"/>
                              <w:noProof/>
                              <w:sz w:val="16"/>
                            </w:rPr>
                            <w:t>1</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536988">
                            <w:rPr>
                              <w:rStyle w:val="PageNumber"/>
                              <w:rFonts w:cs="Arial"/>
                              <w:noProof/>
                              <w:sz w:val="16"/>
                            </w:rPr>
                            <w:t>3</w:t>
                          </w:r>
                          <w:r w:rsidRPr="00513D1D">
                            <w:rPr>
                              <w:rStyle w:val="PageNumber"/>
                              <w:rFonts w:cs="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0pt;margin-top:-4.3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DOArICAAC4BQAADgAAAGRycy9lMm9Eb2MueG1srFRtb5swEP4+af/B8nfKyyABVFK1SZgmdS9S&#10;ux/gYBOsgc1sJ9BV++87myRNW02atvEB2b7zc/fcPb7Lq7Fr0Z4pzaUocHgRYMREJSkX2wJ/vS+9&#10;FCNtiKCklYIV+IFpfLV4++Zy6HMWyUa2lCkEIELnQ1/gxpg+931dNawj+kL2TICxlqojBrZq61NF&#10;BkDvWj8Kgpk/SEV7JSumNZyuJiNeOPy6ZpX5XNeaGdQWGHIz7q/cf2P//uKS5FtF+oZXhzTIX2TR&#10;ES4g6AlqRQxBO8VfQXW8UlLL2lxUsvNlXfOKOQ7AJgxesLlrSM8cFyiO7k9l0v8Ptvq0/6IQpwWO&#10;MBKkgxbds9GgGzmixFZn6HUOTnc9uJkRjqHLjqnub2X1TSMhlw0RW3atlBwaRihkF9qb/tnVCUdb&#10;kM3wUVIIQ3ZGOqCxVp0tHRQDATp06eHUGZtKBYfJPEwCsFRgiqJ0BmsbgeTHy73S5j2THbKLAito&#10;vAMn+1ttJteji40lZMnbFs5J3opnB4A5nUBouGptNgnXy8csyNbpOo29OJqtvTig1Lsul7E3K8N5&#10;snq3Wi5X4U8bN4zzhlPKhA1z1FUY/1nfDgqfFHFSlpYtpxbOpqTVdrNsFdoT0HXpvkNBztz852m4&#10;egGXF5TCKA5uoswrZ+nci+s48bJ5kHpBmN1ksyDO4lX5nNItF+zfKaGhwFkSJZOWfsstcN9rbiTv&#10;uIHJ0fKuwOnJieRWgWtBXWsN4e20PiuFTf+pFNDuY6OdXq1EJ7GacTMCihXxRtIHUK6SoCwQIYw7&#10;WDRS/cBogNFRYP19RxTDqP0gQP1ZGMd21rhNnMwj2Khzy+bcQkQFUAU2GE3LpZnm065XfNtApOm9&#10;CXkNL6bmTs1PWR3eGYwHR+owyuz8Od87r6eBu/gFAAD//wMAUEsDBBQABgAIAAAAIQBxz50j3QAA&#10;AAoBAAAPAAAAZHJzL2Rvd25yZXYueG1sTI9NT8MwDIbvSPyHyEjcNmfTGFupOyEQVxDjQ+KWNV5b&#10;0ThVk63l35Oe4Gj71ePnzXeja9WZ+9B4IVjMNSiW0ttGKoL3t6fZBlSIRqxpvTDBDwfYFZcXucms&#10;H+SVz/tYqQSRkBmCOsYuQwxlzc6Eue9Y0u3oe2diGvsKbW+GBHctLrVeozONpA+16fih5vJ7f3IE&#10;H8/Hr8+Vfqke3U03+FGjuC0SXV+N93egIo/xLwyTflKHIjkd/ElsUC3BNuFTlGC2WYOaAnoxbQ4E&#10;y9sVYJHj/wrFLwAAAP//AwBQSwECLQAUAAYACAAAACEA5JnDwPsAAADhAQAAEwAAAAAAAAAAAAAA&#10;AAAAAAAAW0NvbnRlbnRfVHlwZXNdLnhtbFBLAQItABQABgAIAAAAIQAjsmrh1wAAAJQBAAALAAAA&#10;AAAAAAAAAAAAACwBAABfcmVscy8ucmVsc1BLAQItABQABgAIAAAAIQAzQM4CsgIAALgFAAAOAAAA&#10;AAAAAAAAAAAAACwCAABkcnMvZTJvRG9jLnhtbFBLAQItABQABgAIAAAAIQBxz50j3QAAAAoBAAAP&#10;AAAAAAAAAAAAAAAAAAoFAABkcnMvZG93bnJldi54bWxQSwUGAAAAAAQABADzAAAAFAYAAAAA&#10;" filled="f" stroked="f">
              <v:textbox>
                <w:txbxContent>
                  <w:p w:rsidR="00341F3F" w:rsidRDefault="00341F3F">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536988">
                      <w:rPr>
                        <w:rStyle w:val="PageNumber"/>
                        <w:rFonts w:cs="Arial"/>
                        <w:noProof/>
                        <w:sz w:val="16"/>
                      </w:rPr>
                      <w:t>1</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536988">
                      <w:rPr>
                        <w:rStyle w:val="PageNumber"/>
                        <w:rFonts w:cs="Arial"/>
                        <w:noProof/>
                        <w:sz w:val="16"/>
                      </w:rPr>
                      <w:t>3</w:t>
                    </w:r>
                    <w:r w:rsidRPr="00513D1D">
                      <w:rPr>
                        <w:rStyle w:val="PageNumber"/>
                        <w:rFonts w:cs="Arial"/>
                        <w:sz w:val="16"/>
                      </w:rPr>
                      <w:fldChar w:fldCharType="end"/>
                    </w:r>
                  </w:p>
                </w:txbxContent>
              </v:textbox>
            </v:shape>
          </w:pict>
        </mc:Fallback>
      </mc:AlternateContent>
    </w:r>
    <w:r>
      <w:rPr>
        <w:rFonts w:ascii="Arial" w:hAnsi="Arial" w:cs="Arial"/>
        <w:sz w:val="16"/>
        <w:lang w:val="nl-BE"/>
      </w:rPr>
      <w:t>Juni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88" w:rsidRDefault="00DD5F88">
      <w:r>
        <w:separator/>
      </w:r>
    </w:p>
  </w:footnote>
  <w:footnote w:type="continuationSeparator" w:id="0">
    <w:p w:rsidR="00DD5F88" w:rsidRDefault="00DD5F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F" w:rsidRDefault="00341F3F" w:rsidP="00CC3F32">
    <w:pPr>
      <w:pStyle w:val="Header"/>
      <w:jc w:val="center"/>
    </w:pPr>
    <w:r>
      <w:rPr>
        <w:noProof/>
      </w:rPr>
      <w:drawing>
        <wp:inline distT="0" distB="0" distL="0" distR="0">
          <wp:extent cx="1872000" cy="695314"/>
          <wp:effectExtent l="19050" t="0" r="0" b="0"/>
          <wp:docPr id="1" name="Picture 1" descr="\\ss-bxl-s-003\groupdir\G-SS-Marketing\COMMUNICATION\CORPORATE\Branding\LOGOS\PNG\Logo_Profess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xl-s-003\groupdir\G-SS-Marketing\COMMUNICATION\CORPORATE\Branding\LOGOS\PNG\Logo_Professional.png"/>
                  <pic:cNvPicPr>
                    <a:picLocks noChangeAspect="1" noChangeArrowheads="1"/>
                  </pic:cNvPicPr>
                </pic:nvPicPr>
                <pic:blipFill>
                  <a:blip r:embed="rId1"/>
                  <a:srcRect/>
                  <a:stretch>
                    <a:fillRect/>
                  </a:stretch>
                </pic:blipFill>
                <pic:spPr bwMode="auto">
                  <a:xfrm>
                    <a:off x="0" y="0"/>
                    <a:ext cx="1872000" cy="695314"/>
                  </a:xfrm>
                  <a:prstGeom prst="rect">
                    <a:avLst/>
                  </a:prstGeom>
                  <a:noFill/>
                  <a:ln w="9525">
                    <a:noFill/>
                    <a:miter lim="800000"/>
                    <a:headEnd/>
                    <a:tailEnd/>
                  </a:ln>
                </pic:spPr>
              </pic:pic>
            </a:graphicData>
          </a:graphic>
        </wp:inline>
      </w:drawing>
    </w:r>
  </w:p>
  <w:p w:rsidR="00341F3F" w:rsidRDefault="00341F3F" w:rsidP="00CC3F3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873"/>
    <w:multiLevelType w:val="hybridMultilevel"/>
    <w:tmpl w:val="B2FA986E"/>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27700"/>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6B5416"/>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42669B"/>
    <w:multiLevelType w:val="hybridMultilevel"/>
    <w:tmpl w:val="213A368E"/>
    <w:lvl w:ilvl="0" w:tplc="BF1C0518">
      <w:start w:val="1"/>
      <w:numFmt w:val="bullet"/>
      <w:lvlText w:val=""/>
      <w:lvlJc w:val="left"/>
      <w:pPr>
        <w:tabs>
          <w:tab w:val="num" w:pos="720"/>
        </w:tabs>
        <w:ind w:left="720" w:hanging="360"/>
      </w:pPr>
      <w:rPr>
        <w:rFonts w:ascii="Wingdings" w:hAnsi="Wingdings" w:hint="default"/>
        <w:color w:val="6CA02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8DB6452"/>
    <w:multiLevelType w:val="hybridMultilevel"/>
    <w:tmpl w:val="F6C0C67C"/>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9F2458A"/>
    <w:multiLevelType w:val="hybridMultilevel"/>
    <w:tmpl w:val="57FAAB2A"/>
    <w:lvl w:ilvl="0" w:tplc="6E1ED692">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57A5F"/>
    <w:multiLevelType w:val="hybridMultilevel"/>
    <w:tmpl w:val="C484A9A8"/>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5B83C0D"/>
    <w:multiLevelType w:val="hybridMultilevel"/>
    <w:tmpl w:val="595A5E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22B46D2"/>
    <w:multiLevelType w:val="hybridMultilevel"/>
    <w:tmpl w:val="410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E2325"/>
    <w:multiLevelType w:val="hybridMultilevel"/>
    <w:tmpl w:val="AE626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4408E"/>
    <w:multiLevelType w:val="hybridMultilevel"/>
    <w:tmpl w:val="AC2A63F0"/>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773F94"/>
    <w:multiLevelType w:val="hybridMultilevel"/>
    <w:tmpl w:val="981AC4D2"/>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6340AD"/>
    <w:multiLevelType w:val="hybridMultilevel"/>
    <w:tmpl w:val="CB6C974E"/>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0F56EE"/>
    <w:multiLevelType w:val="hybridMultilevel"/>
    <w:tmpl w:val="78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4F03FC"/>
    <w:multiLevelType w:val="hybridMultilevel"/>
    <w:tmpl w:val="180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56C29"/>
    <w:multiLevelType w:val="hybridMultilevel"/>
    <w:tmpl w:val="4650C7CA"/>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B931B5"/>
    <w:multiLevelType w:val="hybridMultilevel"/>
    <w:tmpl w:val="699047DA"/>
    <w:lvl w:ilvl="0" w:tplc="6446570C">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63A6945"/>
    <w:multiLevelType w:val="hybridMultilevel"/>
    <w:tmpl w:val="A1E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652A73"/>
    <w:multiLevelType w:val="hybridMultilevel"/>
    <w:tmpl w:val="7862D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F356957"/>
    <w:multiLevelType w:val="hybridMultilevel"/>
    <w:tmpl w:val="D6E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7"/>
  </w:num>
  <w:num w:numId="5">
    <w:abstractNumId w:val="1"/>
  </w:num>
  <w:num w:numId="6">
    <w:abstractNumId w:val="6"/>
  </w:num>
  <w:num w:numId="7">
    <w:abstractNumId w:val="2"/>
  </w:num>
  <w:num w:numId="8">
    <w:abstractNumId w:val="4"/>
  </w:num>
  <w:num w:numId="9">
    <w:abstractNumId w:val="16"/>
  </w:num>
  <w:num w:numId="10">
    <w:abstractNumId w:val="10"/>
  </w:num>
  <w:num w:numId="11">
    <w:abstractNumId w:val="11"/>
  </w:num>
  <w:num w:numId="12">
    <w:abstractNumId w:val="3"/>
  </w:num>
  <w:num w:numId="13">
    <w:abstractNumId w:val="17"/>
  </w:num>
  <w:num w:numId="14">
    <w:abstractNumId w:val="8"/>
  </w:num>
  <w:num w:numId="15">
    <w:abstractNumId w:val="9"/>
  </w:num>
  <w:num w:numId="16">
    <w:abstractNumId w:val="19"/>
  </w:num>
  <w:num w:numId="17">
    <w:abstractNumId w:val="13"/>
  </w:num>
  <w:num w:numId="18">
    <w:abstractNumId w:val="14"/>
  </w:num>
  <w:num w:numId="19">
    <w:abstractNumId w:val="18"/>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colormru v:ext="edit" colors="#6ca02f,#f6a5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DE"/>
    <w:rsid w:val="00000832"/>
    <w:rsid w:val="000066F1"/>
    <w:rsid w:val="00025DEC"/>
    <w:rsid w:val="0003119A"/>
    <w:rsid w:val="0003362C"/>
    <w:rsid w:val="00033975"/>
    <w:rsid w:val="00037320"/>
    <w:rsid w:val="00037DBF"/>
    <w:rsid w:val="00037F58"/>
    <w:rsid w:val="00043B84"/>
    <w:rsid w:val="000500ED"/>
    <w:rsid w:val="00050ABC"/>
    <w:rsid w:val="000562B4"/>
    <w:rsid w:val="00063A7A"/>
    <w:rsid w:val="00066118"/>
    <w:rsid w:val="000679D9"/>
    <w:rsid w:val="00067EF7"/>
    <w:rsid w:val="00071D95"/>
    <w:rsid w:val="00072460"/>
    <w:rsid w:val="000753DC"/>
    <w:rsid w:val="000800C2"/>
    <w:rsid w:val="00084AE7"/>
    <w:rsid w:val="00092A5D"/>
    <w:rsid w:val="00096AE0"/>
    <w:rsid w:val="000A2C4A"/>
    <w:rsid w:val="000A417D"/>
    <w:rsid w:val="000A4D91"/>
    <w:rsid w:val="000A7189"/>
    <w:rsid w:val="000A7B84"/>
    <w:rsid w:val="000A7BEC"/>
    <w:rsid w:val="000B0E86"/>
    <w:rsid w:val="000B287A"/>
    <w:rsid w:val="000B3D6C"/>
    <w:rsid w:val="000B4E82"/>
    <w:rsid w:val="000B5F0E"/>
    <w:rsid w:val="000B75B5"/>
    <w:rsid w:val="000B79ED"/>
    <w:rsid w:val="000C0582"/>
    <w:rsid w:val="000C2D45"/>
    <w:rsid w:val="000C3B4C"/>
    <w:rsid w:val="000D1133"/>
    <w:rsid w:val="000D2124"/>
    <w:rsid w:val="000D305B"/>
    <w:rsid w:val="000D524B"/>
    <w:rsid w:val="000E17DF"/>
    <w:rsid w:val="000E2C81"/>
    <w:rsid w:val="000E3173"/>
    <w:rsid w:val="000E5C21"/>
    <w:rsid w:val="000F21B0"/>
    <w:rsid w:val="000F231C"/>
    <w:rsid w:val="000F384D"/>
    <w:rsid w:val="000F4C96"/>
    <w:rsid w:val="0010043C"/>
    <w:rsid w:val="00101A19"/>
    <w:rsid w:val="00101B91"/>
    <w:rsid w:val="00102733"/>
    <w:rsid w:val="00104823"/>
    <w:rsid w:val="00105CC6"/>
    <w:rsid w:val="00105FE8"/>
    <w:rsid w:val="00112946"/>
    <w:rsid w:val="0012086F"/>
    <w:rsid w:val="00125155"/>
    <w:rsid w:val="001312F8"/>
    <w:rsid w:val="001325CE"/>
    <w:rsid w:val="00133D2C"/>
    <w:rsid w:val="00136198"/>
    <w:rsid w:val="00136C40"/>
    <w:rsid w:val="001375AB"/>
    <w:rsid w:val="00143379"/>
    <w:rsid w:val="00143F6F"/>
    <w:rsid w:val="0015160D"/>
    <w:rsid w:val="001537DB"/>
    <w:rsid w:val="00153C97"/>
    <w:rsid w:val="0015756A"/>
    <w:rsid w:val="001601C9"/>
    <w:rsid w:val="00160B36"/>
    <w:rsid w:val="0016242A"/>
    <w:rsid w:val="0017505D"/>
    <w:rsid w:val="001805C7"/>
    <w:rsid w:val="00187E6F"/>
    <w:rsid w:val="001A0394"/>
    <w:rsid w:val="001A38CD"/>
    <w:rsid w:val="001A3B58"/>
    <w:rsid w:val="001A53ED"/>
    <w:rsid w:val="001B3B64"/>
    <w:rsid w:val="001B603D"/>
    <w:rsid w:val="001B6808"/>
    <w:rsid w:val="001C3351"/>
    <w:rsid w:val="001C47EF"/>
    <w:rsid w:val="001C4B35"/>
    <w:rsid w:val="001D2025"/>
    <w:rsid w:val="001D3422"/>
    <w:rsid w:val="001D50CD"/>
    <w:rsid w:val="001D64C1"/>
    <w:rsid w:val="001D65EA"/>
    <w:rsid w:val="001E1168"/>
    <w:rsid w:val="001E157E"/>
    <w:rsid w:val="001E7C16"/>
    <w:rsid w:val="001F24D4"/>
    <w:rsid w:val="001F2561"/>
    <w:rsid w:val="001F3E08"/>
    <w:rsid w:val="00200458"/>
    <w:rsid w:val="00205944"/>
    <w:rsid w:val="00210E83"/>
    <w:rsid w:val="002162D9"/>
    <w:rsid w:val="002163E3"/>
    <w:rsid w:val="00217391"/>
    <w:rsid w:val="0022384C"/>
    <w:rsid w:val="00224327"/>
    <w:rsid w:val="00224910"/>
    <w:rsid w:val="00232A38"/>
    <w:rsid w:val="00237398"/>
    <w:rsid w:val="00237412"/>
    <w:rsid w:val="002430CD"/>
    <w:rsid w:val="00245611"/>
    <w:rsid w:val="00254CCF"/>
    <w:rsid w:val="00260AD8"/>
    <w:rsid w:val="00262F71"/>
    <w:rsid w:val="0027610F"/>
    <w:rsid w:val="00281109"/>
    <w:rsid w:val="00282A40"/>
    <w:rsid w:val="00290EF5"/>
    <w:rsid w:val="002960B1"/>
    <w:rsid w:val="002963DE"/>
    <w:rsid w:val="002971E3"/>
    <w:rsid w:val="002A0503"/>
    <w:rsid w:val="002A08D0"/>
    <w:rsid w:val="002A3A4D"/>
    <w:rsid w:val="002A451B"/>
    <w:rsid w:val="002B31FC"/>
    <w:rsid w:val="002B7226"/>
    <w:rsid w:val="002C0F73"/>
    <w:rsid w:val="002C1C53"/>
    <w:rsid w:val="002C1CFF"/>
    <w:rsid w:val="002C2322"/>
    <w:rsid w:val="002C351C"/>
    <w:rsid w:val="002C59CA"/>
    <w:rsid w:val="002C6179"/>
    <w:rsid w:val="002C7E4C"/>
    <w:rsid w:val="002D5C10"/>
    <w:rsid w:val="002E1070"/>
    <w:rsid w:val="002E60CC"/>
    <w:rsid w:val="002E6354"/>
    <w:rsid w:val="002F79FB"/>
    <w:rsid w:val="002F7B36"/>
    <w:rsid w:val="0030464C"/>
    <w:rsid w:val="00304C97"/>
    <w:rsid w:val="0030570C"/>
    <w:rsid w:val="00310BAF"/>
    <w:rsid w:val="00310D25"/>
    <w:rsid w:val="00314EEF"/>
    <w:rsid w:val="00323945"/>
    <w:rsid w:val="00326245"/>
    <w:rsid w:val="00326EB7"/>
    <w:rsid w:val="00327DFC"/>
    <w:rsid w:val="00332748"/>
    <w:rsid w:val="00335E45"/>
    <w:rsid w:val="003368EA"/>
    <w:rsid w:val="00336C74"/>
    <w:rsid w:val="00336F32"/>
    <w:rsid w:val="00340B69"/>
    <w:rsid w:val="00341F3F"/>
    <w:rsid w:val="0034336B"/>
    <w:rsid w:val="0034617F"/>
    <w:rsid w:val="00347781"/>
    <w:rsid w:val="00350675"/>
    <w:rsid w:val="00352E59"/>
    <w:rsid w:val="00356146"/>
    <w:rsid w:val="003561D9"/>
    <w:rsid w:val="0036158C"/>
    <w:rsid w:val="00363740"/>
    <w:rsid w:val="00364A6C"/>
    <w:rsid w:val="00366C35"/>
    <w:rsid w:val="0037037E"/>
    <w:rsid w:val="003706F6"/>
    <w:rsid w:val="00370C5B"/>
    <w:rsid w:val="003800A2"/>
    <w:rsid w:val="00384EE9"/>
    <w:rsid w:val="003853C7"/>
    <w:rsid w:val="003907A4"/>
    <w:rsid w:val="00394C01"/>
    <w:rsid w:val="0039540D"/>
    <w:rsid w:val="00395B40"/>
    <w:rsid w:val="00395F66"/>
    <w:rsid w:val="003971C5"/>
    <w:rsid w:val="003A609B"/>
    <w:rsid w:val="003A67B7"/>
    <w:rsid w:val="003A72DF"/>
    <w:rsid w:val="003B0BC4"/>
    <w:rsid w:val="003B23A1"/>
    <w:rsid w:val="003B2EF1"/>
    <w:rsid w:val="003B39AA"/>
    <w:rsid w:val="003B6990"/>
    <w:rsid w:val="003C5148"/>
    <w:rsid w:val="003C6862"/>
    <w:rsid w:val="003D0FC0"/>
    <w:rsid w:val="003D29E5"/>
    <w:rsid w:val="003D2D44"/>
    <w:rsid w:val="003D2EFA"/>
    <w:rsid w:val="003D4A7D"/>
    <w:rsid w:val="003D5368"/>
    <w:rsid w:val="003D5DD7"/>
    <w:rsid w:val="003D6138"/>
    <w:rsid w:val="003D6A1E"/>
    <w:rsid w:val="003D7B4F"/>
    <w:rsid w:val="003E2F70"/>
    <w:rsid w:val="003E3A65"/>
    <w:rsid w:val="003E40BC"/>
    <w:rsid w:val="003E5E28"/>
    <w:rsid w:val="003F1046"/>
    <w:rsid w:val="003F1376"/>
    <w:rsid w:val="003F4A9F"/>
    <w:rsid w:val="003F6949"/>
    <w:rsid w:val="00401562"/>
    <w:rsid w:val="004028DE"/>
    <w:rsid w:val="00402CC6"/>
    <w:rsid w:val="00403541"/>
    <w:rsid w:val="0040497D"/>
    <w:rsid w:val="004106B1"/>
    <w:rsid w:val="00421506"/>
    <w:rsid w:val="00422FFB"/>
    <w:rsid w:val="00432F5D"/>
    <w:rsid w:val="00433113"/>
    <w:rsid w:val="00441D35"/>
    <w:rsid w:val="0045395B"/>
    <w:rsid w:val="00453B04"/>
    <w:rsid w:val="0045420F"/>
    <w:rsid w:val="00454A33"/>
    <w:rsid w:val="00454DB2"/>
    <w:rsid w:val="00456B19"/>
    <w:rsid w:val="004617B3"/>
    <w:rsid w:val="004750FC"/>
    <w:rsid w:val="004773B9"/>
    <w:rsid w:val="00482546"/>
    <w:rsid w:val="004833B4"/>
    <w:rsid w:val="00483DAC"/>
    <w:rsid w:val="004900ED"/>
    <w:rsid w:val="00493704"/>
    <w:rsid w:val="00494A93"/>
    <w:rsid w:val="00495CF0"/>
    <w:rsid w:val="00495E51"/>
    <w:rsid w:val="00497757"/>
    <w:rsid w:val="004A63A1"/>
    <w:rsid w:val="004A6E43"/>
    <w:rsid w:val="004A7EC0"/>
    <w:rsid w:val="004B2CAA"/>
    <w:rsid w:val="004B3726"/>
    <w:rsid w:val="004B4EF3"/>
    <w:rsid w:val="004B7187"/>
    <w:rsid w:val="004C1CAF"/>
    <w:rsid w:val="004C2A3D"/>
    <w:rsid w:val="004C515F"/>
    <w:rsid w:val="004C7CEE"/>
    <w:rsid w:val="004D56BE"/>
    <w:rsid w:val="004D5F3B"/>
    <w:rsid w:val="004E2569"/>
    <w:rsid w:val="004E4884"/>
    <w:rsid w:val="004E74AF"/>
    <w:rsid w:val="004F49A6"/>
    <w:rsid w:val="004F63D7"/>
    <w:rsid w:val="005002C2"/>
    <w:rsid w:val="00500313"/>
    <w:rsid w:val="00500B7B"/>
    <w:rsid w:val="00502645"/>
    <w:rsid w:val="00502DCC"/>
    <w:rsid w:val="005054B9"/>
    <w:rsid w:val="0050587D"/>
    <w:rsid w:val="00506B50"/>
    <w:rsid w:val="00506CDB"/>
    <w:rsid w:val="00507D49"/>
    <w:rsid w:val="00511D8D"/>
    <w:rsid w:val="00513D1D"/>
    <w:rsid w:val="00514E60"/>
    <w:rsid w:val="005178D9"/>
    <w:rsid w:val="00520B8A"/>
    <w:rsid w:val="0052311F"/>
    <w:rsid w:val="00523433"/>
    <w:rsid w:val="00523B30"/>
    <w:rsid w:val="00524C89"/>
    <w:rsid w:val="00526FB7"/>
    <w:rsid w:val="005340AC"/>
    <w:rsid w:val="00536988"/>
    <w:rsid w:val="00537D37"/>
    <w:rsid w:val="0054051A"/>
    <w:rsid w:val="005416A7"/>
    <w:rsid w:val="00542575"/>
    <w:rsid w:val="00542CE1"/>
    <w:rsid w:val="005539DF"/>
    <w:rsid w:val="00554B57"/>
    <w:rsid w:val="0056220C"/>
    <w:rsid w:val="0056455F"/>
    <w:rsid w:val="005665A5"/>
    <w:rsid w:val="00567595"/>
    <w:rsid w:val="005677F8"/>
    <w:rsid w:val="005720BC"/>
    <w:rsid w:val="005729CA"/>
    <w:rsid w:val="00573DFB"/>
    <w:rsid w:val="00575AF1"/>
    <w:rsid w:val="00576084"/>
    <w:rsid w:val="005831AA"/>
    <w:rsid w:val="0058399E"/>
    <w:rsid w:val="00584582"/>
    <w:rsid w:val="005862DE"/>
    <w:rsid w:val="00586361"/>
    <w:rsid w:val="005869B3"/>
    <w:rsid w:val="005941B2"/>
    <w:rsid w:val="00594AC8"/>
    <w:rsid w:val="00597396"/>
    <w:rsid w:val="005A252B"/>
    <w:rsid w:val="005A29F4"/>
    <w:rsid w:val="005A344E"/>
    <w:rsid w:val="005A3D83"/>
    <w:rsid w:val="005B4223"/>
    <w:rsid w:val="005B54DE"/>
    <w:rsid w:val="005B5EC5"/>
    <w:rsid w:val="005B6C5E"/>
    <w:rsid w:val="005C61EA"/>
    <w:rsid w:val="005D11A9"/>
    <w:rsid w:val="005D1FDA"/>
    <w:rsid w:val="005D2E5C"/>
    <w:rsid w:val="005D2ED3"/>
    <w:rsid w:val="005D6A12"/>
    <w:rsid w:val="005E0964"/>
    <w:rsid w:val="005E0CB6"/>
    <w:rsid w:val="005E1DC3"/>
    <w:rsid w:val="005E5741"/>
    <w:rsid w:val="005E5FC7"/>
    <w:rsid w:val="005F1719"/>
    <w:rsid w:val="005F507A"/>
    <w:rsid w:val="005F6469"/>
    <w:rsid w:val="00602D93"/>
    <w:rsid w:val="006061AE"/>
    <w:rsid w:val="0061160F"/>
    <w:rsid w:val="00615E59"/>
    <w:rsid w:val="00616AB2"/>
    <w:rsid w:val="006206E5"/>
    <w:rsid w:val="006210E4"/>
    <w:rsid w:val="006228F6"/>
    <w:rsid w:val="0062290C"/>
    <w:rsid w:val="00623C1C"/>
    <w:rsid w:val="00624A03"/>
    <w:rsid w:val="006270CC"/>
    <w:rsid w:val="00627428"/>
    <w:rsid w:val="00631FF8"/>
    <w:rsid w:val="0063591B"/>
    <w:rsid w:val="00636F72"/>
    <w:rsid w:val="00637B9A"/>
    <w:rsid w:val="00641717"/>
    <w:rsid w:val="0064458A"/>
    <w:rsid w:val="0064548A"/>
    <w:rsid w:val="00647226"/>
    <w:rsid w:val="00647290"/>
    <w:rsid w:val="00650DF9"/>
    <w:rsid w:val="0065130C"/>
    <w:rsid w:val="0065243F"/>
    <w:rsid w:val="006565A3"/>
    <w:rsid w:val="00657F89"/>
    <w:rsid w:val="00661BC9"/>
    <w:rsid w:val="006637E0"/>
    <w:rsid w:val="006639B1"/>
    <w:rsid w:val="00663A77"/>
    <w:rsid w:val="00671D35"/>
    <w:rsid w:val="00681007"/>
    <w:rsid w:val="00684A12"/>
    <w:rsid w:val="00690F93"/>
    <w:rsid w:val="00692830"/>
    <w:rsid w:val="006928D1"/>
    <w:rsid w:val="00696071"/>
    <w:rsid w:val="00697AB9"/>
    <w:rsid w:val="006A6799"/>
    <w:rsid w:val="006A6D08"/>
    <w:rsid w:val="006A733D"/>
    <w:rsid w:val="006B24DB"/>
    <w:rsid w:val="006B2A7B"/>
    <w:rsid w:val="006B6761"/>
    <w:rsid w:val="006B6CF2"/>
    <w:rsid w:val="006B730A"/>
    <w:rsid w:val="006B7C48"/>
    <w:rsid w:val="006C092F"/>
    <w:rsid w:val="006C0BED"/>
    <w:rsid w:val="006D15E3"/>
    <w:rsid w:val="006D2D2E"/>
    <w:rsid w:val="006D33D8"/>
    <w:rsid w:val="006D5884"/>
    <w:rsid w:val="006D5C7C"/>
    <w:rsid w:val="006E144F"/>
    <w:rsid w:val="006E5756"/>
    <w:rsid w:val="006E68F3"/>
    <w:rsid w:val="006F2E7B"/>
    <w:rsid w:val="006F4E11"/>
    <w:rsid w:val="006F4FDC"/>
    <w:rsid w:val="007006F2"/>
    <w:rsid w:val="007065B0"/>
    <w:rsid w:val="007133F8"/>
    <w:rsid w:val="007148B9"/>
    <w:rsid w:val="0071493A"/>
    <w:rsid w:val="00725228"/>
    <w:rsid w:val="0072740D"/>
    <w:rsid w:val="0073134F"/>
    <w:rsid w:val="00732976"/>
    <w:rsid w:val="00735396"/>
    <w:rsid w:val="00736B94"/>
    <w:rsid w:val="0073727E"/>
    <w:rsid w:val="007403E4"/>
    <w:rsid w:val="0074553D"/>
    <w:rsid w:val="0074588C"/>
    <w:rsid w:val="007460B7"/>
    <w:rsid w:val="007475B9"/>
    <w:rsid w:val="0075030A"/>
    <w:rsid w:val="007508EC"/>
    <w:rsid w:val="00753877"/>
    <w:rsid w:val="00756F03"/>
    <w:rsid w:val="00760905"/>
    <w:rsid w:val="00760A5C"/>
    <w:rsid w:val="00761265"/>
    <w:rsid w:val="0076420A"/>
    <w:rsid w:val="00770716"/>
    <w:rsid w:val="00770A53"/>
    <w:rsid w:val="00774826"/>
    <w:rsid w:val="00781692"/>
    <w:rsid w:val="00785087"/>
    <w:rsid w:val="00786128"/>
    <w:rsid w:val="00787007"/>
    <w:rsid w:val="007913C0"/>
    <w:rsid w:val="00795789"/>
    <w:rsid w:val="0079583B"/>
    <w:rsid w:val="00796BD2"/>
    <w:rsid w:val="007A3644"/>
    <w:rsid w:val="007A3C41"/>
    <w:rsid w:val="007A627A"/>
    <w:rsid w:val="007B11E0"/>
    <w:rsid w:val="007B4F04"/>
    <w:rsid w:val="007B7DAA"/>
    <w:rsid w:val="007C6AB8"/>
    <w:rsid w:val="007D4278"/>
    <w:rsid w:val="007E20E9"/>
    <w:rsid w:val="007E3927"/>
    <w:rsid w:val="007E4C0B"/>
    <w:rsid w:val="007E4E11"/>
    <w:rsid w:val="007E5A31"/>
    <w:rsid w:val="007E6744"/>
    <w:rsid w:val="007E72A2"/>
    <w:rsid w:val="007E7565"/>
    <w:rsid w:val="007F1C30"/>
    <w:rsid w:val="007F29A2"/>
    <w:rsid w:val="007F2E1A"/>
    <w:rsid w:val="007F3680"/>
    <w:rsid w:val="007F79EE"/>
    <w:rsid w:val="00803E50"/>
    <w:rsid w:val="008051A9"/>
    <w:rsid w:val="00814E85"/>
    <w:rsid w:val="008153D0"/>
    <w:rsid w:val="00816AC0"/>
    <w:rsid w:val="008231DE"/>
    <w:rsid w:val="00824EF7"/>
    <w:rsid w:val="0082747F"/>
    <w:rsid w:val="00827821"/>
    <w:rsid w:val="00831645"/>
    <w:rsid w:val="00831AAE"/>
    <w:rsid w:val="00846235"/>
    <w:rsid w:val="00850EAC"/>
    <w:rsid w:val="008654C4"/>
    <w:rsid w:val="008721CB"/>
    <w:rsid w:val="00873120"/>
    <w:rsid w:val="00874DB2"/>
    <w:rsid w:val="008752FE"/>
    <w:rsid w:val="00875834"/>
    <w:rsid w:val="008803C5"/>
    <w:rsid w:val="00881DA2"/>
    <w:rsid w:val="00883D4D"/>
    <w:rsid w:val="00886FD9"/>
    <w:rsid w:val="008911A2"/>
    <w:rsid w:val="0089213A"/>
    <w:rsid w:val="0089293C"/>
    <w:rsid w:val="00893589"/>
    <w:rsid w:val="0089438C"/>
    <w:rsid w:val="008A0B84"/>
    <w:rsid w:val="008A296E"/>
    <w:rsid w:val="008A38D7"/>
    <w:rsid w:val="008A7A52"/>
    <w:rsid w:val="008B0B88"/>
    <w:rsid w:val="008B14FD"/>
    <w:rsid w:val="008B3F19"/>
    <w:rsid w:val="008B75F4"/>
    <w:rsid w:val="008C008B"/>
    <w:rsid w:val="008C0900"/>
    <w:rsid w:val="008C0CA4"/>
    <w:rsid w:val="008C15E5"/>
    <w:rsid w:val="008D0DD1"/>
    <w:rsid w:val="008D15FA"/>
    <w:rsid w:val="008D4174"/>
    <w:rsid w:val="008E5A31"/>
    <w:rsid w:val="008E756B"/>
    <w:rsid w:val="008E7C93"/>
    <w:rsid w:val="008F73A0"/>
    <w:rsid w:val="00900F8B"/>
    <w:rsid w:val="0090487F"/>
    <w:rsid w:val="009103A8"/>
    <w:rsid w:val="0091077F"/>
    <w:rsid w:val="00911D59"/>
    <w:rsid w:val="00913F93"/>
    <w:rsid w:val="0091484C"/>
    <w:rsid w:val="00914A95"/>
    <w:rsid w:val="00916110"/>
    <w:rsid w:val="00923112"/>
    <w:rsid w:val="00925119"/>
    <w:rsid w:val="00926B5D"/>
    <w:rsid w:val="009337E5"/>
    <w:rsid w:val="0093526B"/>
    <w:rsid w:val="00940CF0"/>
    <w:rsid w:val="00941E42"/>
    <w:rsid w:val="0094219F"/>
    <w:rsid w:val="00942408"/>
    <w:rsid w:val="009432CC"/>
    <w:rsid w:val="00944F10"/>
    <w:rsid w:val="009457FA"/>
    <w:rsid w:val="00946F13"/>
    <w:rsid w:val="00947AA8"/>
    <w:rsid w:val="00947AD0"/>
    <w:rsid w:val="00950D11"/>
    <w:rsid w:val="00951937"/>
    <w:rsid w:val="0095403D"/>
    <w:rsid w:val="0095591E"/>
    <w:rsid w:val="00964E6F"/>
    <w:rsid w:val="00965732"/>
    <w:rsid w:val="00965C11"/>
    <w:rsid w:val="0096700B"/>
    <w:rsid w:val="00970C42"/>
    <w:rsid w:val="0097120A"/>
    <w:rsid w:val="009717DA"/>
    <w:rsid w:val="009727F0"/>
    <w:rsid w:val="009735DD"/>
    <w:rsid w:val="009739D5"/>
    <w:rsid w:val="00973D2A"/>
    <w:rsid w:val="00975B31"/>
    <w:rsid w:val="00983B5E"/>
    <w:rsid w:val="00984733"/>
    <w:rsid w:val="009870C4"/>
    <w:rsid w:val="00987D68"/>
    <w:rsid w:val="00990E59"/>
    <w:rsid w:val="009924EC"/>
    <w:rsid w:val="00992786"/>
    <w:rsid w:val="00992A96"/>
    <w:rsid w:val="00996569"/>
    <w:rsid w:val="009A40E6"/>
    <w:rsid w:val="009A4A4D"/>
    <w:rsid w:val="009B0339"/>
    <w:rsid w:val="009B0F53"/>
    <w:rsid w:val="009B1E2B"/>
    <w:rsid w:val="009B4B27"/>
    <w:rsid w:val="009B5389"/>
    <w:rsid w:val="009B5989"/>
    <w:rsid w:val="009B68A8"/>
    <w:rsid w:val="009C1BDB"/>
    <w:rsid w:val="009C33F1"/>
    <w:rsid w:val="009C3A10"/>
    <w:rsid w:val="009C57C9"/>
    <w:rsid w:val="009C6BC5"/>
    <w:rsid w:val="009D01C9"/>
    <w:rsid w:val="009D37F6"/>
    <w:rsid w:val="009E1968"/>
    <w:rsid w:val="009E26A2"/>
    <w:rsid w:val="009E48EB"/>
    <w:rsid w:val="009F1287"/>
    <w:rsid w:val="009F2E99"/>
    <w:rsid w:val="009F480B"/>
    <w:rsid w:val="00A028C2"/>
    <w:rsid w:val="00A035CE"/>
    <w:rsid w:val="00A06B0D"/>
    <w:rsid w:val="00A07663"/>
    <w:rsid w:val="00A07CA2"/>
    <w:rsid w:val="00A14FAF"/>
    <w:rsid w:val="00A15FF5"/>
    <w:rsid w:val="00A20313"/>
    <w:rsid w:val="00A23116"/>
    <w:rsid w:val="00A27632"/>
    <w:rsid w:val="00A27E44"/>
    <w:rsid w:val="00A32831"/>
    <w:rsid w:val="00A3623E"/>
    <w:rsid w:val="00A4205B"/>
    <w:rsid w:val="00A44F98"/>
    <w:rsid w:val="00A45B99"/>
    <w:rsid w:val="00A503F8"/>
    <w:rsid w:val="00A50959"/>
    <w:rsid w:val="00A61B73"/>
    <w:rsid w:val="00A62820"/>
    <w:rsid w:val="00A65C7F"/>
    <w:rsid w:val="00A677C5"/>
    <w:rsid w:val="00A7085B"/>
    <w:rsid w:val="00A73F5E"/>
    <w:rsid w:val="00A74D7E"/>
    <w:rsid w:val="00A7562D"/>
    <w:rsid w:val="00A77529"/>
    <w:rsid w:val="00A8106B"/>
    <w:rsid w:val="00A82220"/>
    <w:rsid w:val="00A82374"/>
    <w:rsid w:val="00A82FB6"/>
    <w:rsid w:val="00A83E41"/>
    <w:rsid w:val="00A854BA"/>
    <w:rsid w:val="00A875D2"/>
    <w:rsid w:val="00A8788D"/>
    <w:rsid w:val="00A9036A"/>
    <w:rsid w:val="00A93125"/>
    <w:rsid w:val="00A9672D"/>
    <w:rsid w:val="00AA4348"/>
    <w:rsid w:val="00AA5697"/>
    <w:rsid w:val="00AA7BD1"/>
    <w:rsid w:val="00AB3F5C"/>
    <w:rsid w:val="00AB5CD7"/>
    <w:rsid w:val="00AB6AEF"/>
    <w:rsid w:val="00AC031F"/>
    <w:rsid w:val="00AC44F5"/>
    <w:rsid w:val="00AC6812"/>
    <w:rsid w:val="00AC7FEA"/>
    <w:rsid w:val="00AD081A"/>
    <w:rsid w:val="00AD0F86"/>
    <w:rsid w:val="00AD640B"/>
    <w:rsid w:val="00AD6A40"/>
    <w:rsid w:val="00AE1B70"/>
    <w:rsid w:val="00AE2288"/>
    <w:rsid w:val="00AE2559"/>
    <w:rsid w:val="00AE2D88"/>
    <w:rsid w:val="00AF6BD7"/>
    <w:rsid w:val="00B068FA"/>
    <w:rsid w:val="00B073D4"/>
    <w:rsid w:val="00B107FB"/>
    <w:rsid w:val="00B1170D"/>
    <w:rsid w:val="00B13C0D"/>
    <w:rsid w:val="00B171DC"/>
    <w:rsid w:val="00B21CCE"/>
    <w:rsid w:val="00B24DC4"/>
    <w:rsid w:val="00B25D11"/>
    <w:rsid w:val="00B31B71"/>
    <w:rsid w:val="00B322CE"/>
    <w:rsid w:val="00B353C9"/>
    <w:rsid w:val="00B40816"/>
    <w:rsid w:val="00B42202"/>
    <w:rsid w:val="00B4227F"/>
    <w:rsid w:val="00B44041"/>
    <w:rsid w:val="00B5627E"/>
    <w:rsid w:val="00B572B4"/>
    <w:rsid w:val="00B57784"/>
    <w:rsid w:val="00B612A0"/>
    <w:rsid w:val="00B649C6"/>
    <w:rsid w:val="00B7113B"/>
    <w:rsid w:val="00B73B2E"/>
    <w:rsid w:val="00B75A02"/>
    <w:rsid w:val="00B81F08"/>
    <w:rsid w:val="00B834FC"/>
    <w:rsid w:val="00B854D9"/>
    <w:rsid w:val="00B9068D"/>
    <w:rsid w:val="00B9156A"/>
    <w:rsid w:val="00B93888"/>
    <w:rsid w:val="00B95629"/>
    <w:rsid w:val="00B95D5A"/>
    <w:rsid w:val="00B97884"/>
    <w:rsid w:val="00BA23A9"/>
    <w:rsid w:val="00BA4569"/>
    <w:rsid w:val="00BA70AD"/>
    <w:rsid w:val="00BA7874"/>
    <w:rsid w:val="00BB3C60"/>
    <w:rsid w:val="00BB71C4"/>
    <w:rsid w:val="00BC2350"/>
    <w:rsid w:val="00BC3F79"/>
    <w:rsid w:val="00BC444D"/>
    <w:rsid w:val="00BC4DAD"/>
    <w:rsid w:val="00BC5FD5"/>
    <w:rsid w:val="00BC667D"/>
    <w:rsid w:val="00BC697F"/>
    <w:rsid w:val="00BD321F"/>
    <w:rsid w:val="00BE0595"/>
    <w:rsid w:val="00BE6ADE"/>
    <w:rsid w:val="00BF1832"/>
    <w:rsid w:val="00BF1D48"/>
    <w:rsid w:val="00C06BC0"/>
    <w:rsid w:val="00C07182"/>
    <w:rsid w:val="00C07F38"/>
    <w:rsid w:val="00C122C9"/>
    <w:rsid w:val="00C13067"/>
    <w:rsid w:val="00C16288"/>
    <w:rsid w:val="00C16AFA"/>
    <w:rsid w:val="00C20EBA"/>
    <w:rsid w:val="00C24F2A"/>
    <w:rsid w:val="00C25A91"/>
    <w:rsid w:val="00C31EB6"/>
    <w:rsid w:val="00C35F89"/>
    <w:rsid w:val="00C3796F"/>
    <w:rsid w:val="00C41C01"/>
    <w:rsid w:val="00C46147"/>
    <w:rsid w:val="00C501FC"/>
    <w:rsid w:val="00C50882"/>
    <w:rsid w:val="00C50B0E"/>
    <w:rsid w:val="00C53845"/>
    <w:rsid w:val="00C61245"/>
    <w:rsid w:val="00C6190D"/>
    <w:rsid w:val="00C70297"/>
    <w:rsid w:val="00C70889"/>
    <w:rsid w:val="00C72E36"/>
    <w:rsid w:val="00C82919"/>
    <w:rsid w:val="00C931BC"/>
    <w:rsid w:val="00C940FD"/>
    <w:rsid w:val="00C9561E"/>
    <w:rsid w:val="00C9688B"/>
    <w:rsid w:val="00CA28F5"/>
    <w:rsid w:val="00CA384D"/>
    <w:rsid w:val="00CA708F"/>
    <w:rsid w:val="00CB07BB"/>
    <w:rsid w:val="00CB1144"/>
    <w:rsid w:val="00CB4519"/>
    <w:rsid w:val="00CB771C"/>
    <w:rsid w:val="00CC3F32"/>
    <w:rsid w:val="00CC619D"/>
    <w:rsid w:val="00CD34A3"/>
    <w:rsid w:val="00CD6B40"/>
    <w:rsid w:val="00CD6D2F"/>
    <w:rsid w:val="00CE0FC7"/>
    <w:rsid w:val="00CE12FD"/>
    <w:rsid w:val="00CE2B1B"/>
    <w:rsid w:val="00CE3D84"/>
    <w:rsid w:val="00CE5156"/>
    <w:rsid w:val="00CE546F"/>
    <w:rsid w:val="00CE6AA4"/>
    <w:rsid w:val="00CF0EF5"/>
    <w:rsid w:val="00CF157A"/>
    <w:rsid w:val="00CF2C76"/>
    <w:rsid w:val="00CF2EDB"/>
    <w:rsid w:val="00CF42B2"/>
    <w:rsid w:val="00CF453B"/>
    <w:rsid w:val="00D00401"/>
    <w:rsid w:val="00D006EF"/>
    <w:rsid w:val="00D01F57"/>
    <w:rsid w:val="00D023DA"/>
    <w:rsid w:val="00D02E78"/>
    <w:rsid w:val="00D04423"/>
    <w:rsid w:val="00D108A8"/>
    <w:rsid w:val="00D11F8C"/>
    <w:rsid w:val="00D13939"/>
    <w:rsid w:val="00D14789"/>
    <w:rsid w:val="00D1523E"/>
    <w:rsid w:val="00D24290"/>
    <w:rsid w:val="00D25FFF"/>
    <w:rsid w:val="00D32F37"/>
    <w:rsid w:val="00D335D3"/>
    <w:rsid w:val="00D40592"/>
    <w:rsid w:val="00D42584"/>
    <w:rsid w:val="00D44E5F"/>
    <w:rsid w:val="00D47365"/>
    <w:rsid w:val="00D50882"/>
    <w:rsid w:val="00D52258"/>
    <w:rsid w:val="00D53F76"/>
    <w:rsid w:val="00D5505B"/>
    <w:rsid w:val="00D56317"/>
    <w:rsid w:val="00D56D32"/>
    <w:rsid w:val="00D60FBB"/>
    <w:rsid w:val="00D6305A"/>
    <w:rsid w:val="00D65DCB"/>
    <w:rsid w:val="00D7062B"/>
    <w:rsid w:val="00D70B42"/>
    <w:rsid w:val="00D70C33"/>
    <w:rsid w:val="00D712AC"/>
    <w:rsid w:val="00D726E5"/>
    <w:rsid w:val="00D74799"/>
    <w:rsid w:val="00D76C1A"/>
    <w:rsid w:val="00D81662"/>
    <w:rsid w:val="00D81AC8"/>
    <w:rsid w:val="00D820EB"/>
    <w:rsid w:val="00D83B76"/>
    <w:rsid w:val="00D862ED"/>
    <w:rsid w:val="00D87040"/>
    <w:rsid w:val="00D8794E"/>
    <w:rsid w:val="00D912DD"/>
    <w:rsid w:val="00DA352A"/>
    <w:rsid w:val="00DB3B5C"/>
    <w:rsid w:val="00DB4B74"/>
    <w:rsid w:val="00DB5CDA"/>
    <w:rsid w:val="00DC55FF"/>
    <w:rsid w:val="00DC5972"/>
    <w:rsid w:val="00DC6348"/>
    <w:rsid w:val="00DC6CD0"/>
    <w:rsid w:val="00DD0AF2"/>
    <w:rsid w:val="00DD24EF"/>
    <w:rsid w:val="00DD4834"/>
    <w:rsid w:val="00DD5F88"/>
    <w:rsid w:val="00DE13D4"/>
    <w:rsid w:val="00DE1C69"/>
    <w:rsid w:val="00DE331C"/>
    <w:rsid w:val="00DE4C50"/>
    <w:rsid w:val="00DE54A6"/>
    <w:rsid w:val="00DE5562"/>
    <w:rsid w:val="00DE5742"/>
    <w:rsid w:val="00DF0F69"/>
    <w:rsid w:val="00DF2293"/>
    <w:rsid w:val="00DF2837"/>
    <w:rsid w:val="00DF3ECB"/>
    <w:rsid w:val="00DF3F0D"/>
    <w:rsid w:val="00E01357"/>
    <w:rsid w:val="00E043BD"/>
    <w:rsid w:val="00E15798"/>
    <w:rsid w:val="00E17D25"/>
    <w:rsid w:val="00E21483"/>
    <w:rsid w:val="00E223C0"/>
    <w:rsid w:val="00E22819"/>
    <w:rsid w:val="00E2376F"/>
    <w:rsid w:val="00E27676"/>
    <w:rsid w:val="00E27791"/>
    <w:rsid w:val="00E325DE"/>
    <w:rsid w:val="00E3440E"/>
    <w:rsid w:val="00E36288"/>
    <w:rsid w:val="00E37B4D"/>
    <w:rsid w:val="00E41B0A"/>
    <w:rsid w:val="00E46A3E"/>
    <w:rsid w:val="00E478F3"/>
    <w:rsid w:val="00E47B1E"/>
    <w:rsid w:val="00E47C34"/>
    <w:rsid w:val="00E558F4"/>
    <w:rsid w:val="00E564FF"/>
    <w:rsid w:val="00E571A7"/>
    <w:rsid w:val="00E60939"/>
    <w:rsid w:val="00E66C98"/>
    <w:rsid w:val="00E743F9"/>
    <w:rsid w:val="00E74473"/>
    <w:rsid w:val="00E77F88"/>
    <w:rsid w:val="00E81F41"/>
    <w:rsid w:val="00E82CEB"/>
    <w:rsid w:val="00E876BA"/>
    <w:rsid w:val="00E87C03"/>
    <w:rsid w:val="00E93521"/>
    <w:rsid w:val="00E97C19"/>
    <w:rsid w:val="00E97C1B"/>
    <w:rsid w:val="00EA193F"/>
    <w:rsid w:val="00EA3D22"/>
    <w:rsid w:val="00EA496D"/>
    <w:rsid w:val="00EA6AD7"/>
    <w:rsid w:val="00EA6B3D"/>
    <w:rsid w:val="00EA7751"/>
    <w:rsid w:val="00EB2711"/>
    <w:rsid w:val="00EB6F09"/>
    <w:rsid w:val="00EC1BE1"/>
    <w:rsid w:val="00EC37E6"/>
    <w:rsid w:val="00EC4FA2"/>
    <w:rsid w:val="00EC7CBF"/>
    <w:rsid w:val="00ED2C23"/>
    <w:rsid w:val="00ED37E0"/>
    <w:rsid w:val="00ED399F"/>
    <w:rsid w:val="00ED5E2F"/>
    <w:rsid w:val="00ED701D"/>
    <w:rsid w:val="00EE3416"/>
    <w:rsid w:val="00EE4784"/>
    <w:rsid w:val="00EE7A9C"/>
    <w:rsid w:val="00EF5132"/>
    <w:rsid w:val="00EF523B"/>
    <w:rsid w:val="00EF61FA"/>
    <w:rsid w:val="00EF6FED"/>
    <w:rsid w:val="00F04A1D"/>
    <w:rsid w:val="00F05D93"/>
    <w:rsid w:val="00F067CC"/>
    <w:rsid w:val="00F10653"/>
    <w:rsid w:val="00F12C81"/>
    <w:rsid w:val="00F131A5"/>
    <w:rsid w:val="00F133C4"/>
    <w:rsid w:val="00F13C96"/>
    <w:rsid w:val="00F15774"/>
    <w:rsid w:val="00F21470"/>
    <w:rsid w:val="00F2255C"/>
    <w:rsid w:val="00F2346C"/>
    <w:rsid w:val="00F2720E"/>
    <w:rsid w:val="00F35C41"/>
    <w:rsid w:val="00F37B7F"/>
    <w:rsid w:val="00F43408"/>
    <w:rsid w:val="00F43B31"/>
    <w:rsid w:val="00F448DC"/>
    <w:rsid w:val="00F536FC"/>
    <w:rsid w:val="00F53870"/>
    <w:rsid w:val="00F5439D"/>
    <w:rsid w:val="00F54BC7"/>
    <w:rsid w:val="00F57289"/>
    <w:rsid w:val="00F57AFF"/>
    <w:rsid w:val="00F61417"/>
    <w:rsid w:val="00F61F2B"/>
    <w:rsid w:val="00F64E6C"/>
    <w:rsid w:val="00F665D6"/>
    <w:rsid w:val="00F72FE2"/>
    <w:rsid w:val="00F76264"/>
    <w:rsid w:val="00F767C8"/>
    <w:rsid w:val="00F773E3"/>
    <w:rsid w:val="00F77553"/>
    <w:rsid w:val="00F80C5A"/>
    <w:rsid w:val="00F8150E"/>
    <w:rsid w:val="00F83F4C"/>
    <w:rsid w:val="00F84BFA"/>
    <w:rsid w:val="00F857B2"/>
    <w:rsid w:val="00F87534"/>
    <w:rsid w:val="00F87BAB"/>
    <w:rsid w:val="00F921C8"/>
    <w:rsid w:val="00F9353B"/>
    <w:rsid w:val="00FA0501"/>
    <w:rsid w:val="00FA11EC"/>
    <w:rsid w:val="00FA3047"/>
    <w:rsid w:val="00FA620B"/>
    <w:rsid w:val="00FB1BDA"/>
    <w:rsid w:val="00FB2ED7"/>
    <w:rsid w:val="00FB6C51"/>
    <w:rsid w:val="00FB77A0"/>
    <w:rsid w:val="00FC1AC7"/>
    <w:rsid w:val="00FC1EB8"/>
    <w:rsid w:val="00FC323E"/>
    <w:rsid w:val="00FC44A0"/>
    <w:rsid w:val="00FC7A4F"/>
    <w:rsid w:val="00FD5B38"/>
    <w:rsid w:val="00FD72E0"/>
    <w:rsid w:val="00FD7DD0"/>
    <w:rsid w:val="00FE059B"/>
    <w:rsid w:val="00FE4AAB"/>
    <w:rsid w:val="00FE50AB"/>
    <w:rsid w:val="00FF456F"/>
    <w:rsid w:val="00FF4D6A"/>
    <w:rsid w:val="00FF65E0"/>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ca02f,#f6a5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 w:type="character" w:styleId="CommentReference">
    <w:name w:val="annotation reference"/>
    <w:basedOn w:val="DefaultParagraphFont"/>
    <w:rsid w:val="00A7085B"/>
    <w:rPr>
      <w:sz w:val="16"/>
      <w:szCs w:val="16"/>
    </w:rPr>
  </w:style>
  <w:style w:type="paragraph" w:styleId="CommentText">
    <w:name w:val="annotation text"/>
    <w:basedOn w:val="Normal"/>
    <w:link w:val="CommentTextChar"/>
    <w:rsid w:val="00A7085B"/>
    <w:rPr>
      <w:szCs w:val="20"/>
    </w:rPr>
  </w:style>
  <w:style w:type="character" w:customStyle="1" w:styleId="CommentTextChar">
    <w:name w:val="Comment Text Char"/>
    <w:basedOn w:val="DefaultParagraphFont"/>
    <w:link w:val="CommentText"/>
    <w:rsid w:val="00A7085B"/>
    <w:rPr>
      <w:rFonts w:ascii="Arial" w:hAnsi="Arial"/>
    </w:rPr>
  </w:style>
  <w:style w:type="paragraph" w:styleId="CommentSubject">
    <w:name w:val="annotation subject"/>
    <w:basedOn w:val="CommentText"/>
    <w:next w:val="CommentText"/>
    <w:link w:val="CommentSubjectChar"/>
    <w:rsid w:val="00A7085B"/>
    <w:rPr>
      <w:b/>
      <w:bCs/>
    </w:rPr>
  </w:style>
  <w:style w:type="character" w:customStyle="1" w:styleId="CommentSubjectChar">
    <w:name w:val="Comment Subject Char"/>
    <w:basedOn w:val="CommentTextChar"/>
    <w:link w:val="CommentSubject"/>
    <w:rsid w:val="00A7085B"/>
    <w:rPr>
      <w:rFonts w:ascii="Arial" w:hAnsi="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 w:type="character" w:styleId="CommentReference">
    <w:name w:val="annotation reference"/>
    <w:basedOn w:val="DefaultParagraphFont"/>
    <w:rsid w:val="00A7085B"/>
    <w:rPr>
      <w:sz w:val="16"/>
      <w:szCs w:val="16"/>
    </w:rPr>
  </w:style>
  <w:style w:type="paragraph" w:styleId="CommentText">
    <w:name w:val="annotation text"/>
    <w:basedOn w:val="Normal"/>
    <w:link w:val="CommentTextChar"/>
    <w:rsid w:val="00A7085B"/>
    <w:rPr>
      <w:szCs w:val="20"/>
    </w:rPr>
  </w:style>
  <w:style w:type="character" w:customStyle="1" w:styleId="CommentTextChar">
    <w:name w:val="Comment Text Char"/>
    <w:basedOn w:val="DefaultParagraphFont"/>
    <w:link w:val="CommentText"/>
    <w:rsid w:val="00A7085B"/>
    <w:rPr>
      <w:rFonts w:ascii="Arial" w:hAnsi="Arial"/>
    </w:rPr>
  </w:style>
  <w:style w:type="paragraph" w:styleId="CommentSubject">
    <w:name w:val="annotation subject"/>
    <w:basedOn w:val="CommentText"/>
    <w:next w:val="CommentText"/>
    <w:link w:val="CommentSubjectChar"/>
    <w:rsid w:val="00A7085B"/>
    <w:rPr>
      <w:b/>
      <w:bCs/>
    </w:rPr>
  </w:style>
  <w:style w:type="character" w:customStyle="1" w:styleId="CommentSubjectChar">
    <w:name w:val="Comment Subject Char"/>
    <w:basedOn w:val="CommentTextChar"/>
    <w:link w:val="CommentSubject"/>
    <w:rsid w:val="00A7085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6107">
      <w:bodyDiv w:val="1"/>
      <w:marLeft w:val="0"/>
      <w:marRight w:val="0"/>
      <w:marTop w:val="0"/>
      <w:marBottom w:val="0"/>
      <w:divBdr>
        <w:top w:val="none" w:sz="0" w:space="0" w:color="auto"/>
        <w:left w:val="none" w:sz="0" w:space="0" w:color="auto"/>
        <w:bottom w:val="none" w:sz="0" w:space="0" w:color="auto"/>
        <w:right w:val="none" w:sz="0" w:space="0" w:color="auto"/>
      </w:divBdr>
    </w:div>
    <w:div w:id="1879852475">
      <w:bodyDiv w:val="1"/>
      <w:marLeft w:val="0"/>
      <w:marRight w:val="0"/>
      <w:marTop w:val="0"/>
      <w:marBottom w:val="0"/>
      <w:divBdr>
        <w:top w:val="none" w:sz="0" w:space="0" w:color="auto"/>
        <w:left w:val="none" w:sz="0" w:space="0" w:color="auto"/>
        <w:bottom w:val="none" w:sz="0" w:space="0" w:color="auto"/>
        <w:right w:val="none" w:sz="0" w:space="0" w:color="auto"/>
      </w:divBdr>
      <w:divsChild>
        <w:div w:id="1031415140">
          <w:marLeft w:val="0"/>
          <w:marRight w:val="0"/>
          <w:marTop w:val="0"/>
          <w:marBottom w:val="0"/>
          <w:divBdr>
            <w:top w:val="none" w:sz="0" w:space="0" w:color="auto"/>
            <w:left w:val="none" w:sz="0" w:space="0" w:color="auto"/>
            <w:bottom w:val="none" w:sz="0" w:space="0" w:color="auto"/>
            <w:right w:val="none" w:sz="0" w:space="0" w:color="auto"/>
          </w:divBdr>
          <w:divsChild>
            <w:div w:id="478767343">
              <w:marLeft w:val="0"/>
              <w:marRight w:val="0"/>
              <w:marTop w:val="0"/>
              <w:marBottom w:val="150"/>
              <w:divBdr>
                <w:top w:val="none" w:sz="0" w:space="0" w:color="auto"/>
                <w:left w:val="none" w:sz="0" w:space="0" w:color="auto"/>
                <w:bottom w:val="none" w:sz="0" w:space="0" w:color="auto"/>
                <w:right w:val="none" w:sz="0" w:space="0" w:color="auto"/>
              </w:divBdr>
              <w:divsChild>
                <w:div w:id="947740806">
                  <w:marLeft w:val="0"/>
                  <w:marRight w:val="150"/>
                  <w:marTop w:val="0"/>
                  <w:marBottom w:val="0"/>
                  <w:divBdr>
                    <w:top w:val="single" w:sz="6" w:space="11" w:color="C0DDEB"/>
                    <w:left w:val="single" w:sz="6" w:space="8" w:color="C0DDEB"/>
                    <w:bottom w:val="single" w:sz="6" w:space="15" w:color="C0DDEB"/>
                    <w:right w:val="single" w:sz="6" w:space="8" w:color="C0DDEB"/>
                  </w:divBdr>
                  <w:divsChild>
                    <w:div w:id="922836039">
                      <w:marLeft w:val="0"/>
                      <w:marRight w:val="0"/>
                      <w:marTop w:val="0"/>
                      <w:marBottom w:val="0"/>
                      <w:divBdr>
                        <w:top w:val="none" w:sz="0" w:space="0" w:color="auto"/>
                        <w:left w:val="none" w:sz="0" w:space="0" w:color="auto"/>
                        <w:bottom w:val="none" w:sz="0" w:space="0" w:color="auto"/>
                        <w:right w:val="none" w:sz="0" w:space="0" w:color="auto"/>
                      </w:divBdr>
                      <w:divsChild>
                        <w:div w:id="853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partena-professional.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5473</Characters>
  <Application>Microsoft Macintosh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Enquête</vt:lpstr>
      <vt:lpstr>Enquête</vt:lpstr>
    </vt:vector>
  </TitlesOfParts>
  <Company>ARISTA</Company>
  <LinksUpToDate>false</LinksUpToDate>
  <CharactersWithSpaces>6421</CharactersWithSpaces>
  <SharedDoc>false</SharedDoc>
  <HLinks>
    <vt:vector size="18" baseType="variant">
      <vt:variant>
        <vt:i4>7798863</vt:i4>
      </vt:variant>
      <vt:variant>
        <vt:i4>6</vt:i4>
      </vt:variant>
      <vt:variant>
        <vt:i4>0</vt:i4>
      </vt:variant>
      <vt:variant>
        <vt:i4>5</vt:i4>
      </vt:variant>
      <vt:variant>
        <vt:lpwstr>mailto:mertveldt@partena.be</vt:lpwstr>
      </vt:variant>
      <vt:variant>
        <vt:lpwstr/>
      </vt:variant>
      <vt:variant>
        <vt:i4>6291552</vt:i4>
      </vt:variant>
      <vt:variant>
        <vt:i4>3</vt:i4>
      </vt:variant>
      <vt:variant>
        <vt:i4>0</vt:i4>
      </vt:variant>
      <vt:variant>
        <vt:i4>5</vt:i4>
      </vt:variant>
      <vt:variant>
        <vt:lpwstr>http://www.partena.be/</vt:lpwstr>
      </vt:variant>
      <vt:variant>
        <vt:lpwstr/>
      </vt:variant>
      <vt:variant>
        <vt:i4>8257663</vt:i4>
      </vt:variant>
      <vt:variant>
        <vt:i4>0</vt:i4>
      </vt:variant>
      <vt:variant>
        <vt:i4>0</vt:i4>
      </vt:variant>
      <vt:variant>
        <vt:i4>5</vt:i4>
      </vt:variant>
      <vt:variant>
        <vt:lpwstr>http://www.hdp.be/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dc:title>
  <dc:creator>motd</dc:creator>
  <cp:lastModifiedBy>Katrien de Raijmaeker</cp:lastModifiedBy>
  <cp:revision>2</cp:revision>
  <cp:lastPrinted>2014-10-28T15:48:00Z</cp:lastPrinted>
  <dcterms:created xsi:type="dcterms:W3CDTF">2015-07-08T12:39:00Z</dcterms:created>
  <dcterms:modified xsi:type="dcterms:W3CDTF">2015-07-08T12:39:00Z</dcterms:modified>
</cp:coreProperties>
</file>