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  <w:rPr>
          <w:b w:val="1"/>
          <w:bCs w:val="1"/>
        </w:rPr>
      </w:pP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  <w:outlineLvl w:val="0"/>
        <w:rPr>
          <w:sz w:val="22"/>
          <w:szCs w:val="22"/>
          <w:u w:val="single"/>
        </w:rPr>
      </w:pPr>
    </w:p>
    <w:p>
      <w:pPr>
        <w:pStyle w:val="Corpo"/>
        <w:spacing w:line="240" w:lineRule="auto"/>
        <w:jc w:val="both"/>
        <w:rPr>
          <w:sz w:val="16"/>
          <w:szCs w:val="16"/>
          <w:u w:val="single"/>
        </w:rPr>
      </w:pPr>
    </w:p>
    <w:p>
      <w:pPr>
        <w:pStyle w:val="Corpo"/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es-ES_tradnl"/>
        </w:rPr>
        <w:t>Kuehne+Nagel Am</w:t>
      </w:r>
      <w:r>
        <w:rPr>
          <w:sz w:val="22"/>
          <w:szCs w:val="22"/>
          <w:u w:val="single"/>
          <w:rtl w:val="0"/>
          <w:lang w:val="es-ES_tradnl"/>
        </w:rPr>
        <w:t>é</w:t>
      </w:r>
      <w:r>
        <w:rPr>
          <w:sz w:val="22"/>
          <w:szCs w:val="22"/>
          <w:u w:val="single"/>
          <w:rtl w:val="0"/>
          <w:lang w:val="es-ES_tradnl"/>
        </w:rPr>
        <w:t>rica del Sur y Central</w:t>
      </w:r>
    </w:p>
    <w:p>
      <w:pPr>
        <w:pStyle w:val="Corpo"/>
        <w:spacing w:line="240" w:lineRule="auto"/>
        <w:ind w:left="142" w:firstLine="0"/>
        <w:rPr>
          <w:sz w:val="32"/>
          <w:szCs w:val="32"/>
          <w:u w:val="single"/>
          <w:lang w:val="es-ES_tradnl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s-ES_tradnl"/>
        </w:rPr>
        <w:t>Kuehne+Nagel es el primer proveedor log</w:t>
      </w:r>
      <w:r>
        <w:rPr>
          <w:rFonts w:cs="Arial Unicode MS" w:eastAsia="Arial Unicode MS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s-ES_tradnl"/>
        </w:rPr>
        <w:t xml:space="preserve">stico mundial en ofrecer soluciones sostenibles de seguro de carga </w:t>
      </w:r>
    </w:p>
    <w:p>
      <w:pPr>
        <w:pStyle w:val="Corpo"/>
        <w:spacing w:line="240" w:lineRule="auto"/>
        <w:ind w:left="142" w:firstLine="0"/>
        <w:rPr>
          <w:sz w:val="28"/>
          <w:szCs w:val="28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spacing w:line="320" w:lineRule="exact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Producto contribuye a la restauraci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 de oc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anos y a la investigaci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 cient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fica de biolog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a marina, en colaboraci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 con la Fundaci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 Marine Megafauna.</w:t>
      </w:r>
    </w:p>
    <w:p>
      <w:pPr>
        <w:pStyle w:val="List Paragraph"/>
        <w:numPr>
          <w:ilvl w:val="0"/>
          <w:numId w:val="2"/>
        </w:numPr>
        <w:bidi w:val="0"/>
        <w:spacing w:line="320" w:lineRule="exact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La soluci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 fue desarrollada por Nacora, corredor de seguros perteneciente a Kuehne+Nagel.</w:t>
      </w:r>
    </w:p>
    <w:p>
      <w:pPr>
        <w:pStyle w:val="List Paragraph"/>
        <w:numPr>
          <w:ilvl w:val="0"/>
          <w:numId w:val="2"/>
        </w:numPr>
        <w:bidi w:val="0"/>
        <w:spacing w:line="320" w:lineRule="exact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Con el respaldo mundial de las aseguradoras Zurich Insurance Company y AXA XL.</w:t>
      </w:r>
    </w:p>
    <w:p>
      <w:pPr>
        <w:pStyle w:val="Corpo"/>
        <w:spacing w:line="320" w:lineRule="exact"/>
        <w:ind w:left="142" w:firstLine="0"/>
        <w:rPr>
          <w:sz w:val="22"/>
          <w:szCs w:val="22"/>
          <w:lang w:val="es-ES_tradnl"/>
        </w:rPr>
      </w:pPr>
    </w:p>
    <w:p>
      <w:pPr>
        <w:pStyle w:val="Corpo"/>
        <w:spacing w:line="320" w:lineRule="exact"/>
        <w:ind w:left="142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  <w:lang w:val="es-ES_tradnl"/>
        </w:rPr>
        <w:t xml:space="preserve">Junio 2022 </w:t>
      </w:r>
      <w:r>
        <w:rPr>
          <w:sz w:val="22"/>
          <w:szCs w:val="22"/>
          <w:rtl w:val="0"/>
          <w:lang w:val="es-ES_tradnl"/>
        </w:rPr>
        <w:t xml:space="preserve">–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Nacora International Insurance Brokers le permiti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Kuehne+Nagel convertirse en el primer proveedor log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stico mundial en darle la oportunidad a todos sus clientes, independiente del tama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 la empresa o en el pa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donde operen, en optar por una soluci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seguro que contribuya directamente a la restauraci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protecci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flora y fauna marina en beneficio de la salud de los oc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anos.</w:t>
      </w:r>
    </w:p>
    <w:p>
      <w:pPr>
        <w:pStyle w:val="Corpo"/>
        <w:spacing w:line="320" w:lineRule="exact"/>
        <w:ind w:left="142" w:firstLine="0"/>
        <w:rPr>
          <w:outline w:val="0"/>
          <w:color w:val="000000"/>
          <w:sz w:val="22"/>
          <w:szCs w:val="22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20" w:lineRule="exact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Por cada embarque asegurado a trav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s de Kuehne+Nagel o colocada por Nacora a trav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s de su sistema digital "e-insurance system", de manera autom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tica, un porcentaje de esos recursos ser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n destinados a financiar proyectos liderados por la organizaci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sin fines de lucro con sede en Estados Unidos "The Marine Megafauna Foundation" (MMF).</w:t>
      </w:r>
    </w:p>
    <w:p>
      <w:pPr>
        <w:pStyle w:val="Corpo"/>
        <w:spacing w:line="320" w:lineRule="exact"/>
        <w:ind w:left="142" w:firstLine="0"/>
        <w:rPr>
          <w:sz w:val="22"/>
          <w:szCs w:val="22"/>
          <w:lang w:val="es-ES_tradnl"/>
        </w:rPr>
      </w:pPr>
    </w:p>
    <w:p>
      <w:pPr>
        <w:pStyle w:val="Corpo"/>
        <w:spacing w:line="320" w:lineRule="exact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A trav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s de este producto, Nacora pretende involucrar y promover una gesti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log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stica consciente con el entorno. En este sentido, todos los actores log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sticos, al momento de reservar su flete, podr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n asegurar una acci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que ayudar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a proteger los oc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anos.</w:t>
      </w:r>
    </w:p>
    <w:p>
      <w:pPr>
        <w:pStyle w:val="Corpo"/>
        <w:spacing w:line="320" w:lineRule="exact"/>
        <w:jc w:val="both"/>
        <w:rPr>
          <w:sz w:val="22"/>
          <w:szCs w:val="22"/>
          <w:lang w:val="es-ES_tradnl"/>
        </w:rPr>
      </w:pPr>
    </w:p>
    <w:p>
      <w:pPr>
        <w:pStyle w:val="Corpo"/>
        <w:spacing w:line="320" w:lineRule="exact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La misi</w:t>
      </w:r>
      <w:r>
        <w:rPr>
          <w:sz w:val="22"/>
          <w:szCs w:val="22"/>
          <w:rtl w:val="0"/>
          <w:lang w:val="fr-FR"/>
        </w:rPr>
        <w:t>ó</w:t>
      </w:r>
      <w:r>
        <w:rPr>
          <w:sz w:val="22"/>
          <w:szCs w:val="22"/>
          <w:rtl w:val="0"/>
          <w:lang w:val="fr-FR"/>
        </w:rPr>
        <w:t>n de MMF es salvar la vida marina amenazada y, en particular, la protecci</w:t>
      </w:r>
      <w:r>
        <w:rPr>
          <w:sz w:val="22"/>
          <w:szCs w:val="22"/>
          <w:rtl w:val="0"/>
          <w:lang w:val="fr-FR"/>
        </w:rPr>
        <w:t>ó</w:t>
      </w:r>
      <w:r>
        <w:rPr>
          <w:sz w:val="22"/>
          <w:szCs w:val="22"/>
          <w:rtl w:val="0"/>
          <w:lang w:val="fr-FR"/>
        </w:rPr>
        <w:t xml:space="preserve">n de las especies en peligro, crear o extender </w:t>
      </w:r>
      <w:r>
        <w:rPr>
          <w:sz w:val="22"/>
          <w:szCs w:val="22"/>
          <w:rtl w:val="0"/>
          <w:lang w:val="fr-FR"/>
        </w:rPr>
        <w:t>á</w:t>
      </w:r>
      <w:r>
        <w:rPr>
          <w:sz w:val="22"/>
          <w:szCs w:val="22"/>
          <w:rtl w:val="0"/>
          <w:lang w:val="fr-FR"/>
        </w:rPr>
        <w:t>reas protegidas, junto con educar y hacer parte a las comunidades locales en este importante desaf</w:t>
      </w:r>
      <w:r>
        <w:rPr>
          <w:sz w:val="22"/>
          <w:szCs w:val="22"/>
          <w:rtl w:val="0"/>
          <w:lang w:val="fr-FR"/>
        </w:rPr>
        <w:t>í</w:t>
      </w:r>
      <w:r>
        <w:rPr>
          <w:sz w:val="22"/>
          <w:szCs w:val="22"/>
          <w:rtl w:val="0"/>
          <w:lang w:val="fr-FR"/>
        </w:rPr>
        <w:t>o de conservaci</w:t>
      </w:r>
      <w:r>
        <w:rPr>
          <w:sz w:val="22"/>
          <w:szCs w:val="22"/>
          <w:rtl w:val="0"/>
          <w:lang w:val="fr-FR"/>
        </w:rPr>
        <w:t>ó</w:t>
      </w:r>
      <w:r>
        <w:rPr>
          <w:sz w:val="22"/>
          <w:szCs w:val="22"/>
          <w:rtl w:val="0"/>
          <w:lang w:val="fr-FR"/>
        </w:rPr>
        <w:t>n.</w:t>
      </w:r>
    </w:p>
    <w:p>
      <w:pPr>
        <w:pStyle w:val="Corpo"/>
        <w:spacing w:line="320" w:lineRule="exact"/>
        <w:ind w:left="142" w:firstLine="0"/>
        <w:rPr>
          <w:sz w:val="22"/>
          <w:szCs w:val="22"/>
          <w:lang w:val="es-ES_tradnl"/>
        </w:rPr>
      </w:pPr>
    </w:p>
    <w:p>
      <w:pPr>
        <w:pStyle w:val="Corpo"/>
        <w:spacing w:line="320" w:lineRule="exact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Andrea Marshall, cofundadora de la fundaci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n comenta; </w:t>
      </w:r>
      <w:r>
        <w:rPr>
          <w:sz w:val="22"/>
          <w:szCs w:val="22"/>
          <w:rtl w:val="0"/>
          <w:lang w:val="es-ES_tradnl"/>
        </w:rPr>
        <w:t>“</w:t>
      </w:r>
      <w:r>
        <w:rPr>
          <w:sz w:val="22"/>
          <w:szCs w:val="22"/>
          <w:rtl w:val="0"/>
          <w:lang w:val="es-ES_tradnl"/>
        </w:rPr>
        <w:t>Esta fundaci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es destacada por llevar a cabo ambiciosos estudios de casos en pa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ses en desarrollo. Nuestro objetivo es sentar valiosos precedentes para la gesti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exitosa de la fauna marina en todo el mundo e inspirar a una nueva generaci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de bi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logos de la conservaci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</w:t>
      </w:r>
      <w:r>
        <w:rPr>
          <w:rtl w:val="0"/>
          <w:lang w:val="es-ES_tradnl"/>
        </w:rPr>
        <w:t xml:space="preserve"> </w:t>
      </w:r>
      <w:r>
        <w:rPr>
          <w:sz w:val="22"/>
          <w:szCs w:val="22"/>
          <w:rtl w:val="0"/>
          <w:lang w:val="es-ES_tradnl"/>
        </w:rPr>
        <w:t>para que a trav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s de su trabajo generen el cambio".</w:t>
      </w:r>
    </w:p>
    <w:p>
      <w:pPr>
        <w:pStyle w:val="Corpo"/>
        <w:spacing w:line="320" w:lineRule="exact"/>
        <w:ind w:left="142" w:firstLine="0"/>
        <w:rPr>
          <w:sz w:val="22"/>
          <w:szCs w:val="22"/>
          <w:lang w:val="es-ES_tradnl"/>
        </w:rPr>
      </w:pPr>
    </w:p>
    <w:p>
      <w:pPr>
        <w:pStyle w:val="Corpo"/>
        <w:spacing w:line="320" w:lineRule="exact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Steffen Bergholz, Director General del Grupo Nacora, afirma: "Para hacer frente a las responsabilidades actuales y futuras, en Nacora estamos orgullosos en introducir el primer modelo de colocaci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de seguro que aporta directo a la conservaci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de los h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bitats mar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timos. Esperamos encender un desarrollo sostenible global dando este ejemplo."</w:t>
      </w:r>
    </w:p>
    <w:p>
      <w:pPr>
        <w:pStyle w:val="Corpo"/>
        <w:spacing w:line="320" w:lineRule="exact"/>
        <w:ind w:left="142" w:firstLine="0"/>
        <w:rPr>
          <w:sz w:val="22"/>
          <w:szCs w:val="22"/>
          <w:lang w:val="es-ES_tradnl"/>
        </w:rPr>
      </w:pPr>
    </w:p>
    <w:p>
      <w:pPr>
        <w:pStyle w:val="Corpo"/>
        <w:spacing w:line="320" w:lineRule="exact"/>
        <w:ind w:left="142" w:firstLine="0"/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sz w:val="22"/>
          <w:szCs w:val="22"/>
          <w:rtl w:val="0"/>
          <w:lang w:val="es-ES_tradnl"/>
        </w:rPr>
        <w:t>El producto de seguro de carga est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respaldado por las compa</w:t>
      </w:r>
      <w:r>
        <w:rPr>
          <w:sz w:val="22"/>
          <w:szCs w:val="22"/>
          <w:rtl w:val="0"/>
          <w:lang w:val="es-ES_tradnl"/>
        </w:rPr>
        <w:t>ñí</w:t>
      </w:r>
      <w:r>
        <w:rPr>
          <w:sz w:val="22"/>
          <w:szCs w:val="22"/>
          <w:rtl w:val="0"/>
          <w:lang w:val="es-ES_tradnl"/>
        </w:rPr>
        <w:t>as de seguros globales Zurich Insurance Company Ltd. y AXA XL.</w:t>
      </w:r>
      <w:r>
        <w:rPr>
          <w:outline w:val="0"/>
          <w:color w:val="ff0000"/>
          <w:sz w:val="22"/>
          <w:szCs w:val="22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Corpo"/>
        <w:spacing w:line="320" w:lineRule="exact"/>
        <w:ind w:left="142" w:firstLine="0"/>
        <w:rPr>
          <w:sz w:val="22"/>
          <w:szCs w:val="22"/>
          <w:lang w:val="es-ES_tradnl"/>
        </w:rPr>
      </w:pPr>
    </w:p>
    <w:p>
      <w:pPr>
        <w:pStyle w:val="Corpo"/>
        <w:spacing w:line="320" w:lineRule="exact"/>
        <w:ind w:left="142" w:firstLine="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Toda la informaci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n sobre esta iniciativa conjunta de Nacora y MMF se encuentra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"http://www.nacora.com/nacora-blue/"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www.nacora.com/nacora-blue/</w:t>
      </w:r>
      <w:r>
        <w:rPr/>
        <w:fldChar w:fldCharType="end" w:fldLock="0"/>
      </w:r>
    </w:p>
    <w:p>
      <w:pPr>
        <w:pStyle w:val="Corpo"/>
        <w:spacing w:line="320" w:lineRule="exact"/>
        <w:ind w:left="142" w:firstLine="0"/>
        <w:rPr>
          <w:sz w:val="22"/>
          <w:szCs w:val="22"/>
          <w:lang w:val="es-ES_tradnl"/>
        </w:rPr>
      </w:pPr>
    </w:p>
    <w:p>
      <w:pPr>
        <w:pStyle w:val="Corpo"/>
        <w:ind w:left="142" w:firstLine="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s-ES_tradnl"/>
        </w:rPr>
        <w:t>Sobre Kuehne+Nagel</w:t>
      </w:r>
    </w:p>
    <w:p>
      <w:pPr>
        <w:pStyle w:val="Corpo"/>
        <w:ind w:left="142" w:firstLine="0"/>
      </w:pPr>
      <w:r>
        <w:rPr>
          <w:sz w:val="16"/>
          <w:szCs w:val="16"/>
          <w:rtl w:val="0"/>
          <w:lang w:val="es-ES_tradnl"/>
        </w:rPr>
        <w:t>Con m</w:t>
      </w:r>
      <w:r>
        <w:rPr>
          <w:sz w:val="16"/>
          <w:szCs w:val="16"/>
          <w:rtl w:val="0"/>
          <w:lang w:val="es-ES_tradnl"/>
        </w:rPr>
        <w:t>á</w:t>
      </w:r>
      <w:r>
        <w:rPr>
          <w:sz w:val="16"/>
          <w:szCs w:val="16"/>
          <w:rtl w:val="0"/>
          <w:lang w:val="es-ES_tradnl"/>
        </w:rPr>
        <w:t>s de 78.000 empleados en casi 1.300 centros en m</w:t>
      </w:r>
      <w:r>
        <w:rPr>
          <w:sz w:val="16"/>
          <w:szCs w:val="16"/>
          <w:rtl w:val="0"/>
          <w:lang w:val="es-ES_tradnl"/>
        </w:rPr>
        <w:t>á</w:t>
      </w:r>
      <w:r>
        <w:rPr>
          <w:sz w:val="16"/>
          <w:szCs w:val="16"/>
          <w:rtl w:val="0"/>
          <w:lang w:val="es-ES_tradnl"/>
        </w:rPr>
        <w:t>s de 100 pa</w:t>
      </w:r>
      <w:r>
        <w:rPr>
          <w:sz w:val="16"/>
          <w:szCs w:val="16"/>
          <w:rtl w:val="0"/>
          <w:lang w:val="es-ES_tradnl"/>
        </w:rPr>
        <w:t>í</w:t>
      </w:r>
      <w:r>
        <w:rPr>
          <w:sz w:val="16"/>
          <w:szCs w:val="16"/>
          <w:rtl w:val="0"/>
          <w:lang w:val="es-ES_tradnl"/>
        </w:rPr>
        <w:t>ses, el Grupo Kuehne+Nagel es uno de los principales proveedores de log</w:t>
      </w:r>
      <w:r>
        <w:rPr>
          <w:sz w:val="16"/>
          <w:szCs w:val="16"/>
          <w:rtl w:val="0"/>
          <w:lang w:val="es-ES_tradnl"/>
        </w:rPr>
        <w:t>í</w:t>
      </w:r>
      <w:r>
        <w:rPr>
          <w:sz w:val="16"/>
          <w:szCs w:val="16"/>
          <w:rtl w:val="0"/>
          <w:lang w:val="es-ES_tradnl"/>
        </w:rPr>
        <w:t xml:space="preserve">stica del mundo. Opera en el </w:t>
      </w:r>
      <w:r>
        <w:rPr>
          <w:sz w:val="16"/>
          <w:szCs w:val="16"/>
          <w:rtl w:val="0"/>
          <w:lang w:val="es-ES_tradnl"/>
        </w:rPr>
        <w:t>á</w:t>
      </w:r>
      <w:r>
        <w:rPr>
          <w:sz w:val="16"/>
          <w:szCs w:val="16"/>
          <w:rtl w:val="0"/>
          <w:lang w:val="es-ES_tradnl"/>
        </w:rPr>
        <w:t>mbito de la log</w:t>
      </w:r>
      <w:r>
        <w:rPr>
          <w:sz w:val="16"/>
          <w:szCs w:val="16"/>
          <w:rtl w:val="0"/>
          <w:lang w:val="es-ES_tradnl"/>
        </w:rPr>
        <w:t>í</w:t>
      </w:r>
      <w:r>
        <w:rPr>
          <w:sz w:val="16"/>
          <w:szCs w:val="16"/>
          <w:rtl w:val="0"/>
          <w:lang w:val="es-ES_tradnl"/>
        </w:rPr>
        <w:t>stica mar</w:t>
      </w:r>
      <w:r>
        <w:rPr>
          <w:sz w:val="16"/>
          <w:szCs w:val="16"/>
          <w:rtl w:val="0"/>
          <w:lang w:val="es-ES_tradnl"/>
        </w:rPr>
        <w:t>í</w:t>
      </w:r>
      <w:r>
        <w:rPr>
          <w:sz w:val="16"/>
          <w:szCs w:val="16"/>
          <w:rtl w:val="0"/>
          <w:lang w:val="es-ES_tradnl"/>
        </w:rPr>
        <w:t>tima, la log</w:t>
      </w:r>
      <w:r>
        <w:rPr>
          <w:sz w:val="16"/>
          <w:szCs w:val="16"/>
          <w:rtl w:val="0"/>
          <w:lang w:val="es-ES_tradnl"/>
        </w:rPr>
        <w:t>í</w:t>
      </w:r>
      <w:r>
        <w:rPr>
          <w:sz w:val="16"/>
          <w:szCs w:val="16"/>
          <w:rtl w:val="0"/>
          <w:lang w:val="es-ES_tradnl"/>
        </w:rPr>
        <w:t>stica a</w:t>
      </w:r>
      <w:r>
        <w:rPr>
          <w:sz w:val="16"/>
          <w:szCs w:val="16"/>
          <w:rtl w:val="0"/>
          <w:lang w:val="es-ES_tradnl"/>
        </w:rPr>
        <w:t>é</w:t>
      </w:r>
      <w:r>
        <w:rPr>
          <w:sz w:val="16"/>
          <w:szCs w:val="16"/>
          <w:rtl w:val="0"/>
          <w:lang w:val="es-ES_tradnl"/>
        </w:rPr>
        <w:t>rea, la log</w:t>
      </w:r>
      <w:r>
        <w:rPr>
          <w:sz w:val="16"/>
          <w:szCs w:val="16"/>
          <w:rtl w:val="0"/>
          <w:lang w:val="es-ES_tradnl"/>
        </w:rPr>
        <w:t>í</w:t>
      </w:r>
      <w:r>
        <w:rPr>
          <w:sz w:val="16"/>
          <w:szCs w:val="16"/>
          <w:rtl w:val="0"/>
          <w:lang w:val="es-ES_tradnl"/>
        </w:rPr>
        <w:t>stica por carretera y la log</w:t>
      </w:r>
      <w:r>
        <w:rPr>
          <w:sz w:val="16"/>
          <w:szCs w:val="16"/>
          <w:rtl w:val="0"/>
          <w:lang w:val="es-ES_tradnl"/>
        </w:rPr>
        <w:t>í</w:t>
      </w:r>
      <w:r>
        <w:rPr>
          <w:sz w:val="16"/>
          <w:szCs w:val="16"/>
          <w:rtl w:val="0"/>
          <w:lang w:val="es-ES_tradnl"/>
        </w:rPr>
        <w:t>stica de contratos, con un claro enfoque en las soluciones log</w:t>
      </w:r>
      <w:r>
        <w:rPr>
          <w:sz w:val="16"/>
          <w:szCs w:val="16"/>
          <w:rtl w:val="0"/>
          <w:lang w:val="es-ES_tradnl"/>
        </w:rPr>
        <w:t>í</w:t>
      </w:r>
      <w:r>
        <w:rPr>
          <w:sz w:val="16"/>
          <w:szCs w:val="16"/>
          <w:rtl w:val="0"/>
          <w:lang w:val="es-ES_tradnl"/>
        </w:rPr>
        <w:t>sticas integradas.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985" w:right="1021" w:bottom="993" w:left="3686" w:header="720" w:footer="27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7173"/>
        <w:tab w:val="clear" w:pos="9072"/>
      </w:tabs>
      <w:ind w:left="2124" w:firstLine="0"/>
    </w:pPr>
    <w:r>
      <w:rPr>
        <w:rtl w:val="0"/>
        <w:lang w:val="en-US"/>
      </w:rPr>
      <w:t xml:space="preserve">Page 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PAGE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</w:r>
    <w:r>
      <w:rPr>
        <w:rtl w:val="0"/>
        <w:lang w:val="en-US"/>
      </w:rPr>
      <w:fldChar w:fldCharType="end" w:fldLock="0"/>
    </w:r>
    <w:r>
      <w:rPr>
        <w:rtl w:val="0"/>
        <w:lang w:val="en-US"/>
      </w:rPr>
      <w:t xml:space="preserve"> </w:t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7173"/>
        <w:tab w:val="clear" w:pos="9072"/>
      </w:tabs>
      <w:ind w:left="2124" w:firstLine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dress2"/>
      <w:bidi w:val="0"/>
      <w:ind w:left="0" w:right="0" w:firstLine="0"/>
      <w:jc w:val="left"/>
      <w:rPr>
        <w:rFonts w:ascii="Arial" w:cs="Arial" w:hAnsi="Arial" w:eastAsia="Arial"/>
        <w:shd w:val="nil" w:color="auto" w:fill="auto"/>
        <w:rtl w:val="0"/>
      </w:rPr>
    </w:pPr>
    <w:r>
      <w:rPr>
        <w:lang w:val="de-DE"/>
      </w:rP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1263650</wp:posOffset>
              </wp:positionV>
              <wp:extent cx="7560310" cy="9068435"/>
              <wp:effectExtent l="0" t="0" r="0" b="0"/>
              <wp:wrapNone/>
              <wp:docPr id="1073741828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9068435"/>
                        <a:chOff x="0" y="0"/>
                        <a:chExt cx="7560309" cy="9068435"/>
                      </a:xfrm>
                    </wpg:grpSpPr>
                    <wps:wsp>
                      <wps:cNvPr id="1073741825" name="Line 3"/>
                      <wps:cNvSpPr/>
                      <wps:spPr>
                        <a:xfrm>
                          <a:off x="0" y="-1"/>
                          <a:ext cx="7560311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2B5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Line 4"/>
                      <wps:cNvSpPr/>
                      <wps:spPr>
                        <a:xfrm>
                          <a:off x="0" y="387984"/>
                          <a:ext cx="7560311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2B5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Line 5"/>
                      <wps:cNvSpPr/>
                      <wps:spPr>
                        <a:xfrm flipH="1">
                          <a:off x="2153284" y="0"/>
                          <a:ext cx="1" cy="9068436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2B5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0.0pt;margin-top:99.5pt;width:595.3pt;height:7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60310,9068435">
              <w10:wrap type="none" side="bothSides" anchorx="page" anchory="page"/>
              <v:line id="_x0000_s1027" style="position:absolute;left:0;top:0;width:7560310;height:0;">
                <v:fill on="f"/>
                <v:stroke filltype="solid" color="#002B55" opacity="100.0%" weight="1.0pt" dashstyle="solid" endcap="flat" joinstyle="round" linestyle="single" startarrow="none" startarrowwidth="medium" startarrowlength="medium" endarrow="none" endarrowwidth="medium" endarrowlength="medium"/>
              </v:line>
              <v:line id="_x0000_s1028" style="position:absolute;left:0;top:387985;width:7560310;height:0;">
                <v:fill on="f"/>
                <v:stroke filltype="solid" color="#002B55" opacity="100.0%" weight="1.0pt" dashstyle="solid" endcap="flat" joinstyle="round" linestyle="single" startarrow="none" startarrowwidth="medium" startarrowlength="medium" endarrow="none" endarrowwidth="medium" endarrowlength="medium"/>
              </v:line>
              <v:line id="_x0000_s1029" style="position:absolute;left:2153285;top:0;width:0;height:9068435;flip:x;">
                <v:fill on="f"/>
                <v:stroke filltype="solid" color="#002B55" opacity="100.0%" weight="1.0pt" dashstyle="solid" endcap="flat" joinstyle="round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  <w:r>
      <w:rPr>
        <w:lang w:val="de-DE"/>
      </w:rP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1021714</wp:posOffset>
              </wp:positionV>
              <wp:extent cx="1653540" cy="239396"/>
              <wp:effectExtent l="0" t="0" r="0" b="0"/>
              <wp:wrapNone/>
              <wp:docPr id="1073741829" name="officeArt object" descr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3540" cy="2393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line="240" w:lineRule="auto"/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002060"/>
                              <w:sz w:val="30"/>
                              <w:szCs w:val="30"/>
                              <w:u w:color="002060"/>
                              <w:rtl w:val="0"/>
                              <w:lang w:val="de-DE"/>
                              <w14:textFill>
                                <w14:solidFill>
                                  <w14:srgbClr w14:val="002060"/>
                                </w14:solidFill>
                              </w14:textFill>
                            </w:rPr>
                            <w:t>PRESS INFO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31.1pt;margin-top:80.4pt;width:130.2pt;height:18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line="240" w:lineRule="auto"/>
                    </w:pPr>
                    <w:r>
                      <w:rPr>
                        <w:b w:val="1"/>
                        <w:bCs w:val="1"/>
                        <w:outline w:val="0"/>
                        <w:color w:val="002060"/>
                        <w:sz w:val="30"/>
                        <w:szCs w:val="30"/>
                        <w:u w:color="002060"/>
                        <w:rtl w:val="0"/>
                        <w:lang w:val="de-DE"/>
                        <w14:textFill>
                          <w14:solidFill>
                            <w14:srgbClr w14:val="002060"/>
                          </w14:solidFill>
                        </w14:textFill>
                      </w:rPr>
                      <w:t>PRESS INFO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lang w:val="de-DE"/>
      </w:rP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4631690</wp:posOffset>
          </wp:positionH>
          <wp:positionV relativeFrom="page">
            <wp:posOffset>417195</wp:posOffset>
          </wp:positionV>
          <wp:extent cx="2326005" cy="467360"/>
          <wp:effectExtent l="0" t="0" r="0" b="0"/>
          <wp:wrapNone/>
          <wp:docPr id="1073741830" name="officeArt object" descr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icture 14" descr="Picture 1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005" cy="467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hd w:val="nil" w:color="auto" w:fill="auto"/>
        <w:rtl w:val="0"/>
        <w:lang w:val="de-DE"/>
      </w:rPr>
      <w:t>Kuehne + Nagel</w:t>
    </w:r>
  </w:p>
  <w:p>
    <w:pPr>
      <w:pStyle w:val="Address2"/>
      <w:bidi w:val="0"/>
      <w:spacing w:after="60"/>
      <w:ind w:left="0" w:right="0" w:firstLine="0"/>
      <w:jc w:val="left"/>
      <w:rPr>
        <w:rFonts w:ascii="Arial" w:cs="Arial" w:hAnsi="Arial" w:eastAsia="Arial"/>
        <w:shd w:val="nil" w:color="auto" w:fill="auto"/>
        <w:rtl w:val="0"/>
      </w:rPr>
    </w:pPr>
    <w:r>
      <w:rPr>
        <w:rFonts w:ascii="Arial" w:hAnsi="Arial"/>
        <w:shd w:val="nil" w:color="auto" w:fill="auto"/>
        <w:rtl w:val="0"/>
        <w:lang w:val="de-DE"/>
      </w:rPr>
      <w:t>South and Central America</w:t>
    </w:r>
  </w:p>
  <w:p>
    <w:pPr>
      <w:pStyle w:val="Address2"/>
      <w:rPr>
        <w:rFonts w:ascii="Arial" w:cs="Arial" w:hAnsi="Arial" w:eastAsia="Arial"/>
        <w:shd w:val="nil" w:color="auto" w:fill="auto"/>
        <w:lang w:val="de-DE"/>
      </w:rPr>
    </w:pPr>
  </w:p>
  <w:p>
    <w:pPr>
      <w:pStyle w:val="Address2"/>
      <w:bidi w:val="0"/>
      <w:ind w:left="0" w:right="0" w:firstLine="0"/>
      <w:jc w:val="left"/>
      <w:rPr>
        <w:rFonts w:ascii="Arial" w:cs="Arial" w:hAnsi="Arial" w:eastAsia="Arial"/>
        <w:shd w:val="nil" w:color="auto" w:fill="auto"/>
        <w:rtl w:val="0"/>
      </w:rPr>
    </w:pPr>
    <w:r>
      <w:rPr>
        <w:rFonts w:ascii="Arial" w:hAnsi="Arial"/>
        <w:shd w:val="nil" w:color="auto" w:fill="auto"/>
        <w:rtl w:val="0"/>
        <w:lang w:val="de-DE"/>
      </w:rPr>
      <w:t>Andrea Lagno A</w:t>
    </w:r>
  </w:p>
  <w:p>
    <w:pPr>
      <w:pStyle w:val="Address2"/>
      <w:bidi w:val="0"/>
      <w:ind w:left="0" w:right="0" w:firstLine="0"/>
      <w:jc w:val="left"/>
      <w:rPr>
        <w:rFonts w:ascii="Arial" w:cs="Arial" w:hAnsi="Arial" w:eastAsia="Arial"/>
        <w:shd w:val="nil" w:color="auto" w:fill="auto"/>
        <w:rtl w:val="0"/>
      </w:rPr>
    </w:pPr>
    <w:r>
      <w:rPr>
        <w:rFonts w:ascii="Arial" w:hAnsi="Arial"/>
        <w:shd w:val="nil" w:color="auto" w:fill="auto"/>
        <w:rtl w:val="0"/>
        <w:lang w:val="de-DE"/>
      </w:rPr>
      <w:t>Regional Communication en SCA</w:t>
    </w:r>
  </w:p>
  <w:p>
    <w:pPr>
      <w:pStyle w:val="Address2"/>
      <w:rPr>
        <w:rFonts w:ascii="Arial" w:cs="Arial" w:hAnsi="Arial" w:eastAsia="Arial"/>
        <w:shd w:val="nil" w:color="auto" w:fill="auto"/>
        <w:lang w:val="de-DE"/>
      </w:rPr>
    </w:pPr>
  </w:p>
  <w:p>
    <w:pPr>
      <w:pStyle w:val="Address2"/>
      <w:tabs>
        <w:tab w:val="left" w:pos="567"/>
        <w:tab w:val="clear" w:pos="352"/>
      </w:tabs>
      <w:spacing w:line="240" w:lineRule="auto"/>
      <w:rPr>
        <w:rFonts w:ascii="Arial" w:cs="Arial" w:hAnsi="Arial" w:eastAsia="Arial"/>
        <w:spacing w:val="6"/>
        <w:sz w:val="8"/>
        <w:szCs w:val="8"/>
        <w:shd w:val="nil" w:color="auto" w:fill="auto"/>
        <w:lang w:val="de-DE"/>
      </w:rPr>
    </w:pPr>
  </w:p>
  <w:p>
    <w:pPr>
      <w:pStyle w:val="Address2"/>
      <w:bidi w:val="0"/>
      <w:ind w:left="0" w:right="0" w:firstLine="0"/>
      <w:jc w:val="left"/>
      <w:rPr>
        <w:rFonts w:ascii="Arial" w:cs="Arial" w:hAnsi="Arial" w:eastAsia="Arial"/>
        <w:shd w:val="nil" w:color="auto" w:fill="auto"/>
        <w:rtl w:val="0"/>
      </w:rPr>
    </w:pPr>
    <w:r>
      <w:rPr>
        <w:rFonts w:ascii="Arial" w:hAnsi="Arial"/>
        <w:shd w:val="nil" w:color="auto" w:fill="auto"/>
        <w:rtl w:val="0"/>
        <w:lang w:val="de-DE"/>
      </w:rPr>
      <w:t>+56989529122</w:t>
    </w:r>
  </w:p>
  <w:p>
    <w:pPr>
      <w:pStyle w:val="Address2"/>
      <w:bidi w:val="0"/>
      <w:ind w:left="0" w:right="0" w:firstLine="0"/>
      <w:jc w:val="left"/>
      <w:rPr>
        <w:rFonts w:ascii="Arial" w:cs="Arial" w:hAnsi="Arial" w:eastAsia="Arial"/>
        <w:shd w:val="nil" w:color="auto" w:fill="auto"/>
        <w:rtl w:val="0"/>
      </w:rPr>
    </w:pPr>
    <w:r>
      <w:rPr>
        <w:rFonts w:ascii="Arial" w:hAnsi="Arial"/>
        <w:shd w:val="nil" w:color="auto" w:fill="auto"/>
        <w:rtl w:val="0"/>
        <w:lang w:val="de-DE"/>
      </w:rPr>
      <w:t>Andrea.lagno@kuehne-nagel.com</w:t>
    </w:r>
  </w:p>
  <w:p>
    <w:pPr>
      <w:pStyle w:val="Address2"/>
      <w:rPr>
        <w:rFonts w:ascii="Arial Black" w:cs="Arial Black" w:hAnsi="Arial Black" w:eastAsia="Arial Black"/>
        <w:b w:val="0"/>
        <w:bCs w:val="0"/>
        <w:shd w:val="nil" w:color="auto" w:fill="auto"/>
      </w:rPr>
    </w:pPr>
  </w:p>
  <w:p>
    <w:pPr>
      <w:pStyle w:val="Corpo"/>
      <w:shd w:val="clear" w:color="auto" w:fill="ffffff"/>
      <w:rPr>
        <w:lang w:val="de-DE"/>
      </w:rPr>
    </w:pPr>
  </w:p>
  <w:p>
    <w:pPr>
      <w:pStyle w:val="header"/>
      <w:tabs>
        <w:tab w:val="right" w:pos="7173"/>
        <w:tab w:val="clear" w:pos="9072"/>
      </w:tabs>
      <w:rPr>
        <w:lang w:val="de-DE"/>
      </w:rPr>
    </w:pPr>
  </w:p>
  <w:p>
    <w:pPr>
      <w:pStyle w:val="header"/>
      <w:tabs>
        <w:tab w:val="right" w:pos="7173"/>
        <w:tab w:val="clear" w:pos="9072"/>
      </w:tabs>
    </w:pPr>
    <w:r>
      <w:rPr>
        <w:lang w:val="de-DE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8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2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8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6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ddress2">
    <w:name w:val="Address2"/>
    <w:next w:val="Address2"/>
    <w:pPr>
      <w:keepNext w:val="0"/>
      <w:keepLines w:val="0"/>
      <w:pageBreakBefore w:val="0"/>
      <w:widowControl w:val="1"/>
      <w:shd w:val="clear" w:color="auto" w:fill="auto"/>
      <w:tabs>
        <w:tab w:val="left" w:pos="352"/>
      </w:tabs>
      <w:suppressAutoHyphens w:val="0"/>
      <w:bidi w:val="0"/>
      <w:spacing w:before="0" w:after="0" w:line="220" w:lineRule="exact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2b55"/>
      <w:spacing w:val="6"/>
      <w:kern w:val="0"/>
      <w:position w:val="0"/>
      <w:sz w:val="18"/>
      <w:szCs w:val="18"/>
      <w:u w:val="none" w:color="002b55"/>
      <w:shd w:val="nil" w:color="auto" w:fill="auto"/>
      <w:vertAlign w:val="baseline"/>
      <w:lang w:val="en-US"/>
      <w14:textFill>
        <w14:solidFill>
          <w14:srgbClr w14:val="002B55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6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2"/>
      <w:szCs w:val="22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