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b050"/>
        </w:rPr>
      </w:pP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WSDG Announces Publication of ‘Sound Reinforcement for Audio Engineers’ by Dr. Wolfgang Ahnert and Dirk Noy</w:t>
      </w:r>
    </w:p>
    <w:p w:rsidR="00000000" w:rsidDel="00000000" w:rsidP="00000000" w:rsidRDefault="00000000" w:rsidRPr="00000000" w14:paraId="00000004">
      <w:pPr>
        <w:spacing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First-of-it-kind reference book explores the unique relationship between room acoustics and electroacoustics through real-world examples</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widowControl w:val="0"/>
        <w:spacing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BERLIN, GERMANY, January 16, 2023 – </w:t>
      </w:r>
      <w:hyperlink r:id="rId7">
        <w:r w:rsidDel="00000000" w:rsidR="00000000" w:rsidRPr="00000000">
          <w:rPr>
            <w:rFonts w:ascii="Times New Roman" w:cs="Times New Roman" w:eastAsia="Times New Roman" w:hAnsi="Times New Roman"/>
            <w:b w:val="1"/>
            <w:color w:val="1155cc"/>
            <w:highlight w:val="white"/>
            <w:u w:val="single"/>
            <w:rtl w:val="0"/>
          </w:rPr>
          <w:t xml:space="preserve">WSDG</w:t>
        </w:r>
      </w:hyperlink>
      <w:r w:rsidDel="00000000" w:rsidR="00000000" w:rsidRPr="00000000">
        <w:rPr>
          <w:rFonts w:ascii="Times New Roman" w:cs="Times New Roman" w:eastAsia="Times New Roman" w:hAnsi="Times New Roman"/>
          <w:b w:val="1"/>
          <w:highlight w:val="white"/>
          <w:rtl w:val="0"/>
        </w:rPr>
        <w:t xml:space="preserve"> (Walters-Storyk Design Group) is proud to announce the release of ‘Sound Reinforcement for Audio Engineers’, a comprehensive handbook that explores acoustic design and electroacoustic engineering theory as applied to real-world applications in the field. The handbook was edited and curated by Dr. Wolfgang Ahnert and WSDG Director of Applied Science and Engineering Dirk Noy and is the first print publication by team members of the 11-time TEC Award-winning architectural acoustic consulting and media systems design firm. ‘Sound Reinforcement for Audio Engineers’ is available now from Focal Press. For more information, please click </w:t>
      </w:r>
      <w:hyperlink r:id="rId8">
        <w:r w:rsidDel="00000000" w:rsidR="00000000" w:rsidRPr="00000000">
          <w:rPr>
            <w:rFonts w:ascii="Times New Roman" w:cs="Times New Roman" w:eastAsia="Times New Roman" w:hAnsi="Times New Roman"/>
            <w:b w:val="1"/>
            <w:color w:val="1155cc"/>
            <w:highlight w:val="white"/>
            <w:u w:val="single"/>
            <w:rtl w:val="0"/>
          </w:rPr>
          <w:t xml:space="preserve">here</w:t>
        </w:r>
      </w:hyperlink>
      <w:r w:rsidDel="00000000" w:rsidR="00000000" w:rsidRPr="00000000">
        <w:rPr>
          <w:rFonts w:ascii="Times New Roman" w:cs="Times New Roman" w:eastAsia="Times New Roman" w:hAnsi="Times New Roman"/>
          <w:b w:val="1"/>
          <w:highlight w:val="white"/>
          <w:rtl w:val="0"/>
        </w:rPr>
        <w:t xml:space="preserve">. </w:t>
      </w:r>
    </w:p>
    <w:p w:rsidR="00000000" w:rsidDel="00000000" w:rsidP="00000000" w:rsidRDefault="00000000" w:rsidRPr="00000000" w14:paraId="00000007">
      <w:pPr>
        <w:widowControl w:val="0"/>
        <w:spacing w:line="276" w:lineRule="auto"/>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08">
      <w:pPr>
        <w:widowControl w:val="0"/>
        <w:spacing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Hands-on problem-solving for acousticians, architects, and sound engineers</w:t>
      </w:r>
    </w:p>
    <w:p w:rsidR="00000000" w:rsidDel="00000000" w:rsidP="00000000" w:rsidRDefault="00000000" w:rsidRPr="00000000" w14:paraId="00000009">
      <w:pPr>
        <w:widowControl w:val="0"/>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Over the course of its 11 chapters, ‘Sound Reinforcement for Audio Engineers’ thoroughly explores the fundamental technologies and approaches involved and focuses on the intersection between room acoustics and electroacoustics through a variety of real-world applications both historic and modern, including sports arenas, performance venues, houses of worship, and corporate environments. In addition to demonstrating the nuanced relationship between these two practices, the book also provides an in-depth look at the role digital technology increasingly plays in these processes including acoustic simulations, sound reinforcement, DSP, digital networking, and more.</w:t>
      </w:r>
    </w:p>
    <w:p w:rsidR="00000000" w:rsidDel="00000000" w:rsidP="00000000" w:rsidRDefault="00000000" w:rsidRPr="00000000" w14:paraId="0000000A">
      <w:pPr>
        <w:widowControl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B">
      <w:pPr>
        <w:widowControl w:val="0"/>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“This is the first time any book has thoroughly explained the relationship between room acoustics and electroacoustics in an application-based manner – something in which Dr. Ahnert, I, and our colleagues are uniquely experienced,” said Noy. “We wanted to show how it is done in the field and provide acousticians, architects, and sound engineers  with the required technical background but also with applicable methodologies for approaching these challenges in a hands-on way.”</w:t>
      </w:r>
    </w:p>
    <w:p w:rsidR="00000000" w:rsidDel="00000000" w:rsidP="00000000" w:rsidRDefault="00000000" w:rsidRPr="00000000" w14:paraId="0000000C">
      <w:pPr>
        <w:widowControl w:val="0"/>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D">
      <w:pPr>
        <w:widowControl w:val="0"/>
        <w:spacing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About the Authors</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Wolfgang Ahnert is a sought-after author, contributor, educator and lecturer at professional conferences and tradeshows, and has authored countless white papers on subjects such as acoustical simulation processes, measurement technology, electro-acoustical theory and applications.</w:t>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Dirk Noy is Director of Applied Science and Engineering at WSDG. He frequently lectures at SAE, TBZ and the ffakustik School of Acoustical Engineering, in Zurich. He is also a member of the Education Committee for the AES’s Swiss section.</w:t>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number of expert guest authors were invited for particular chapters, including Gabriel Hauser of WSDG (commissioning of sound systems), Stefan Ledergerber of Simplexity (digital audio networks), Stefan Feistel of AFMG (acoustical simulations), Peter Mapp (speech intelligibility) and Gottfried Behler (loudspeakers and microphones). </w:t>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For more information </w:t>
      </w:r>
      <w:r w:rsidDel="00000000" w:rsidR="00000000" w:rsidRPr="00000000">
        <w:rPr>
          <w:rFonts w:ascii="Times New Roman" w:cs="Times New Roman" w:eastAsia="Times New Roman" w:hAnsi="Times New Roman"/>
          <w:rtl w:val="0"/>
        </w:rPr>
        <w:t xml:space="preserve">and to purchase ‘Sound Reinforcement for Audio Engineers’, please click </w:t>
      </w:r>
      <w:hyperlink r:id="rId9">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222222"/>
          <w:highlight w:val="white"/>
          <w:rtl w:val="0"/>
        </w:rPr>
        <w:t xml:space="preserve">Teachers and media outlets can directly request eBook copies for review by clicking </w:t>
      </w:r>
      <w:hyperlink r:id="rId10">
        <w:r w:rsidDel="00000000" w:rsidR="00000000" w:rsidRPr="00000000">
          <w:rPr>
            <w:rFonts w:ascii="Times New Roman" w:cs="Times New Roman" w:eastAsia="Times New Roman" w:hAnsi="Times New Roman"/>
            <w:color w:val="1155cc"/>
            <w:highlight w:val="white"/>
            <w:u w:val="single"/>
            <w:rtl w:val="0"/>
          </w:rPr>
          <w:t xml:space="preserve">here</w:t>
        </w:r>
      </w:hyperlink>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imes New Roman" w:cs="Times New Roman" w:eastAsia="Times New Roman" w:hAnsi="Times New Roman"/>
          <w:b w:val="1"/>
          <w:smallCaps w:val="1"/>
          <w:color w:val="000000"/>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smallCaps w:val="1"/>
          <w:rtl w:val="0"/>
        </w:rPr>
        <w:t xml:space="preserve">ABOUT WSDG, LLC</w:t>
      </w:r>
      <w:r w:rsidDel="00000000" w:rsidR="00000000" w:rsidRPr="00000000">
        <w:rPr>
          <w:rFonts w:ascii="Times New Roman" w:cs="Times New Roman" w:eastAsia="Times New Roman" w:hAnsi="Times New Roman"/>
          <w:smallCaps w:val="1"/>
          <w:rtl w:val="0"/>
        </w:rPr>
        <w:br w:type="textWrapping"/>
      </w:r>
      <w:r w:rsidDel="00000000" w:rsidR="00000000" w:rsidRPr="00000000">
        <w:rPr>
          <w:rFonts w:ascii="Times New Roman" w:cs="Times New Roman" w:eastAsia="Times New Roman" w:hAnsi="Times New Roman"/>
          <w:highlight w:val="white"/>
          <w:rtl w:val="0"/>
        </w:rPr>
        <w:t xml:space="preserve">WSDG (Walters-Storyk Design Group) is an 11-time TEC award-winning international firm specializing in architectural acoustic consulting and media systems engineering. Pioneering architect/acoustician, John Storyk (AIA), founded the company in 1969 with the creation of Jimi Hendrix’s Electric Lady Studios in New York City’s Greenwich Village. WSDG provides a wide portfolio of design and consulting services that support architectural projects throughout all phases of project development. Our international team of consultants have provided timely, detailed and cost-effective advice on highly sensitive and complex architectural construction and renovation projects, from small but critical retrofits to challenging ground up construction projects. </w:t>
      </w:r>
    </w:p>
    <w:p w:rsidR="00000000" w:rsidDel="00000000" w:rsidP="00000000" w:rsidRDefault="00000000" w:rsidRPr="00000000" w14:paraId="00000019">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WSDG has extensive experience with sensitive architectural issues including historical renovations, additions and new construction projects in media production, corporate, government, transportation, education, broadcasting and cultural / entertainment sectors.  </w:t>
      </w:r>
    </w:p>
    <w:p w:rsidR="00000000" w:rsidDel="00000000" w:rsidP="00000000" w:rsidRDefault="00000000" w:rsidRPr="00000000" w14:paraId="0000001B">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Past clients include Jay-Z, Bruce Springsteen, Alicia Keys, J Cole, and Jack Antonoff, corporate entities such as Spotify, Sony, CBS, Novartis, and IBM, and global governmental AV installations as well as and educational institutions such as Berklee College of Music, UCLA, University of Music Vienna, and NYU.</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Contact:</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Stephen Bailey</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Hummingbird Media, Inc.</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(508) 596-9321</w:t>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hyperlink r:id="rId11">
        <w:r w:rsidDel="00000000" w:rsidR="00000000" w:rsidRPr="00000000">
          <w:rPr>
            <w:rFonts w:ascii="Times New Roman" w:cs="Times New Roman" w:eastAsia="Times New Roman" w:hAnsi="Times New Roman"/>
            <w:color w:val="0000ff"/>
            <w:u w:val="single"/>
            <w:rtl w:val="0"/>
          </w:rPr>
          <w:t xml:space="preserve">steve@hummingbirdmedia.com</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Howard Sherman Public Relations</w:t>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(646) 528-8724</w:t>
      </w:r>
    </w:p>
    <w:p w:rsidR="00000000" w:rsidDel="00000000" w:rsidP="00000000" w:rsidRDefault="00000000" w:rsidRPr="00000000" w14:paraId="00000027">
      <w:pPr>
        <w:pBdr>
          <w:top w:space="0" w:sz="0" w:val="nil"/>
          <w:left w:space="0" w:sz="0" w:val="nil"/>
          <w:bottom w:space="0" w:sz="0" w:val="nil"/>
          <w:right w:space="0" w:sz="0" w:val="nil"/>
          <w:between w:space="0" w:sz="0" w:val="nil"/>
        </w:pBdr>
        <w:rPr>
          <w:color w:val="0000ff"/>
          <w:sz w:val="28"/>
          <w:szCs w:val="28"/>
          <w:u w:val="single"/>
        </w:rPr>
      </w:pPr>
      <w:hyperlink r:id="rId12">
        <w:r w:rsidDel="00000000" w:rsidR="00000000" w:rsidRPr="00000000">
          <w:rPr>
            <w:rFonts w:ascii="Times New Roman" w:cs="Times New Roman" w:eastAsia="Times New Roman" w:hAnsi="Times New Roman"/>
            <w:color w:val="0000ff"/>
            <w:u w:val="single"/>
            <w:rtl w:val="0"/>
          </w:rPr>
          <w:t xml:space="preserve">hshermanpr@gmail.com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tandard" w:default="1">
    <w:name w:val="Normal"/>
    <w:qFormat w:val="1"/>
  </w:style>
  <w:style w:type="paragraph" w:styleId="berschrift1">
    <w:name w:val="heading 1"/>
    <w:basedOn w:val="Standard"/>
    <w:next w:val="Standard"/>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berschrift2">
    <w:name w:val="heading 2"/>
    <w:basedOn w:val="Standard"/>
    <w:next w:val="Standard"/>
    <w:uiPriority w:val="9"/>
    <w:semiHidden w:val="1"/>
    <w:unhideWhenUsed w:val="1"/>
    <w:qFormat w:val="1"/>
    <w:pPr>
      <w:pBdr>
        <w:top w:space="0" w:sz="0" w:val="nil"/>
        <w:left w:space="0" w:sz="0" w:val="nil"/>
        <w:bottom w:space="0" w:sz="0" w:val="nil"/>
        <w:right w:space="0" w:sz="0" w:val="nil"/>
        <w:between w:space="0" w:sz="0" w:val="nil"/>
      </w:pBdr>
      <w:spacing w:after="2" w:before="2"/>
      <w:outlineLvl w:val="1"/>
    </w:pPr>
    <w:rPr>
      <w:rFonts w:ascii="Times" w:cs="Times" w:eastAsia="Times" w:hAnsi="Times"/>
      <w:b w:val="1"/>
      <w:color w:val="000000"/>
      <w:sz w:val="36"/>
      <w:szCs w:val="36"/>
    </w:rPr>
  </w:style>
  <w:style w:type="paragraph" w:styleId="berschrift3">
    <w:name w:val="heading 3"/>
    <w:basedOn w:val="Standard"/>
    <w:next w:val="Standard"/>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berschrift4">
    <w:name w:val="heading 4"/>
    <w:basedOn w:val="Standard"/>
    <w:next w:val="Standard"/>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rPr>
  </w:style>
  <w:style w:type="paragraph" w:styleId="berschrift5">
    <w:name w:val="heading 5"/>
    <w:basedOn w:val="Standard"/>
    <w:next w:val="Standard"/>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berschrift6">
    <w:name w:val="heading 6"/>
    <w:basedOn w:val="Standard"/>
    <w:next w:val="Standard"/>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table" w:styleId="TableNormal0" w:customStyle="1">
    <w:name w:val="Table Normal"/>
    <w:tblPr>
      <w:tblCellMar>
        <w:top w:w="0.0" w:type="dxa"/>
        <w:left w:w="0.0" w:type="dxa"/>
        <w:bottom w:w="0.0" w:type="dxa"/>
        <w:right w:w="0.0" w:type="dxa"/>
      </w:tblCellMar>
    </w:tblPr>
  </w:style>
  <w:style w:type="paragraph" w:styleId="Untertitel">
    <w:name w:val="Subtitle"/>
    <w:basedOn w:val="Standard"/>
    <w:next w:val="Standard"/>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erarbeitung">
    <w:name w:val="Revision"/>
    <w:hidden w:val="1"/>
    <w:uiPriority w:val="99"/>
    <w:semiHidden w:val="1"/>
    <w:rsid w:val="00F06028"/>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teve@hummingbirdmedia.com" TargetMode="External"/><Relationship Id="rId10" Type="http://schemas.openxmlformats.org/officeDocument/2006/relationships/hyperlink" Target="https://m.email.taylorandfrancis.com/Review_copy_request" TargetMode="External"/><Relationship Id="rId12" Type="http://schemas.openxmlformats.org/officeDocument/2006/relationships/hyperlink" Target="mailto:hshermanpr@gmail.com" TargetMode="External"/><Relationship Id="rId9" Type="http://schemas.openxmlformats.org/officeDocument/2006/relationships/hyperlink" Target="https://www.routledge.com/Sound-Reinforcement-for-Audio-Engineers/Ahnert-Noy/p/book/978103211517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wsdg.com/" TargetMode="External"/><Relationship Id="rId8" Type="http://schemas.openxmlformats.org/officeDocument/2006/relationships/hyperlink" Target="https://www.routledge.com/Sound-Reinforcement-for-Audio-Engineers/Ahnert-Noy/p/book/9781032115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fv8d6udEb7AKLjKB8SPfOi77hw==">AMUW2mWnbMkEt81CeUZjfwkojbPQMqDHRp+H4IT9QJYlRbrS4ESMZ4/T0C2K2ZnkEC04dMqoKeH8RLHSIF3ZpGzM7YALQ8ljHHPil2ShqWSzofQGS3cevgyQluVhMEvu28sEkOwSRWqn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2023-01-12T07:57:00Z</dcterms:created>
</cp:coreProperties>
</file>