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3C9D" w14:textId="77777777" w:rsidR="00FD46C5" w:rsidRDefault="00FD46C5" w:rsidP="00FD46C5">
      <w:pPr>
        <w:jc w:val="right"/>
        <w:rPr>
          <w:rFonts w:asciiTheme="minorHAnsi" w:hAnsiTheme="minorHAnsi"/>
          <w:sz w:val="18"/>
          <w:szCs w:val="18"/>
          <w:lang w:val="nl-NL"/>
        </w:rPr>
      </w:pPr>
      <w:r>
        <w:rPr>
          <w:rFonts w:asciiTheme="minorHAnsi" w:hAnsiTheme="minorHAnsi"/>
          <w:noProof/>
          <w:szCs w:val="22"/>
        </w:rPr>
        <w:drawing>
          <wp:anchor distT="0" distB="0" distL="114300" distR="114300" simplePos="0" relativeHeight="251659264" behindDoc="0" locked="0" layoutInCell="1" allowOverlap="1" wp14:anchorId="500EBB7B" wp14:editId="603B3C04">
            <wp:simplePos x="0" y="0"/>
            <wp:positionH relativeFrom="margin">
              <wp:posOffset>-11430</wp:posOffset>
            </wp:positionH>
            <wp:positionV relativeFrom="paragraph">
              <wp:posOffset>8890</wp:posOffset>
            </wp:positionV>
            <wp:extent cx="3150870" cy="12192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50870" cy="1219200"/>
                    </a:xfrm>
                    <a:prstGeom prst="rect">
                      <a:avLst/>
                    </a:prstGeom>
                    <a:noFill/>
                  </pic:spPr>
                </pic:pic>
              </a:graphicData>
            </a:graphic>
            <wp14:sizeRelH relativeFrom="page">
              <wp14:pctWidth>0</wp14:pctWidth>
            </wp14:sizeRelH>
            <wp14:sizeRelV relativeFrom="page">
              <wp14:pctHeight>0</wp14:pctHeight>
            </wp14:sizeRelV>
          </wp:anchor>
        </w:drawing>
      </w:r>
      <w:r>
        <w:rPr>
          <w:color w:val="FF9C0A"/>
          <w:sz w:val="18"/>
          <w:szCs w:val="18"/>
          <w:lang w:val="nl-NL"/>
        </w:rPr>
        <w:t xml:space="preserve"> </w:t>
      </w:r>
      <w:r>
        <w:rPr>
          <w:color w:val="FF9C0A"/>
          <w:sz w:val="18"/>
          <w:szCs w:val="18"/>
          <w:lang w:val="nl-NL"/>
        </w:rPr>
        <w:br/>
      </w:r>
    </w:p>
    <w:p w14:paraId="71662395" w14:textId="77777777" w:rsidR="00FD46C5" w:rsidRDefault="00FD46C5" w:rsidP="00FD46C5">
      <w:pPr>
        <w:rPr>
          <w:rFonts w:cstheme="minorHAnsi"/>
          <w:bCs/>
          <w:sz w:val="28"/>
          <w:szCs w:val="28"/>
          <w:lang w:val="nl-NL" w:eastAsia="nl-NL"/>
        </w:rPr>
      </w:pPr>
      <w:r>
        <w:rPr>
          <w:lang w:val="nl-NL"/>
        </w:rPr>
        <w:br/>
      </w:r>
    </w:p>
    <w:p w14:paraId="766FEF15" w14:textId="77777777" w:rsidR="00FD46C5" w:rsidRDefault="00FD46C5" w:rsidP="00FD46C5">
      <w:pPr>
        <w:rPr>
          <w:rFonts w:cstheme="minorHAnsi"/>
          <w:bCs/>
          <w:sz w:val="28"/>
          <w:szCs w:val="28"/>
          <w:lang w:val="nl-NL" w:eastAsia="nl-NL"/>
        </w:rPr>
      </w:pPr>
      <w:r w:rsidRPr="007F60F5">
        <w:rPr>
          <w:rFonts w:cstheme="minorHAnsi"/>
          <w:bCs/>
          <w:sz w:val="28"/>
          <w:szCs w:val="28"/>
          <w:lang w:val="nl-NL" w:eastAsia="nl-NL"/>
        </w:rPr>
        <w:t xml:space="preserve">Over </w:t>
      </w:r>
      <w:r>
        <w:rPr>
          <w:rFonts w:cstheme="minorHAnsi"/>
          <w:bCs/>
          <w:sz w:val="28"/>
          <w:szCs w:val="28"/>
          <w:lang w:val="nl-NL" w:eastAsia="nl-NL"/>
        </w:rPr>
        <w:t>Landwijzer</w:t>
      </w:r>
    </w:p>
    <w:p w14:paraId="3F33DE75" w14:textId="77777777" w:rsidR="00FD46C5" w:rsidRDefault="00FD46C5" w:rsidP="00FD46C5">
      <w:pPr>
        <w:rPr>
          <w:sz w:val="22"/>
          <w:szCs w:val="22"/>
          <w:lang w:val="nl-NL"/>
        </w:rPr>
      </w:pPr>
    </w:p>
    <w:p w14:paraId="43EA02A6" w14:textId="77777777" w:rsidR="00FD46C5" w:rsidRPr="00B64D8F" w:rsidRDefault="00FD46C5" w:rsidP="00FD46C5">
      <w:pPr>
        <w:rPr>
          <w:rFonts w:cstheme="minorHAnsi"/>
          <w:b/>
          <w:bCs/>
          <w:sz w:val="14"/>
          <w:szCs w:val="14"/>
          <w:lang w:val="nl-BE"/>
        </w:rPr>
      </w:pPr>
      <w:r>
        <w:rPr>
          <w:rFonts w:asciiTheme="majorHAnsi" w:hAnsiTheme="majorHAnsi" w:cstheme="majorHAnsi"/>
          <w:b/>
          <w:bCs/>
          <w:sz w:val="28"/>
          <w:szCs w:val="32"/>
          <w:lang w:val="nl-BE"/>
        </w:rPr>
        <w:t>V</w:t>
      </w:r>
      <w:r w:rsidRPr="00B64D8F">
        <w:rPr>
          <w:rFonts w:asciiTheme="majorHAnsi" w:hAnsiTheme="majorHAnsi" w:cstheme="majorHAnsi"/>
          <w:b/>
          <w:bCs/>
          <w:sz w:val="28"/>
          <w:szCs w:val="32"/>
          <w:lang w:val="nl-BE"/>
        </w:rPr>
        <w:t>ormingscentrum voor de biologische en biodynamische landbouw</w:t>
      </w:r>
      <w:r w:rsidRPr="00B64D8F">
        <w:rPr>
          <w:rFonts w:cstheme="minorHAnsi"/>
          <w:b/>
          <w:bCs/>
          <w:sz w:val="26"/>
          <w:szCs w:val="26"/>
          <w:lang w:val="nl-BE"/>
        </w:rPr>
        <w:br/>
      </w:r>
    </w:p>
    <w:p w14:paraId="03747379" w14:textId="77777777" w:rsidR="00FD46C5" w:rsidRDefault="00FD46C5" w:rsidP="00FD46C5">
      <w:pPr>
        <w:rPr>
          <w:rFonts w:asciiTheme="majorHAnsi" w:hAnsiTheme="majorHAnsi" w:cstheme="majorHAnsi"/>
          <w:sz w:val="22"/>
          <w:szCs w:val="22"/>
          <w:lang w:val="nl-BE"/>
        </w:rPr>
      </w:pPr>
      <w:r>
        <w:rPr>
          <w:rFonts w:asciiTheme="majorHAnsi" w:hAnsiTheme="majorHAnsi" w:cstheme="majorHAnsi"/>
          <w:lang w:val="nl-BE"/>
        </w:rPr>
        <w:t>Landwijzer is het gespecialiseerd vormingscentrum voor de biologische en biodynamische landbouw en voeding in Vlaanderen en zet zich in voor de kwalitatieve groei van de biologische en biodynamische landbouw in Vlaanderen. Het 2,5-jarig leertraject Bio- en BD-landbouw vormt de kern van onze werking. Daarnaast geven we vorm aan diverse cursussen, en dragen we actief bij aan de ontwikkeling van nieuwe initiatieven en kennisnetwerken in de Vlaamse bio-sector.</w:t>
      </w:r>
    </w:p>
    <w:p w14:paraId="257EA247" w14:textId="77777777" w:rsidR="00FD46C5" w:rsidRDefault="00FD46C5" w:rsidP="00FD46C5">
      <w:pPr>
        <w:rPr>
          <w:rFonts w:asciiTheme="majorHAnsi" w:hAnsiTheme="majorHAnsi" w:cstheme="majorHAnsi"/>
          <w:lang w:val="nl-BE"/>
        </w:rPr>
      </w:pPr>
      <w:r>
        <w:rPr>
          <w:rFonts w:asciiTheme="majorHAnsi" w:hAnsiTheme="majorHAnsi" w:cstheme="majorHAnsi"/>
          <w:lang w:val="nl-BE"/>
        </w:rPr>
        <w:br/>
        <w:t>Ons doelpubliek zijn volwassenen die professioneel aan de slag wensen te gaan in de landbouw. We zijn een gedreven team van 7 medewerkers die kan rekenen op de ondersteuning van een actief bestuur. Daarnaast werken we freelance samen met ervaren docenten, praktijkopleiders en adviseurs.</w:t>
      </w:r>
    </w:p>
    <w:p w14:paraId="062455EA" w14:textId="77777777" w:rsidR="00FD46C5" w:rsidRPr="00B64D8F" w:rsidRDefault="00FD46C5" w:rsidP="00FD46C5">
      <w:pPr>
        <w:rPr>
          <w:rFonts w:asciiTheme="majorHAnsi" w:hAnsiTheme="majorHAnsi" w:cstheme="majorHAnsi"/>
          <w:b/>
          <w:bCs/>
          <w:sz w:val="24"/>
          <w:szCs w:val="28"/>
          <w:lang w:val="nl-NL"/>
        </w:rPr>
      </w:pPr>
      <w:r w:rsidRPr="00B64D8F">
        <w:rPr>
          <w:rFonts w:asciiTheme="majorHAnsi" w:hAnsiTheme="majorHAnsi" w:cstheme="majorHAnsi"/>
          <w:b/>
          <w:bCs/>
          <w:sz w:val="24"/>
          <w:szCs w:val="28"/>
          <w:lang w:val="nl-NL"/>
        </w:rPr>
        <w:t>Overzicht van onze werking</w:t>
      </w:r>
    </w:p>
    <w:p w14:paraId="3B009680" w14:textId="77777777" w:rsidR="00FD46C5" w:rsidRDefault="00FD46C5" w:rsidP="00FD46C5">
      <w:pPr>
        <w:rPr>
          <w:rFonts w:asciiTheme="majorHAnsi" w:hAnsiTheme="majorHAnsi" w:cstheme="majorHAnsi"/>
          <w:b/>
          <w:lang w:val="nl-NL"/>
        </w:rPr>
      </w:pPr>
      <w:r>
        <w:rPr>
          <w:rFonts w:asciiTheme="majorHAnsi" w:hAnsiTheme="majorHAnsi" w:cstheme="majorHAnsi"/>
          <w:b/>
          <w:lang w:val="nl-NL"/>
        </w:rPr>
        <w:t xml:space="preserve">Het landbouwleertraject bio en </w:t>
      </w:r>
      <w:proofErr w:type="spellStart"/>
      <w:r>
        <w:rPr>
          <w:rFonts w:asciiTheme="majorHAnsi" w:hAnsiTheme="majorHAnsi" w:cstheme="majorHAnsi"/>
          <w:b/>
          <w:lang w:val="nl-NL"/>
        </w:rPr>
        <w:t>bio-dynamische</w:t>
      </w:r>
      <w:proofErr w:type="spellEnd"/>
      <w:r>
        <w:rPr>
          <w:rFonts w:asciiTheme="majorHAnsi" w:hAnsiTheme="majorHAnsi" w:cstheme="majorHAnsi"/>
          <w:b/>
          <w:lang w:val="nl-NL"/>
        </w:rPr>
        <w:t xml:space="preserve"> landbouw</w:t>
      </w:r>
    </w:p>
    <w:p w14:paraId="209A7196" w14:textId="77777777" w:rsidR="00FD46C5" w:rsidRDefault="00FD46C5" w:rsidP="00FD46C5">
      <w:pPr>
        <w:rPr>
          <w:rFonts w:asciiTheme="majorHAnsi" w:hAnsiTheme="majorHAnsi" w:cstheme="majorHAnsi"/>
          <w:lang w:val="nl-NL"/>
        </w:rPr>
      </w:pPr>
      <w:r>
        <w:rPr>
          <w:rFonts w:asciiTheme="majorHAnsi" w:hAnsiTheme="majorHAnsi" w:cstheme="majorHAnsi"/>
          <w:lang w:val="nl-NL"/>
        </w:rPr>
        <w:t>Een 2,5 jaar durende opleiding die starters in de landbouw voorbereidt op een professionele doorstart als medewerker of bedrijfsleider in en rond de biologische dienstensector. Het is een intensieve halftijdse</w:t>
      </w:r>
    </w:p>
    <w:p w14:paraId="60044D19" w14:textId="77777777" w:rsidR="00FD46C5" w:rsidRDefault="00FD46C5" w:rsidP="00FD46C5">
      <w:pPr>
        <w:rPr>
          <w:rFonts w:asciiTheme="majorHAnsi" w:hAnsiTheme="majorHAnsi" w:cstheme="majorHAnsi"/>
          <w:lang w:val="nl-NL"/>
        </w:rPr>
      </w:pPr>
      <w:r>
        <w:rPr>
          <w:rFonts w:asciiTheme="majorHAnsi" w:hAnsiTheme="majorHAnsi" w:cstheme="majorHAnsi"/>
          <w:lang w:val="nl-NL"/>
        </w:rPr>
        <w:t>beroepsvorming met focus op teeltkennis, praktijkuren, bedrijfsplan en bedrijfseconomische</w:t>
      </w:r>
    </w:p>
    <w:p w14:paraId="200EAE79" w14:textId="77777777" w:rsidR="00FD46C5" w:rsidRDefault="00FD46C5" w:rsidP="00FD46C5">
      <w:pPr>
        <w:rPr>
          <w:rFonts w:asciiTheme="majorHAnsi" w:hAnsiTheme="majorHAnsi" w:cstheme="majorHAnsi"/>
          <w:lang w:val="nl-NL"/>
        </w:rPr>
      </w:pPr>
      <w:r>
        <w:rPr>
          <w:rFonts w:asciiTheme="majorHAnsi" w:hAnsiTheme="majorHAnsi" w:cstheme="majorHAnsi"/>
          <w:lang w:val="nl-NL"/>
        </w:rPr>
        <w:t>toepassingen. De lesdagen worden georganiseerd in Leuven (Abdij van Park) en Gent (De Landpoort). Daarnaast lopen de cursisten stage op meer dan 150 stagebedrijven in Vlaanderen.</w:t>
      </w:r>
    </w:p>
    <w:p w14:paraId="6E480B21" w14:textId="77777777" w:rsidR="00FD46C5" w:rsidRDefault="00FD46C5" w:rsidP="00FD46C5">
      <w:pPr>
        <w:rPr>
          <w:rFonts w:asciiTheme="majorHAnsi" w:hAnsiTheme="majorHAnsi" w:cstheme="majorHAnsi"/>
          <w:b/>
          <w:lang w:val="nl-NL"/>
        </w:rPr>
      </w:pPr>
      <w:r>
        <w:rPr>
          <w:rFonts w:asciiTheme="majorHAnsi" w:hAnsiTheme="majorHAnsi" w:cstheme="majorHAnsi"/>
          <w:b/>
          <w:lang w:val="nl-NL"/>
        </w:rPr>
        <w:t>Korte cursussen</w:t>
      </w:r>
    </w:p>
    <w:p w14:paraId="5CDFF383" w14:textId="77777777" w:rsidR="00FD46C5" w:rsidRDefault="00FD46C5" w:rsidP="00FD46C5">
      <w:pPr>
        <w:rPr>
          <w:rFonts w:asciiTheme="majorHAnsi" w:hAnsiTheme="majorHAnsi" w:cstheme="majorHAnsi"/>
          <w:lang w:val="nl-NL"/>
        </w:rPr>
      </w:pPr>
      <w:r>
        <w:rPr>
          <w:rFonts w:asciiTheme="majorHAnsi" w:hAnsiTheme="majorHAnsi" w:cstheme="majorHAnsi"/>
          <w:lang w:val="nl-NL"/>
        </w:rPr>
        <w:t xml:space="preserve">Naast onze beroepsopleiding geven we korte cursussen die enerzijds professionele boeren ondersteunt in hun praktijk (zie bv. </w:t>
      </w:r>
      <w:proofErr w:type="spellStart"/>
      <w:r>
        <w:rPr>
          <w:rFonts w:asciiTheme="majorHAnsi" w:hAnsiTheme="majorHAnsi" w:cstheme="majorHAnsi"/>
          <w:lang w:val="nl-NL"/>
        </w:rPr>
        <w:t>fytocursus</w:t>
      </w:r>
      <w:proofErr w:type="spellEnd"/>
      <w:r>
        <w:rPr>
          <w:rFonts w:asciiTheme="majorHAnsi" w:hAnsiTheme="majorHAnsi" w:cstheme="majorHAnsi"/>
          <w:lang w:val="nl-NL"/>
        </w:rPr>
        <w:t>) en anderzijds de bewustwording bij de consument bevordert (zie bv. Inspiratiecursus agro-ecologie).</w:t>
      </w:r>
    </w:p>
    <w:p w14:paraId="168DD29E" w14:textId="77777777" w:rsidR="00FD46C5" w:rsidRDefault="00FD46C5" w:rsidP="00FD46C5">
      <w:pPr>
        <w:rPr>
          <w:rFonts w:asciiTheme="majorHAnsi" w:hAnsiTheme="majorHAnsi" w:cstheme="majorHAnsi"/>
          <w:b/>
          <w:lang w:val="nl-NL"/>
        </w:rPr>
      </w:pPr>
      <w:r>
        <w:rPr>
          <w:rFonts w:asciiTheme="majorHAnsi" w:hAnsiTheme="majorHAnsi" w:cstheme="majorHAnsi"/>
          <w:b/>
          <w:lang w:val="nl-NL"/>
        </w:rPr>
        <w:t>Externe werking</w:t>
      </w:r>
    </w:p>
    <w:p w14:paraId="59D5ABB2" w14:textId="77777777" w:rsidR="00FD46C5" w:rsidRDefault="00FD46C5" w:rsidP="00FD46C5">
      <w:pPr>
        <w:rPr>
          <w:rFonts w:asciiTheme="majorHAnsi" w:hAnsiTheme="majorHAnsi" w:cstheme="majorHAnsi"/>
          <w:lang w:val="nl-NL"/>
        </w:rPr>
      </w:pPr>
      <w:r>
        <w:rPr>
          <w:rFonts w:asciiTheme="majorHAnsi" w:hAnsiTheme="majorHAnsi" w:cstheme="majorHAnsi"/>
          <w:lang w:val="nl-NL"/>
        </w:rPr>
        <w:t xml:space="preserve">Landwijzer is als organisatie nauw betrokken bij sectorale koepels die het </w:t>
      </w:r>
      <w:proofErr w:type="spellStart"/>
      <w:r>
        <w:rPr>
          <w:rFonts w:asciiTheme="majorHAnsi" w:hAnsiTheme="majorHAnsi" w:cstheme="majorHAnsi"/>
          <w:lang w:val="nl-NL"/>
        </w:rPr>
        <w:t>biolandschap</w:t>
      </w:r>
      <w:proofErr w:type="spellEnd"/>
      <w:r>
        <w:rPr>
          <w:rFonts w:asciiTheme="majorHAnsi" w:hAnsiTheme="majorHAnsi" w:cstheme="majorHAnsi"/>
          <w:lang w:val="nl-NL"/>
        </w:rPr>
        <w:t xml:space="preserve"> in Vlaanderen ondersteunt. Zo zetelen we bijvoorbeeld in het bestuur van in het kader van het Vlaams actieplan Biologische Landbouw.</w:t>
      </w:r>
    </w:p>
    <w:p w14:paraId="7528C39F" w14:textId="77777777" w:rsidR="00FD46C5" w:rsidRPr="00B64D8F" w:rsidRDefault="00FD46C5" w:rsidP="00FD46C5">
      <w:pPr>
        <w:rPr>
          <w:rFonts w:asciiTheme="majorHAnsi" w:hAnsiTheme="majorHAnsi" w:cstheme="majorHAnsi"/>
          <w:b/>
          <w:bCs/>
          <w:sz w:val="24"/>
          <w:szCs w:val="28"/>
          <w:lang w:val="nl-NL"/>
        </w:rPr>
      </w:pPr>
      <w:r>
        <w:rPr>
          <w:rFonts w:asciiTheme="majorHAnsi" w:hAnsiTheme="majorHAnsi" w:cstheme="majorHAnsi"/>
          <w:b/>
          <w:bCs/>
          <w:sz w:val="24"/>
          <w:szCs w:val="28"/>
          <w:lang w:val="nl-NL"/>
        </w:rPr>
        <w:t>Contact</w:t>
      </w:r>
    </w:p>
    <w:p w14:paraId="37E5A38C" w14:textId="77777777" w:rsidR="00FD46C5" w:rsidRDefault="00FD46C5" w:rsidP="00FD46C5">
      <w:pPr>
        <w:spacing w:after="0"/>
        <w:rPr>
          <w:rFonts w:asciiTheme="majorHAnsi" w:hAnsiTheme="majorHAnsi" w:cstheme="majorHAnsi"/>
          <w:lang w:val="nl-NL"/>
        </w:rPr>
      </w:pPr>
      <w:r w:rsidRPr="00B64D8F">
        <w:rPr>
          <w:rFonts w:asciiTheme="majorHAnsi" w:hAnsiTheme="majorHAnsi" w:cstheme="majorHAnsi"/>
          <w:lang w:val="nl-NL"/>
        </w:rPr>
        <w:t>Landwijzer vzw</w:t>
      </w:r>
    </w:p>
    <w:p w14:paraId="7FC00434" w14:textId="77777777" w:rsidR="00FD46C5" w:rsidRDefault="00FD46C5" w:rsidP="00FD46C5">
      <w:pPr>
        <w:spacing w:after="0"/>
        <w:rPr>
          <w:rFonts w:asciiTheme="majorHAnsi" w:hAnsiTheme="majorHAnsi" w:cstheme="majorHAnsi"/>
          <w:lang w:val="nl-NL"/>
        </w:rPr>
      </w:pPr>
      <w:r w:rsidRPr="00B64D8F">
        <w:rPr>
          <w:rFonts w:asciiTheme="majorHAnsi" w:hAnsiTheme="majorHAnsi" w:cstheme="majorHAnsi"/>
          <w:lang w:val="nl-NL"/>
        </w:rPr>
        <w:t>Kasteellaan 435 9000 Gent</w:t>
      </w:r>
    </w:p>
    <w:p w14:paraId="046E30A3" w14:textId="77777777" w:rsidR="00FD46C5" w:rsidRDefault="00FD46C5" w:rsidP="00FD46C5">
      <w:pPr>
        <w:spacing w:after="0"/>
        <w:rPr>
          <w:rFonts w:asciiTheme="majorHAnsi" w:hAnsiTheme="majorHAnsi" w:cstheme="majorHAnsi"/>
          <w:lang w:val="nl-NL"/>
        </w:rPr>
      </w:pPr>
      <w:r w:rsidRPr="00B64D8F">
        <w:rPr>
          <w:rFonts w:asciiTheme="majorHAnsi" w:hAnsiTheme="majorHAnsi" w:cstheme="majorHAnsi"/>
          <w:lang w:val="nl-NL"/>
        </w:rPr>
        <w:t>09 391 45 57</w:t>
      </w:r>
    </w:p>
    <w:p w14:paraId="124C8681" w14:textId="77777777" w:rsidR="00FD46C5" w:rsidRDefault="00FD46C5" w:rsidP="00FD46C5">
      <w:pPr>
        <w:spacing w:after="0"/>
        <w:rPr>
          <w:rFonts w:asciiTheme="majorHAnsi" w:hAnsiTheme="majorHAnsi" w:cstheme="majorHAnsi"/>
          <w:lang w:val="nl-NL"/>
        </w:rPr>
      </w:pPr>
      <w:hyperlink r:id="rId5" w:history="1">
        <w:r w:rsidRPr="003748FD">
          <w:rPr>
            <w:rStyle w:val="Hyperlink"/>
            <w:rFonts w:asciiTheme="majorHAnsi" w:hAnsiTheme="majorHAnsi" w:cstheme="majorHAnsi"/>
            <w:lang w:val="nl-BE"/>
          </w:rPr>
          <w:t>info@landwijzer.be</w:t>
        </w:r>
      </w:hyperlink>
    </w:p>
    <w:p w14:paraId="1CD0B990" w14:textId="77777777" w:rsidR="00FD46C5" w:rsidRDefault="00FD46C5" w:rsidP="00FD46C5">
      <w:pPr>
        <w:spacing w:after="0"/>
        <w:rPr>
          <w:rFonts w:asciiTheme="majorHAnsi" w:hAnsiTheme="majorHAnsi" w:cstheme="majorHAnsi"/>
          <w:lang w:val="nl-NL"/>
        </w:rPr>
      </w:pPr>
      <w:hyperlink r:id="rId6" w:history="1">
        <w:r w:rsidRPr="00B64D8F">
          <w:rPr>
            <w:rFonts w:asciiTheme="majorHAnsi" w:hAnsiTheme="majorHAnsi" w:cstheme="majorHAnsi"/>
            <w:lang w:val="nl-BE"/>
          </w:rPr>
          <w:t>www.landwijzer.be</w:t>
        </w:r>
      </w:hyperlink>
    </w:p>
    <w:p w14:paraId="0E6B93B8" w14:textId="77777777" w:rsidR="00FD46C5" w:rsidRPr="00B64D8F" w:rsidRDefault="00FD46C5" w:rsidP="00FD46C5">
      <w:pPr>
        <w:rPr>
          <w:rFonts w:asciiTheme="majorHAnsi" w:hAnsiTheme="majorHAnsi" w:cstheme="majorHAnsi"/>
          <w:lang w:val="nl-NL"/>
        </w:rPr>
      </w:pPr>
    </w:p>
    <w:p w14:paraId="1DFBDD2B" w14:textId="77777777" w:rsidR="00FD46C5" w:rsidRPr="00FD46C5" w:rsidRDefault="00FD46C5">
      <w:pPr>
        <w:rPr>
          <w:lang w:val="nl-NL"/>
        </w:rPr>
      </w:pPr>
    </w:p>
    <w:sectPr w:rsidR="00FD46C5" w:rsidRPr="00FD4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C5"/>
    <w:rsid w:val="00FD46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5401"/>
  <w15:chartTrackingRefBased/>
  <w15:docId w15:val="{C0EED7E5-593A-4E21-BC0B-086579F9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6C5"/>
    <w:pPr>
      <w:spacing w:after="120" w:line="240" w:lineRule="auto"/>
    </w:pPr>
    <w:rPr>
      <w:rFonts w:ascii="Source Sans Pro" w:hAnsi="Source Sans Pro"/>
      <w:sz w:val="20"/>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4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wijzer.be" TargetMode="External"/><Relationship Id="rId5" Type="http://schemas.openxmlformats.org/officeDocument/2006/relationships/hyperlink" Target="mailto:info@landwijzer.be"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1754</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Pierlet</dc:creator>
  <cp:keywords/>
  <dc:description/>
  <cp:lastModifiedBy>Iris Pierlet</cp:lastModifiedBy>
  <cp:revision>1</cp:revision>
  <dcterms:created xsi:type="dcterms:W3CDTF">2021-09-08T14:00:00Z</dcterms:created>
  <dcterms:modified xsi:type="dcterms:W3CDTF">2021-09-08T14:00:00Z</dcterms:modified>
</cp:coreProperties>
</file>