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91593" w14:textId="05B8F003" w:rsidR="00CD4AC7" w:rsidRDefault="00CD4AC7" w:rsidP="002A36C6">
      <w:pPr>
        <w:pStyle w:val="Heading1"/>
        <w:spacing w:after="0" w:line="240" w:lineRule="auto"/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</w:rPr>
        <w:t>Publicis Groupe</w:t>
      </w:r>
      <w:bookmarkStart w:id="0" w:name="_Hlk42703381"/>
      <w:r>
        <w:rPr>
          <w:sz w:val="28"/>
        </w:rPr>
        <w:t xml:space="preserve"> </w:t>
      </w:r>
      <w:r>
        <w:rPr>
          <w:rFonts w:ascii="Times New Roman" w:hAnsi="Times New Roman"/>
          <w:sz w:val="28"/>
          <w:lang w:val="bg-BG"/>
        </w:rPr>
        <w:t>България</w:t>
      </w:r>
      <w:r w:rsidR="00AF00CC">
        <w:rPr>
          <w:rFonts w:ascii="Times New Roman" w:hAnsi="Times New Roman"/>
          <w:sz w:val="28"/>
          <w:lang w:val="bg-BG"/>
        </w:rPr>
        <w:t xml:space="preserve"> създаде платформата </w:t>
      </w:r>
      <w:r w:rsidR="00AF00CC">
        <w:rPr>
          <w:rFonts w:ascii="Times New Roman" w:hAnsi="Times New Roman"/>
          <w:sz w:val="28"/>
        </w:rPr>
        <w:t>CMO Insider</w:t>
      </w:r>
      <w:r>
        <w:rPr>
          <w:rFonts w:ascii="Times New Roman" w:hAnsi="Times New Roman"/>
          <w:sz w:val="28"/>
          <w:lang w:val="bg-BG"/>
        </w:rPr>
        <w:t xml:space="preserve">, в която </w:t>
      </w:r>
      <w:r w:rsidR="00623245">
        <w:rPr>
          <w:rFonts w:ascii="Times New Roman" w:hAnsi="Times New Roman"/>
          <w:sz w:val="28"/>
          <w:lang w:val="bg-BG"/>
        </w:rPr>
        <w:t xml:space="preserve">компаниите могат да намират </w:t>
      </w:r>
      <w:r>
        <w:rPr>
          <w:rFonts w:ascii="Times New Roman" w:hAnsi="Times New Roman"/>
          <w:sz w:val="28"/>
          <w:lang w:val="bg-BG"/>
        </w:rPr>
        <w:t xml:space="preserve">интересни и </w:t>
      </w:r>
      <w:r w:rsidR="00623245">
        <w:rPr>
          <w:rFonts w:ascii="Times New Roman" w:hAnsi="Times New Roman"/>
          <w:sz w:val="28"/>
          <w:lang w:val="bg-BG"/>
        </w:rPr>
        <w:t>полезни</w:t>
      </w:r>
      <w:r>
        <w:rPr>
          <w:rFonts w:ascii="Times New Roman" w:hAnsi="Times New Roman"/>
          <w:sz w:val="28"/>
          <w:lang w:val="bg-BG"/>
        </w:rPr>
        <w:t xml:space="preserve"> анализи на тенденции </w:t>
      </w:r>
      <w:r w:rsidR="00C4202E">
        <w:rPr>
          <w:rFonts w:ascii="Times New Roman" w:hAnsi="Times New Roman"/>
          <w:sz w:val="28"/>
          <w:lang w:val="bg-BG"/>
        </w:rPr>
        <w:t>в</w:t>
      </w:r>
      <w:r>
        <w:rPr>
          <w:rFonts w:ascii="Times New Roman" w:hAnsi="Times New Roman"/>
          <w:sz w:val="28"/>
          <w:lang w:val="bg-BG"/>
        </w:rPr>
        <w:t xml:space="preserve"> маркетинг комуникациите</w:t>
      </w:r>
      <w:r w:rsidR="00C4202E">
        <w:rPr>
          <w:rFonts w:ascii="Times New Roman" w:hAnsi="Times New Roman"/>
          <w:sz w:val="28"/>
          <w:lang w:val="bg-BG"/>
        </w:rPr>
        <w:t xml:space="preserve"> за локалния и международен пазар</w:t>
      </w:r>
    </w:p>
    <w:p w14:paraId="506D936A" w14:textId="77777777" w:rsidR="00CD4AC7" w:rsidRPr="00CD4AC7" w:rsidRDefault="00CD4AC7" w:rsidP="00CD4AC7">
      <w:pPr>
        <w:rPr>
          <w:rFonts w:ascii="Times New Roman" w:hAnsi="Times New Roman"/>
          <w:lang w:val="bg-BG"/>
        </w:rPr>
      </w:pPr>
    </w:p>
    <w:bookmarkEnd w:id="0"/>
    <w:p w14:paraId="031785E6" w14:textId="408CC9CF" w:rsidR="00DA41C7" w:rsidRPr="00805657" w:rsidRDefault="00623245" w:rsidP="00A02BE5">
      <w:pPr>
        <w:jc w:val="center"/>
        <w:rPr>
          <w:i/>
          <w:color w:val="BA9765" w:themeColor="accent1"/>
          <w:sz w:val="24"/>
          <w:lang w:val="bg-BG"/>
        </w:rPr>
      </w:pPr>
      <w:r>
        <w:rPr>
          <w:rFonts w:ascii="Times New Roman" w:hAnsi="Times New Roman"/>
          <w:i/>
          <w:color w:val="BA9765" w:themeColor="accent1"/>
          <w:sz w:val="24"/>
          <w:lang w:val="bg-BG"/>
        </w:rPr>
        <w:t xml:space="preserve">Съдържанието включва </w:t>
      </w:r>
      <w:r w:rsidR="0086604D" w:rsidRPr="0086604D">
        <w:rPr>
          <w:rFonts w:ascii="Times New Roman" w:hAnsi="Times New Roman" w:hint="cs"/>
          <w:i/>
          <w:color w:val="BA9765" w:themeColor="accent1"/>
          <w:sz w:val="24"/>
          <w:lang w:val="bg-BG"/>
        </w:rPr>
        <w:t>експертн</w:t>
      </w:r>
      <w:r w:rsidR="00AF00CC">
        <w:rPr>
          <w:rFonts w:ascii="Times New Roman" w:hAnsi="Times New Roman"/>
          <w:i/>
          <w:color w:val="BA9765" w:themeColor="accent1"/>
          <w:sz w:val="24"/>
          <w:lang w:val="bg-BG"/>
        </w:rPr>
        <w:t>и</w:t>
      </w:r>
      <w:r w:rsidR="0086604D" w:rsidRPr="0086604D">
        <w:rPr>
          <w:rFonts w:ascii="Times New Roman" w:hAnsi="Times New Roman"/>
          <w:i/>
          <w:color w:val="BA9765" w:themeColor="accent1"/>
          <w:sz w:val="24"/>
          <w:lang w:val="bg-BG"/>
        </w:rPr>
        <w:t xml:space="preserve"> </w:t>
      </w:r>
      <w:r w:rsidR="0086604D" w:rsidRPr="0086604D">
        <w:rPr>
          <w:rFonts w:ascii="Times New Roman" w:hAnsi="Times New Roman" w:hint="cs"/>
          <w:i/>
          <w:color w:val="BA9765" w:themeColor="accent1"/>
          <w:sz w:val="24"/>
          <w:lang w:val="bg-BG"/>
        </w:rPr>
        <w:t>мнени</w:t>
      </w:r>
      <w:r w:rsidR="00AF00CC">
        <w:rPr>
          <w:rFonts w:ascii="Times New Roman" w:hAnsi="Times New Roman"/>
          <w:i/>
          <w:color w:val="BA9765" w:themeColor="accent1"/>
          <w:sz w:val="24"/>
          <w:lang w:val="bg-BG"/>
        </w:rPr>
        <w:t>я</w:t>
      </w:r>
      <w:r w:rsidR="0086604D" w:rsidRPr="0086604D">
        <w:rPr>
          <w:rFonts w:ascii="Times New Roman" w:hAnsi="Times New Roman"/>
          <w:i/>
          <w:color w:val="BA9765" w:themeColor="accent1"/>
          <w:sz w:val="24"/>
          <w:lang w:val="bg-BG"/>
        </w:rPr>
        <w:t xml:space="preserve"> </w:t>
      </w:r>
      <w:r>
        <w:rPr>
          <w:rFonts w:ascii="Times New Roman" w:hAnsi="Times New Roman"/>
          <w:i/>
          <w:color w:val="BA9765" w:themeColor="accent1"/>
          <w:sz w:val="24"/>
          <w:lang w:val="bg-BG"/>
        </w:rPr>
        <w:t xml:space="preserve">и препоръки </w:t>
      </w:r>
      <w:r w:rsidR="0086604D" w:rsidRPr="0086604D">
        <w:rPr>
          <w:rFonts w:ascii="Times New Roman" w:hAnsi="Times New Roman" w:hint="cs"/>
          <w:i/>
          <w:color w:val="BA9765" w:themeColor="accent1"/>
          <w:sz w:val="24"/>
          <w:lang w:val="bg-BG"/>
        </w:rPr>
        <w:t>по</w:t>
      </w:r>
      <w:r w:rsidR="0086604D" w:rsidRPr="0086604D">
        <w:rPr>
          <w:rFonts w:ascii="Times New Roman" w:hAnsi="Times New Roman"/>
          <w:i/>
          <w:color w:val="BA9765" w:themeColor="accent1"/>
          <w:sz w:val="24"/>
          <w:lang w:val="bg-BG"/>
        </w:rPr>
        <w:t xml:space="preserve"> </w:t>
      </w:r>
      <w:r w:rsidR="0086604D" w:rsidRPr="0086604D">
        <w:rPr>
          <w:rFonts w:ascii="Times New Roman" w:hAnsi="Times New Roman" w:hint="cs"/>
          <w:i/>
          <w:color w:val="BA9765" w:themeColor="accent1"/>
          <w:sz w:val="24"/>
          <w:lang w:val="bg-BG"/>
        </w:rPr>
        <w:t>отношение</w:t>
      </w:r>
      <w:r w:rsidR="0086604D" w:rsidRPr="0086604D">
        <w:rPr>
          <w:rFonts w:ascii="Times New Roman" w:hAnsi="Times New Roman"/>
          <w:i/>
          <w:color w:val="BA9765" w:themeColor="accent1"/>
          <w:sz w:val="24"/>
          <w:lang w:val="bg-BG"/>
        </w:rPr>
        <w:t xml:space="preserve"> </w:t>
      </w:r>
      <w:r w:rsidR="0086604D" w:rsidRPr="0086604D">
        <w:rPr>
          <w:rFonts w:ascii="Times New Roman" w:hAnsi="Times New Roman" w:hint="cs"/>
          <w:i/>
          <w:color w:val="BA9765" w:themeColor="accent1"/>
          <w:sz w:val="24"/>
          <w:lang w:val="bg-BG"/>
        </w:rPr>
        <w:t>на</w:t>
      </w:r>
      <w:r w:rsidR="0086604D" w:rsidRPr="0086604D">
        <w:rPr>
          <w:rFonts w:ascii="Times New Roman" w:hAnsi="Times New Roman"/>
          <w:i/>
          <w:color w:val="BA9765" w:themeColor="accent1"/>
          <w:sz w:val="24"/>
          <w:lang w:val="bg-BG"/>
        </w:rPr>
        <w:t xml:space="preserve"> </w:t>
      </w:r>
      <w:r w:rsidR="0086604D" w:rsidRPr="0086604D">
        <w:rPr>
          <w:rFonts w:ascii="Times New Roman" w:hAnsi="Times New Roman" w:hint="cs"/>
          <w:i/>
          <w:color w:val="BA9765" w:themeColor="accent1"/>
          <w:sz w:val="24"/>
          <w:lang w:val="bg-BG"/>
        </w:rPr>
        <w:t>социалните</w:t>
      </w:r>
      <w:r w:rsidR="0086604D" w:rsidRPr="0086604D">
        <w:rPr>
          <w:rFonts w:ascii="Times New Roman" w:hAnsi="Times New Roman"/>
          <w:i/>
          <w:color w:val="BA9765" w:themeColor="accent1"/>
          <w:sz w:val="24"/>
          <w:lang w:val="bg-BG"/>
        </w:rPr>
        <w:t xml:space="preserve"> </w:t>
      </w:r>
      <w:r w:rsidR="0086604D" w:rsidRPr="0086604D">
        <w:rPr>
          <w:rFonts w:ascii="Times New Roman" w:hAnsi="Times New Roman" w:hint="cs"/>
          <w:i/>
          <w:color w:val="BA9765" w:themeColor="accent1"/>
          <w:sz w:val="24"/>
          <w:lang w:val="bg-BG"/>
        </w:rPr>
        <w:t>нагласи</w:t>
      </w:r>
      <w:r w:rsidR="0086604D" w:rsidRPr="0086604D">
        <w:rPr>
          <w:rFonts w:ascii="Times New Roman" w:hAnsi="Times New Roman"/>
          <w:i/>
          <w:color w:val="BA9765" w:themeColor="accent1"/>
          <w:sz w:val="24"/>
          <w:lang w:val="bg-BG"/>
        </w:rPr>
        <w:t xml:space="preserve">, </w:t>
      </w:r>
      <w:r w:rsidR="0086604D" w:rsidRPr="0086604D">
        <w:rPr>
          <w:rFonts w:ascii="Times New Roman" w:hAnsi="Times New Roman" w:hint="cs"/>
          <w:i/>
          <w:color w:val="BA9765" w:themeColor="accent1"/>
          <w:sz w:val="24"/>
          <w:lang w:val="bg-BG"/>
        </w:rPr>
        <w:t>маркетинга</w:t>
      </w:r>
      <w:r w:rsidR="0086604D" w:rsidRPr="0086604D">
        <w:rPr>
          <w:rFonts w:ascii="Times New Roman" w:hAnsi="Times New Roman"/>
          <w:i/>
          <w:color w:val="BA9765" w:themeColor="accent1"/>
          <w:sz w:val="24"/>
          <w:lang w:val="bg-BG"/>
        </w:rPr>
        <w:t xml:space="preserve">, </w:t>
      </w:r>
      <w:r w:rsidR="0086604D" w:rsidRPr="0086604D">
        <w:rPr>
          <w:rFonts w:ascii="Times New Roman" w:hAnsi="Times New Roman" w:hint="cs"/>
          <w:i/>
          <w:color w:val="BA9765" w:themeColor="accent1"/>
          <w:sz w:val="24"/>
          <w:lang w:val="bg-BG"/>
        </w:rPr>
        <w:t>медиите</w:t>
      </w:r>
      <w:r w:rsidR="0086604D" w:rsidRPr="0086604D">
        <w:rPr>
          <w:rFonts w:ascii="Times New Roman" w:hAnsi="Times New Roman"/>
          <w:i/>
          <w:color w:val="BA9765" w:themeColor="accent1"/>
          <w:sz w:val="24"/>
          <w:lang w:val="bg-BG"/>
        </w:rPr>
        <w:t xml:space="preserve"> </w:t>
      </w:r>
      <w:r w:rsidR="0086604D" w:rsidRPr="0086604D">
        <w:rPr>
          <w:rFonts w:ascii="Times New Roman" w:hAnsi="Times New Roman" w:hint="cs"/>
          <w:i/>
          <w:color w:val="BA9765" w:themeColor="accent1"/>
          <w:sz w:val="24"/>
          <w:lang w:val="bg-BG"/>
        </w:rPr>
        <w:t>и</w:t>
      </w:r>
      <w:r w:rsidR="0086604D" w:rsidRPr="0086604D">
        <w:rPr>
          <w:rFonts w:ascii="Times New Roman" w:hAnsi="Times New Roman"/>
          <w:i/>
          <w:color w:val="BA9765" w:themeColor="accent1"/>
          <w:sz w:val="24"/>
          <w:lang w:val="bg-BG"/>
        </w:rPr>
        <w:t xml:space="preserve"> </w:t>
      </w:r>
      <w:r w:rsidR="0086604D" w:rsidRPr="0086604D">
        <w:rPr>
          <w:rFonts w:ascii="Times New Roman" w:hAnsi="Times New Roman" w:hint="cs"/>
          <w:i/>
          <w:color w:val="BA9765" w:themeColor="accent1"/>
          <w:sz w:val="24"/>
          <w:lang w:val="bg-BG"/>
        </w:rPr>
        <w:t>рекламните</w:t>
      </w:r>
      <w:r w:rsidR="0086604D" w:rsidRPr="0086604D">
        <w:rPr>
          <w:rFonts w:ascii="Times New Roman" w:hAnsi="Times New Roman"/>
          <w:i/>
          <w:color w:val="BA9765" w:themeColor="accent1"/>
          <w:sz w:val="24"/>
          <w:lang w:val="bg-BG"/>
        </w:rPr>
        <w:t xml:space="preserve"> </w:t>
      </w:r>
      <w:r w:rsidR="0086604D" w:rsidRPr="0086604D">
        <w:rPr>
          <w:rFonts w:ascii="Times New Roman" w:hAnsi="Times New Roman" w:hint="cs"/>
          <w:i/>
          <w:color w:val="BA9765" w:themeColor="accent1"/>
          <w:sz w:val="24"/>
          <w:lang w:val="bg-BG"/>
        </w:rPr>
        <w:t>тенденции</w:t>
      </w:r>
    </w:p>
    <w:p w14:paraId="38992A7F" w14:textId="5AE1B29C" w:rsidR="00597527" w:rsidRDefault="00597527" w:rsidP="00E05842"/>
    <w:p w14:paraId="1F8DFB84" w14:textId="77777777" w:rsidR="0086604D" w:rsidRPr="00805657" w:rsidRDefault="0086604D" w:rsidP="00E05842"/>
    <w:p w14:paraId="670015AA" w14:textId="4E81A4A1" w:rsidR="0067447C" w:rsidRDefault="00B63F1B" w:rsidP="009E0E6A">
      <w:pPr>
        <w:pStyle w:val="Datedudocument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</w:rPr>
        <w:t>22</w:t>
      </w:r>
      <w:r w:rsidR="00AF24A8">
        <w:rPr>
          <w:sz w:val="22"/>
          <w:szCs w:val="22"/>
          <w:lang w:val="bg-BG"/>
        </w:rPr>
        <w:t>/</w:t>
      </w:r>
      <w:r w:rsidR="00D736B9">
        <w:rPr>
          <w:sz w:val="22"/>
          <w:szCs w:val="22"/>
        </w:rPr>
        <w:t>06</w:t>
      </w:r>
      <w:r w:rsidR="008A217D" w:rsidRPr="00805657">
        <w:rPr>
          <w:sz w:val="22"/>
          <w:szCs w:val="22"/>
          <w:lang w:val="bg-BG"/>
        </w:rPr>
        <w:t>/20</w:t>
      </w:r>
      <w:r w:rsidR="004829C3">
        <w:rPr>
          <w:sz w:val="22"/>
          <w:szCs w:val="22"/>
          <w:lang w:val="bg-BG"/>
        </w:rPr>
        <w:t>20</w:t>
      </w:r>
    </w:p>
    <w:p w14:paraId="7C40A4F4" w14:textId="09854F19" w:rsidR="00DA11DB" w:rsidRDefault="00683C45" w:rsidP="001F0F70">
      <w:pPr>
        <w:pStyle w:val="Textedesaisie"/>
        <w:rPr>
          <w:rFonts w:ascii="Times New Roman" w:hAnsi="Times New Roman"/>
          <w:sz w:val="22"/>
          <w:lang w:val="bg-BG"/>
        </w:rPr>
      </w:pPr>
      <w:hyperlink r:id="rId8" w:history="1">
        <w:r w:rsidR="001F0F70" w:rsidRPr="00623245">
          <w:rPr>
            <w:rStyle w:val="Hyperlink"/>
            <w:sz w:val="22"/>
            <w:lang w:val="bg-BG"/>
          </w:rPr>
          <w:t>CMO Insider</w:t>
        </w:r>
      </w:hyperlink>
      <w:r w:rsidR="00CD7946">
        <w:rPr>
          <w:rFonts w:ascii="Times New Roman" w:hAnsi="Times New Roman"/>
          <w:sz w:val="22"/>
          <w:lang w:val="bg-BG"/>
        </w:rPr>
        <w:t xml:space="preserve"> е</w:t>
      </w:r>
      <w:r w:rsidR="00623245">
        <w:rPr>
          <w:rFonts w:ascii="Times New Roman" w:hAnsi="Times New Roman"/>
          <w:sz w:val="22"/>
          <w:lang w:val="bg-BG"/>
        </w:rPr>
        <w:t xml:space="preserve"> </w:t>
      </w:r>
      <w:r w:rsidR="00130E6D">
        <w:rPr>
          <w:rFonts w:ascii="Times New Roman" w:hAnsi="Times New Roman"/>
          <w:sz w:val="22"/>
          <w:lang w:val="bg-BG"/>
        </w:rPr>
        <w:t xml:space="preserve">нова </w:t>
      </w:r>
      <w:r w:rsidR="00623245">
        <w:rPr>
          <w:rFonts w:ascii="Times New Roman" w:hAnsi="Times New Roman"/>
          <w:sz w:val="22"/>
          <w:lang w:val="bg-BG"/>
        </w:rPr>
        <w:t xml:space="preserve">информативна </w:t>
      </w:r>
      <w:r w:rsidR="00130E6D">
        <w:rPr>
          <w:rFonts w:ascii="Times New Roman" w:hAnsi="Times New Roman"/>
          <w:sz w:val="22"/>
          <w:lang w:val="bg-BG"/>
        </w:rPr>
        <w:t xml:space="preserve">онлайн </w:t>
      </w:r>
      <w:r w:rsidR="00623245">
        <w:rPr>
          <w:rFonts w:ascii="Times New Roman" w:hAnsi="Times New Roman"/>
          <w:sz w:val="22"/>
          <w:lang w:val="bg-BG"/>
        </w:rPr>
        <w:t>платформа</w:t>
      </w:r>
      <w:r w:rsidR="00AF00CC">
        <w:rPr>
          <w:rFonts w:ascii="Times New Roman" w:hAnsi="Times New Roman"/>
          <w:sz w:val="22"/>
          <w:lang w:val="bg-BG"/>
        </w:rPr>
        <w:t xml:space="preserve"> на </w:t>
      </w:r>
      <w:r w:rsidR="00623245">
        <w:rPr>
          <w:rFonts w:ascii="Times New Roman" w:hAnsi="Times New Roman"/>
          <w:sz w:val="22"/>
        </w:rPr>
        <w:t xml:space="preserve">Publicis Groupe </w:t>
      </w:r>
      <w:r w:rsidR="00623245">
        <w:rPr>
          <w:rFonts w:ascii="Times New Roman" w:hAnsi="Times New Roman"/>
          <w:sz w:val="22"/>
          <w:lang w:val="bg-BG"/>
        </w:rPr>
        <w:t>България</w:t>
      </w:r>
      <w:r w:rsidR="00AF00CC">
        <w:rPr>
          <w:rFonts w:ascii="Times New Roman" w:hAnsi="Times New Roman"/>
          <w:sz w:val="22"/>
          <w:lang w:val="bg-BG"/>
        </w:rPr>
        <w:t xml:space="preserve">, чрез която компанията </w:t>
      </w:r>
      <w:r w:rsidR="00130E6D">
        <w:rPr>
          <w:rFonts w:ascii="Times New Roman" w:hAnsi="Times New Roman"/>
          <w:sz w:val="22"/>
          <w:lang w:val="bg-BG"/>
        </w:rPr>
        <w:t xml:space="preserve">представя </w:t>
      </w:r>
      <w:r w:rsidR="00623245" w:rsidRPr="001F0F70">
        <w:rPr>
          <w:sz w:val="22"/>
          <w:lang w:val="bg-BG"/>
        </w:rPr>
        <w:t>полезни пазарни тенденции и прогнози</w:t>
      </w:r>
      <w:r w:rsidR="00623245">
        <w:rPr>
          <w:rFonts w:ascii="Times New Roman" w:hAnsi="Times New Roman"/>
          <w:sz w:val="22"/>
          <w:lang w:val="bg-BG"/>
        </w:rPr>
        <w:t xml:space="preserve"> </w:t>
      </w:r>
      <w:r w:rsidR="00623245" w:rsidRPr="001F0F70">
        <w:rPr>
          <w:sz w:val="22"/>
          <w:lang w:val="bg-BG"/>
        </w:rPr>
        <w:t>в реално време</w:t>
      </w:r>
      <w:r w:rsidR="00623245">
        <w:rPr>
          <w:rFonts w:ascii="Times New Roman" w:hAnsi="Times New Roman"/>
          <w:sz w:val="22"/>
          <w:lang w:val="bg-BG"/>
        </w:rPr>
        <w:t xml:space="preserve"> на</w:t>
      </w:r>
      <w:r w:rsidR="001F0F70" w:rsidRPr="001F0F70">
        <w:rPr>
          <w:sz w:val="22"/>
          <w:lang w:val="bg-BG"/>
        </w:rPr>
        <w:t xml:space="preserve"> своите</w:t>
      </w:r>
      <w:r w:rsidR="00C4202E">
        <w:rPr>
          <w:rFonts w:ascii="Times New Roman" w:hAnsi="Times New Roman"/>
          <w:sz w:val="22"/>
          <w:lang w:val="bg-BG"/>
        </w:rPr>
        <w:t xml:space="preserve"> клиенти</w:t>
      </w:r>
      <w:r w:rsidR="001F0F70" w:rsidRPr="001F0F70">
        <w:rPr>
          <w:sz w:val="22"/>
          <w:lang w:val="bg-BG"/>
        </w:rPr>
        <w:t xml:space="preserve">. Платформата представлява </w:t>
      </w:r>
      <w:r w:rsidR="00D736B9" w:rsidRPr="001F0F70">
        <w:rPr>
          <w:sz w:val="22"/>
          <w:lang w:val="bg-BG"/>
        </w:rPr>
        <w:t xml:space="preserve">събирателно пространство, </w:t>
      </w:r>
      <w:r w:rsidR="00AA553D" w:rsidRPr="001F0F70">
        <w:rPr>
          <w:sz w:val="22"/>
          <w:lang w:val="bg-BG"/>
        </w:rPr>
        <w:t>в коет</w:t>
      </w:r>
      <w:r w:rsidR="00BC1227" w:rsidRPr="001F0F70">
        <w:rPr>
          <w:sz w:val="22"/>
          <w:lang w:val="bg-BG"/>
        </w:rPr>
        <w:t>о</w:t>
      </w:r>
      <w:r w:rsidR="00D736B9" w:rsidRPr="001F0F70">
        <w:rPr>
          <w:sz w:val="22"/>
          <w:lang w:val="bg-BG"/>
        </w:rPr>
        <w:t xml:space="preserve"> експерти от</w:t>
      </w:r>
      <w:r w:rsidR="00623245">
        <w:rPr>
          <w:rFonts w:ascii="Times New Roman" w:hAnsi="Times New Roman"/>
          <w:sz w:val="22"/>
          <w:lang w:val="bg-BG"/>
        </w:rPr>
        <w:t xml:space="preserve"> различни</w:t>
      </w:r>
      <w:r w:rsidR="00D042E4">
        <w:rPr>
          <w:rFonts w:ascii="Times New Roman" w:hAnsi="Times New Roman"/>
          <w:sz w:val="22"/>
          <w:lang w:val="bg-BG"/>
        </w:rPr>
        <w:t xml:space="preserve">те екипи </w:t>
      </w:r>
      <w:r w:rsidR="00130E6D">
        <w:rPr>
          <w:rFonts w:ascii="Times New Roman" w:hAnsi="Times New Roman"/>
          <w:sz w:val="22"/>
          <w:lang w:val="bg-BG"/>
        </w:rPr>
        <w:t xml:space="preserve">на Групата </w:t>
      </w:r>
      <w:r w:rsidR="00D736B9" w:rsidRPr="001F0F70">
        <w:rPr>
          <w:sz w:val="22"/>
          <w:lang w:val="bg-BG"/>
        </w:rPr>
        <w:t>споделят своя поглед към водещи те</w:t>
      </w:r>
      <w:r w:rsidR="00C4202E">
        <w:rPr>
          <w:rFonts w:ascii="Times New Roman" w:hAnsi="Times New Roman"/>
          <w:sz w:val="22"/>
          <w:lang w:val="bg-BG"/>
        </w:rPr>
        <w:t>ми</w:t>
      </w:r>
      <w:r w:rsidR="00D736B9" w:rsidRPr="001F0F70">
        <w:rPr>
          <w:sz w:val="22"/>
          <w:lang w:val="bg-BG"/>
        </w:rPr>
        <w:t xml:space="preserve"> в сферата на бизнеса и комуникациите в контекста на пандемията от COVID-19</w:t>
      </w:r>
      <w:r w:rsidR="00AF00CC">
        <w:rPr>
          <w:rFonts w:ascii="Times New Roman" w:hAnsi="Times New Roman"/>
          <w:sz w:val="22"/>
          <w:lang w:val="bg-BG"/>
        </w:rPr>
        <w:t xml:space="preserve"> и в периода след нея, когато бизнесите се адаптират </w:t>
      </w:r>
      <w:r w:rsidR="00DA11DB">
        <w:rPr>
          <w:rFonts w:ascii="Times New Roman" w:hAnsi="Times New Roman"/>
          <w:sz w:val="22"/>
          <w:lang w:val="bg-BG"/>
        </w:rPr>
        <w:t xml:space="preserve">към </w:t>
      </w:r>
      <w:r w:rsidR="00AF00CC">
        <w:rPr>
          <w:rFonts w:ascii="Times New Roman" w:hAnsi="Times New Roman"/>
          <w:sz w:val="22"/>
          <w:lang w:val="bg-BG"/>
        </w:rPr>
        <w:t>„нов</w:t>
      </w:r>
      <w:r w:rsidR="00DA11DB">
        <w:rPr>
          <w:rFonts w:ascii="Times New Roman" w:hAnsi="Times New Roman"/>
          <w:sz w:val="22"/>
          <w:lang w:val="bg-BG"/>
        </w:rPr>
        <w:t>ото</w:t>
      </w:r>
      <w:r w:rsidR="00AF00CC">
        <w:rPr>
          <w:rFonts w:ascii="Times New Roman" w:hAnsi="Times New Roman"/>
          <w:sz w:val="22"/>
          <w:lang w:val="bg-BG"/>
        </w:rPr>
        <w:t xml:space="preserve"> нормалн</w:t>
      </w:r>
      <w:r w:rsidR="00DA11DB">
        <w:rPr>
          <w:rFonts w:ascii="Times New Roman" w:hAnsi="Times New Roman"/>
          <w:sz w:val="22"/>
          <w:lang w:val="bg-BG"/>
        </w:rPr>
        <w:t>о</w:t>
      </w:r>
      <w:r w:rsidR="00AF00CC">
        <w:rPr>
          <w:rFonts w:ascii="Times New Roman" w:hAnsi="Times New Roman"/>
          <w:sz w:val="22"/>
          <w:lang w:val="bg-BG"/>
        </w:rPr>
        <w:t>“</w:t>
      </w:r>
      <w:r w:rsidR="00DA11DB">
        <w:rPr>
          <w:rFonts w:ascii="Times New Roman" w:hAnsi="Times New Roman"/>
          <w:sz w:val="22"/>
          <w:lang w:val="bg-BG"/>
        </w:rPr>
        <w:t xml:space="preserve">.  </w:t>
      </w:r>
    </w:p>
    <w:p w14:paraId="6211B334" w14:textId="57050EE3" w:rsidR="00D736B9" w:rsidRDefault="00C4202E" w:rsidP="001F0F70">
      <w:pPr>
        <w:pStyle w:val="Textedesaisie"/>
        <w:rPr>
          <w:rFonts w:ascii="Times New Roman" w:hAnsi="Times New Roman"/>
          <w:b/>
          <w:bCs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Съдържанието може да служи за основа на компаниите за взимане на решения при създаване на стратегии и бизнес планове сега и в бъдеще. </w:t>
      </w:r>
      <w:r w:rsidR="00D736B9" w:rsidRPr="001F0F70">
        <w:rPr>
          <w:sz w:val="22"/>
          <w:lang w:val="bg-BG"/>
        </w:rPr>
        <w:t xml:space="preserve">Селектираните материали и коментари към тях са групирани в няколко категории - </w:t>
      </w:r>
      <w:r w:rsidR="00D736B9" w:rsidRPr="00623245">
        <w:rPr>
          <w:b/>
          <w:bCs/>
          <w:sz w:val="22"/>
          <w:lang w:val="bg-BG"/>
        </w:rPr>
        <w:t>бизнес трансформация, потребителско изживяване, тенденции в потребителското поведение, прогнози за бизнеса и потребителите, медийно потребление</w:t>
      </w:r>
      <w:r w:rsidR="002A4D76" w:rsidRPr="00623245">
        <w:rPr>
          <w:rFonts w:ascii="Times New Roman" w:hAnsi="Times New Roman"/>
          <w:b/>
          <w:bCs/>
          <w:sz w:val="22"/>
          <w:lang w:val="bg-BG"/>
        </w:rPr>
        <w:t xml:space="preserve"> и</w:t>
      </w:r>
      <w:r w:rsidR="00D736B9" w:rsidRPr="00623245">
        <w:rPr>
          <w:b/>
          <w:bCs/>
          <w:sz w:val="22"/>
          <w:lang w:val="bg-BG"/>
        </w:rPr>
        <w:t xml:space="preserve"> глобални тенденции в комуникациите.</w:t>
      </w:r>
    </w:p>
    <w:p w14:paraId="5DFB3E2D" w14:textId="77777777" w:rsidR="00AF00CC" w:rsidRPr="00AF00CC" w:rsidRDefault="00AF00CC" w:rsidP="001F0F70">
      <w:pPr>
        <w:pStyle w:val="Textedesaisie"/>
        <w:rPr>
          <w:rFonts w:ascii="Times New Roman" w:hAnsi="Times New Roman"/>
          <w:b/>
          <w:bCs/>
          <w:sz w:val="22"/>
          <w:lang w:val="bg-BG"/>
        </w:rPr>
      </w:pPr>
    </w:p>
    <w:p w14:paraId="5ED83868" w14:textId="4036B631" w:rsidR="0086604D" w:rsidRDefault="00130E6D" w:rsidP="001F0F70">
      <w:pPr>
        <w:jc w:val="both"/>
        <w:rPr>
          <w:rFonts w:ascii="Times New Roman" w:hAnsi="Times New Roman"/>
          <w:sz w:val="22"/>
          <w:szCs w:val="24"/>
          <w:lang w:val="bg-BG"/>
        </w:rPr>
      </w:pPr>
      <w:bookmarkStart w:id="1" w:name="_GoBack"/>
      <w:bookmarkEnd w:id="1"/>
      <w:r>
        <w:rPr>
          <w:rFonts w:ascii="Times New Roman" w:hAnsi="Times New Roman"/>
          <w:sz w:val="22"/>
          <w:szCs w:val="24"/>
          <w:lang w:val="bg-BG"/>
        </w:rPr>
        <w:t>Публикуваните</w:t>
      </w:r>
      <w:r w:rsidRPr="001F0F70">
        <w:rPr>
          <w:sz w:val="22"/>
          <w:lang w:val="bg-BG"/>
        </w:rPr>
        <w:t xml:space="preserve"> </w:t>
      </w:r>
      <w:r w:rsidR="00437110" w:rsidRPr="001F0F70">
        <w:rPr>
          <w:sz w:val="22"/>
          <w:lang w:val="bg-BG"/>
        </w:rPr>
        <w:t>материали</w:t>
      </w:r>
      <w:r w:rsidR="004A336B">
        <w:rPr>
          <w:rFonts w:ascii="Times New Roman" w:hAnsi="Times New Roman"/>
          <w:sz w:val="22"/>
          <w:lang w:val="bg-BG"/>
        </w:rPr>
        <w:t xml:space="preserve"> се обновяват</w:t>
      </w:r>
      <w:r w:rsidR="00437110" w:rsidRPr="001F0F70">
        <w:rPr>
          <w:sz w:val="22"/>
          <w:lang w:val="bg-BG"/>
        </w:rPr>
        <w:t xml:space="preserve"> на седмична база</w:t>
      </w:r>
      <w:r w:rsidR="00437110">
        <w:rPr>
          <w:rFonts w:ascii="Times New Roman" w:hAnsi="Times New Roman"/>
          <w:sz w:val="22"/>
          <w:lang w:val="bg-BG"/>
        </w:rPr>
        <w:t xml:space="preserve"> и</w:t>
      </w:r>
      <w:r w:rsidR="00437110">
        <w:rPr>
          <w:rFonts w:ascii="Times New Roman" w:hAnsi="Times New Roman"/>
          <w:sz w:val="22"/>
          <w:szCs w:val="24"/>
          <w:lang w:val="bg-BG"/>
        </w:rPr>
        <w:t xml:space="preserve"> мо</w:t>
      </w:r>
      <w:r w:rsidR="004A336B">
        <w:rPr>
          <w:rFonts w:ascii="Times New Roman" w:hAnsi="Times New Roman"/>
          <w:sz w:val="22"/>
          <w:szCs w:val="24"/>
          <w:lang w:val="bg-BG"/>
        </w:rPr>
        <w:t xml:space="preserve">гат да бъдат </w:t>
      </w:r>
      <w:r w:rsidR="00437110">
        <w:rPr>
          <w:rFonts w:ascii="Times New Roman" w:hAnsi="Times New Roman"/>
          <w:sz w:val="22"/>
          <w:szCs w:val="24"/>
          <w:lang w:val="bg-BG"/>
        </w:rPr>
        <w:t xml:space="preserve">от полза </w:t>
      </w:r>
      <w:r w:rsidR="004A336B">
        <w:rPr>
          <w:rFonts w:ascii="Times New Roman" w:hAnsi="Times New Roman"/>
          <w:sz w:val="22"/>
          <w:szCs w:val="24"/>
          <w:lang w:val="bg-BG"/>
        </w:rPr>
        <w:t xml:space="preserve">както </w:t>
      </w:r>
      <w:r w:rsidR="00437110">
        <w:rPr>
          <w:rFonts w:ascii="Times New Roman" w:hAnsi="Times New Roman"/>
          <w:sz w:val="22"/>
          <w:szCs w:val="24"/>
          <w:lang w:val="bg-BG"/>
        </w:rPr>
        <w:t>на български</w:t>
      </w:r>
      <w:r w:rsidR="004A336B">
        <w:rPr>
          <w:rFonts w:ascii="Times New Roman" w:hAnsi="Times New Roman"/>
          <w:sz w:val="22"/>
          <w:szCs w:val="24"/>
          <w:lang w:val="bg-BG"/>
        </w:rPr>
        <w:t>те, така</w:t>
      </w:r>
      <w:r w:rsidR="00437110">
        <w:rPr>
          <w:rFonts w:ascii="Times New Roman" w:hAnsi="Times New Roman"/>
          <w:sz w:val="22"/>
          <w:szCs w:val="24"/>
          <w:lang w:val="bg-BG"/>
        </w:rPr>
        <w:t xml:space="preserve"> и </w:t>
      </w:r>
      <w:r w:rsidR="004A336B">
        <w:rPr>
          <w:rFonts w:ascii="Times New Roman" w:hAnsi="Times New Roman"/>
          <w:sz w:val="22"/>
          <w:szCs w:val="24"/>
          <w:lang w:val="bg-BG"/>
        </w:rPr>
        <w:t xml:space="preserve">на </w:t>
      </w:r>
      <w:r w:rsidR="00437110">
        <w:rPr>
          <w:rFonts w:ascii="Times New Roman" w:hAnsi="Times New Roman"/>
          <w:sz w:val="22"/>
          <w:szCs w:val="24"/>
          <w:lang w:val="bg-BG"/>
        </w:rPr>
        <w:t>чуждестранни клиенти, тъй като</w:t>
      </w:r>
      <w:r w:rsidR="00782BCA">
        <w:rPr>
          <w:rFonts w:ascii="Times New Roman" w:hAnsi="Times New Roman"/>
          <w:sz w:val="22"/>
          <w:szCs w:val="24"/>
          <w:lang w:val="bg-BG"/>
        </w:rPr>
        <w:t xml:space="preserve"> </w:t>
      </w:r>
      <w:r w:rsidR="004A336B">
        <w:rPr>
          <w:rFonts w:ascii="Times New Roman" w:hAnsi="Times New Roman"/>
          <w:sz w:val="22"/>
          <w:szCs w:val="24"/>
          <w:lang w:val="bg-BG"/>
        </w:rPr>
        <w:t xml:space="preserve">платформата </w:t>
      </w:r>
      <w:r w:rsidR="00782BCA" w:rsidRPr="001F0F70">
        <w:rPr>
          <w:sz w:val="22"/>
          <w:szCs w:val="24"/>
        </w:rPr>
        <w:t xml:space="preserve">е </w:t>
      </w:r>
      <w:hyperlink r:id="rId9" w:history="1">
        <w:r w:rsidR="00782BCA" w:rsidRPr="00D042E4">
          <w:rPr>
            <w:rStyle w:val="Hyperlink"/>
            <w:sz w:val="22"/>
            <w:szCs w:val="24"/>
          </w:rPr>
          <w:t>двуезична</w:t>
        </w:r>
      </w:hyperlink>
      <w:r w:rsidR="004A336B">
        <w:rPr>
          <w:rFonts w:ascii="Times New Roman" w:hAnsi="Times New Roman"/>
          <w:sz w:val="22"/>
          <w:szCs w:val="24"/>
          <w:lang w:val="bg-BG"/>
        </w:rPr>
        <w:t xml:space="preserve">. </w:t>
      </w:r>
      <w:r w:rsidR="00D042E4" w:rsidRPr="00D042E4">
        <w:rPr>
          <w:rFonts w:ascii="Times New Roman" w:hAnsi="Times New Roman"/>
          <w:b/>
          <w:bCs/>
          <w:sz w:val="22"/>
          <w:szCs w:val="24"/>
          <w:lang w:val="bg-BG"/>
        </w:rPr>
        <w:t xml:space="preserve">Актуална информация може да </w:t>
      </w:r>
      <w:r w:rsidR="00DA11DB">
        <w:rPr>
          <w:rFonts w:ascii="Times New Roman" w:hAnsi="Times New Roman"/>
          <w:b/>
          <w:bCs/>
          <w:sz w:val="22"/>
          <w:szCs w:val="24"/>
          <w:lang w:val="bg-BG"/>
        </w:rPr>
        <w:t xml:space="preserve">се следи след </w:t>
      </w:r>
      <w:r>
        <w:rPr>
          <w:rFonts w:ascii="Times New Roman" w:hAnsi="Times New Roman"/>
          <w:b/>
          <w:bCs/>
          <w:sz w:val="22"/>
          <w:szCs w:val="24"/>
          <w:lang w:val="bg-BG"/>
        </w:rPr>
        <w:t xml:space="preserve">безплатен </w:t>
      </w:r>
      <w:r w:rsidR="00D042E4" w:rsidRPr="00D042E4">
        <w:rPr>
          <w:rFonts w:ascii="Times New Roman" w:hAnsi="Times New Roman"/>
          <w:b/>
          <w:bCs/>
          <w:sz w:val="22"/>
          <w:szCs w:val="24"/>
          <w:lang w:val="bg-BG"/>
        </w:rPr>
        <w:t>абон</w:t>
      </w:r>
      <w:r w:rsidR="00DA11DB">
        <w:rPr>
          <w:rFonts w:ascii="Times New Roman" w:hAnsi="Times New Roman"/>
          <w:b/>
          <w:bCs/>
          <w:sz w:val="22"/>
          <w:szCs w:val="24"/>
          <w:lang w:val="bg-BG"/>
        </w:rPr>
        <w:t xml:space="preserve">амент за </w:t>
      </w:r>
      <w:r w:rsidR="00D042E4" w:rsidRPr="00D042E4">
        <w:rPr>
          <w:rFonts w:ascii="Times New Roman" w:hAnsi="Times New Roman"/>
          <w:b/>
          <w:bCs/>
          <w:sz w:val="22"/>
          <w:szCs w:val="24"/>
          <w:lang w:val="bg-BG"/>
        </w:rPr>
        <w:t>известия</w:t>
      </w:r>
      <w:r w:rsidR="00C4202E">
        <w:rPr>
          <w:rFonts w:ascii="Times New Roman" w:hAnsi="Times New Roman"/>
          <w:b/>
          <w:bCs/>
          <w:sz w:val="22"/>
          <w:szCs w:val="24"/>
          <w:lang w:val="bg-BG"/>
        </w:rPr>
        <w:t xml:space="preserve"> на</w:t>
      </w:r>
      <w:r w:rsidR="00C4202E" w:rsidRPr="00D042E4">
        <w:rPr>
          <w:rFonts w:ascii="Times New Roman" w:hAnsi="Times New Roman"/>
          <w:b/>
          <w:bCs/>
          <w:sz w:val="22"/>
          <w:szCs w:val="24"/>
          <w:lang w:val="bg-BG"/>
        </w:rPr>
        <w:t xml:space="preserve"> </w:t>
      </w:r>
      <w:hyperlink r:id="rId10" w:history="1">
        <w:r w:rsidR="00C4202E" w:rsidRPr="00D042E4">
          <w:rPr>
            <w:rStyle w:val="Hyperlink"/>
            <w:rFonts w:ascii="Times New Roman" w:hAnsi="Times New Roman"/>
            <w:b/>
            <w:bCs/>
            <w:sz w:val="22"/>
            <w:szCs w:val="24"/>
            <w:lang w:val="bg-BG"/>
          </w:rPr>
          <w:t>страницата</w:t>
        </w:r>
      </w:hyperlink>
      <w:r w:rsidR="00D042E4" w:rsidRPr="00D042E4">
        <w:rPr>
          <w:rFonts w:ascii="Times New Roman" w:hAnsi="Times New Roman"/>
          <w:b/>
          <w:bCs/>
          <w:sz w:val="22"/>
          <w:szCs w:val="24"/>
          <w:lang w:val="bg-BG"/>
        </w:rPr>
        <w:t>.</w:t>
      </w:r>
      <w:r w:rsidR="00D042E4">
        <w:rPr>
          <w:rFonts w:ascii="Times New Roman" w:hAnsi="Times New Roman"/>
          <w:sz w:val="22"/>
          <w:szCs w:val="24"/>
          <w:lang w:val="bg-BG"/>
        </w:rPr>
        <w:t xml:space="preserve"> </w:t>
      </w:r>
    </w:p>
    <w:p w14:paraId="11973A34" w14:textId="71A08DBE" w:rsidR="00DA11DB" w:rsidRDefault="00DA11DB" w:rsidP="001F0F70">
      <w:pPr>
        <w:jc w:val="both"/>
        <w:rPr>
          <w:rFonts w:ascii="Times New Roman" w:hAnsi="Times New Roman"/>
          <w:sz w:val="22"/>
          <w:szCs w:val="24"/>
          <w:lang w:val="bg-BG"/>
        </w:rPr>
      </w:pPr>
    </w:p>
    <w:p w14:paraId="0FFCD295" w14:textId="1246B038" w:rsidR="00DA11DB" w:rsidRPr="00AF00CC" w:rsidRDefault="00DA11DB" w:rsidP="00DA11DB">
      <w:pPr>
        <w:jc w:val="both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</w:rPr>
        <w:t>CMO Insider</w:t>
      </w:r>
      <w:r>
        <w:rPr>
          <w:rFonts w:ascii="Times New Roman" w:hAnsi="Times New Roman"/>
          <w:sz w:val="22"/>
          <w:lang w:val="bg-BG"/>
        </w:rPr>
        <w:t xml:space="preserve"> е модел за информационно виртуално пространство, създадено от </w:t>
      </w:r>
      <w:r>
        <w:rPr>
          <w:rFonts w:ascii="Times New Roman" w:hAnsi="Times New Roman"/>
          <w:sz w:val="22"/>
        </w:rPr>
        <w:t>Publicis Groupe</w:t>
      </w:r>
      <w:r>
        <w:rPr>
          <w:rFonts w:ascii="Times New Roman" w:hAnsi="Times New Roman"/>
          <w:sz w:val="22"/>
          <w:lang w:val="bg-BG"/>
        </w:rPr>
        <w:t xml:space="preserve">, което се използва и адаптира на няколко пазара. </w:t>
      </w:r>
    </w:p>
    <w:p w14:paraId="630C9FEC" w14:textId="23A02D8F" w:rsidR="00FA02E3" w:rsidRDefault="00FA02E3" w:rsidP="00130E6D">
      <w:pPr>
        <w:spacing w:line="253" w:lineRule="atLeast"/>
        <w:rPr>
          <w:rFonts w:ascii="Times New Roman" w:eastAsia="Times New Roman" w:hAnsi="Times New Roman" w:cs="Times New Roman"/>
          <w:b/>
          <w:bCs/>
          <w:i/>
          <w:iCs/>
          <w:szCs w:val="20"/>
          <w:lang w:val="bg-BG" w:eastAsia="bg-BG"/>
        </w:rPr>
      </w:pPr>
      <w:r w:rsidRPr="00FA02E3">
        <w:rPr>
          <w:rFonts w:eastAsia="Times New Roman" w:cs="Times New Roman"/>
          <w:b/>
          <w:bCs/>
          <w:i/>
          <w:iCs/>
          <w:szCs w:val="20"/>
          <w:lang w:val="bg-BG" w:eastAsia="bg-BG"/>
        </w:rPr>
        <w:t>За Publicis Groupe - The Power of One</w:t>
      </w:r>
    </w:p>
    <w:p w14:paraId="5300831E" w14:textId="77777777" w:rsidR="00130E6D" w:rsidRPr="00F80AF7" w:rsidRDefault="00130E6D" w:rsidP="00F80AF7">
      <w:pPr>
        <w:spacing w:line="253" w:lineRule="atLeast"/>
        <w:rPr>
          <w:rFonts w:ascii="Times New Roman" w:eastAsia="Times New Roman" w:hAnsi="Times New Roman" w:cs="Times New Roman"/>
          <w:szCs w:val="20"/>
          <w:lang w:val="bg-BG" w:eastAsia="bg-BG"/>
        </w:rPr>
      </w:pPr>
    </w:p>
    <w:p w14:paraId="765FFF37" w14:textId="2EB351A8" w:rsidR="00FA02E3" w:rsidRPr="00CD4AC7" w:rsidRDefault="00FA02E3" w:rsidP="00F80AF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  <w:r w:rsidRPr="00FA02E3">
        <w:rPr>
          <w:rFonts w:eastAsia="Times New Roman" w:cs="Times New Roman"/>
          <w:b/>
          <w:bCs/>
          <w:szCs w:val="20"/>
          <w:lang w:val="bg-BG" w:eastAsia="bg-BG"/>
        </w:rPr>
        <w:t xml:space="preserve">Publicis Groupe </w:t>
      </w:r>
      <w:r w:rsidRPr="00FA02E3">
        <w:rPr>
          <w:rFonts w:eastAsia="Times New Roman" w:cs="Times New Roman"/>
          <w:szCs w:val="20"/>
          <w:lang w:val="bg-BG" w:eastAsia="bg-BG"/>
        </w:rPr>
        <w:t>е лидер в комуникациите в глобален план и в България</w:t>
      </w:r>
      <w:r w:rsidR="00130E6D">
        <w:rPr>
          <w:rFonts w:ascii="Times New Roman" w:eastAsia="Times New Roman" w:hAnsi="Times New Roman" w:cs="Times New Roman"/>
          <w:szCs w:val="20"/>
          <w:lang w:val="bg-BG" w:eastAsia="bg-BG"/>
        </w:rPr>
        <w:t>,</w:t>
      </w:r>
      <w:r w:rsidRPr="00FA02E3">
        <w:rPr>
          <w:rFonts w:eastAsia="Times New Roman" w:cs="Times New Roman"/>
          <w:szCs w:val="20"/>
          <w:lang w:val="bg-BG" w:eastAsia="bg-BG"/>
        </w:rPr>
        <w:t xml:space="preserve"> и предлага цялостен модел на работа  – от стратегическо консултиране до ефективно изпълнение, съчетавайки маркетинг и дигиталната бизнес трансформация. Publicis Groupe партнира на клиентите в тяхното бизнес развитие, като осигурява централизиран достъп до експертизата на екипите и акцентира върху персонализираните и индивидуални маркетингови решения. </w:t>
      </w:r>
    </w:p>
    <w:p w14:paraId="5BCEE30E" w14:textId="77777777" w:rsidR="00FA02E3" w:rsidRPr="00FA02E3" w:rsidRDefault="00FA02E3" w:rsidP="00F80AF7">
      <w:pPr>
        <w:spacing w:line="240" w:lineRule="auto"/>
        <w:ind w:firstLine="720"/>
        <w:jc w:val="both"/>
        <w:rPr>
          <w:rFonts w:eastAsia="Times New Roman" w:cs="Times New Roman"/>
          <w:szCs w:val="20"/>
          <w:lang w:val="bg-BG" w:eastAsia="bg-BG"/>
        </w:rPr>
      </w:pPr>
      <w:r w:rsidRPr="00FA02E3">
        <w:rPr>
          <w:rFonts w:eastAsia="Times New Roman" w:cs="Times New Roman"/>
          <w:b/>
          <w:bCs/>
          <w:szCs w:val="20"/>
          <w:lang w:val="bg-BG" w:eastAsia="bg-BG"/>
        </w:rPr>
        <w:t>Publicis Groupe България</w:t>
      </w:r>
      <w:r w:rsidRPr="00FA02E3">
        <w:rPr>
          <w:rFonts w:eastAsia="Times New Roman" w:cs="Times New Roman"/>
          <w:szCs w:val="20"/>
          <w:lang w:val="bg-BG" w:eastAsia="bg-BG"/>
        </w:rPr>
        <w:t xml:space="preserve"> обединява над десет специализирани звена - Saatchi&amp;Saatchi, Leo Burnett, Red Lion, Digitas, MSL, Publicis Dialog, Brandworks, Crank, Zenith и Starcom, които работят в областта на рекламата, връзките с обществеността, промоционален и събитиен маркетинг, маркетинг към купувача и комуникация на местата на продажба, стратегическо планиране и бизнес дизайн, дигитални маркетингови и бизнес решения, производство на аудиовизуални продукти, медийни стратегии и медийно планиране и купуване.</w:t>
      </w:r>
    </w:p>
    <w:tbl>
      <w:tblPr>
        <w:tblStyle w:val="TableGrid"/>
        <w:tblW w:w="49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237"/>
        <w:gridCol w:w="2429"/>
        <w:gridCol w:w="2953"/>
      </w:tblGrid>
      <w:tr w:rsidR="00C110AA" w:rsidRPr="00FA02E3" w14:paraId="607076CA" w14:textId="77777777" w:rsidTr="000F79D8">
        <w:tc>
          <w:tcPr>
            <w:tcW w:w="9639" w:type="dxa"/>
            <w:gridSpan w:val="4"/>
          </w:tcPr>
          <w:p w14:paraId="3379BDBB" w14:textId="77777777" w:rsidR="00C110AA" w:rsidRPr="00FA02E3" w:rsidRDefault="00C110AA" w:rsidP="000F79D8">
            <w:pPr>
              <w:pStyle w:val="Sous-titrecontact"/>
              <w:framePr w:w="0" w:hRule="auto" w:wrap="auto" w:hAnchor="text" w:yAlign="inline"/>
              <w:rPr>
                <w:rFonts w:asciiTheme="minorHAnsi" w:hAnsiTheme="minorHAnsi" w:cs="Arial"/>
                <w:sz w:val="18"/>
                <w:szCs w:val="18"/>
              </w:rPr>
            </w:pPr>
            <w:r w:rsidRPr="00FA02E3">
              <w:rPr>
                <w:rFonts w:asciiTheme="minorHAnsi" w:hAnsiTheme="minorHAnsi" w:cs="Arial"/>
                <w:sz w:val="18"/>
                <w:szCs w:val="18"/>
                <w:lang w:val="bg-BG"/>
              </w:rPr>
              <w:t>За повече информация:</w:t>
            </w:r>
            <w:r w:rsidRPr="00FA02E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C110AA" w:rsidRPr="00FA02E3" w14:paraId="2F20790C" w14:textId="77777777" w:rsidTr="000F79D8">
        <w:tc>
          <w:tcPr>
            <w:tcW w:w="2020" w:type="dxa"/>
          </w:tcPr>
          <w:p w14:paraId="558A04A4" w14:textId="77777777" w:rsidR="00C110AA" w:rsidRPr="00FA02E3" w:rsidRDefault="00C110AA" w:rsidP="000F79D8">
            <w:pPr>
              <w:pStyle w:val="Textebasdepage"/>
              <w:framePr w:w="0" w:hRule="auto" w:wrap="auto" w:hAnchor="text" w:yAlign="inline"/>
              <w:rPr>
                <w:rFonts w:asciiTheme="minorHAnsi" w:hAnsiTheme="minorHAnsi" w:cs="Arial"/>
                <w:sz w:val="18"/>
                <w:szCs w:val="18"/>
                <w:lang w:val="bg-BG"/>
              </w:rPr>
            </w:pPr>
            <w:r w:rsidRPr="00FA02E3">
              <w:rPr>
                <w:rFonts w:asciiTheme="minorHAnsi" w:hAnsiTheme="minorHAnsi" w:cs="Arial"/>
                <w:sz w:val="18"/>
                <w:szCs w:val="18"/>
                <w:lang w:val="bg-BG"/>
              </w:rPr>
              <w:t>Ива Григорова</w:t>
            </w:r>
          </w:p>
          <w:p w14:paraId="2AE0D894" w14:textId="77777777" w:rsidR="00C110AA" w:rsidRPr="00FA02E3" w:rsidRDefault="00C110AA" w:rsidP="000F79D8">
            <w:pPr>
              <w:pStyle w:val="Textebasdepage"/>
              <w:framePr w:w="0" w:hRule="auto" w:wrap="auto" w:hAnchor="text" w:yAlign="inline"/>
              <w:rPr>
                <w:rFonts w:asciiTheme="minorHAnsi" w:hAnsiTheme="minorHAnsi" w:cs="Arial"/>
                <w:sz w:val="18"/>
                <w:szCs w:val="18"/>
                <w:lang w:val="bg-BG"/>
              </w:rPr>
            </w:pPr>
          </w:p>
          <w:p w14:paraId="0EE166CF" w14:textId="77777777" w:rsidR="00C110AA" w:rsidRPr="00FA02E3" w:rsidRDefault="00C110AA" w:rsidP="000F79D8">
            <w:pPr>
              <w:pStyle w:val="Textebasdepage"/>
              <w:framePr w:w="0" w:hRule="auto" w:wrap="auto" w:hAnchor="text" w:yAlign="inline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</w:tcPr>
          <w:p w14:paraId="7831B9C9" w14:textId="77777777" w:rsidR="00C110AA" w:rsidRPr="00FA02E3" w:rsidRDefault="00C110AA" w:rsidP="000F79D8">
            <w:pPr>
              <w:pStyle w:val="Textebasdepage"/>
              <w:framePr w:w="0" w:hRule="auto" w:wrap="auto" w:hAnchor="text" w:yAlign="inline"/>
              <w:rPr>
                <w:rFonts w:asciiTheme="minorHAnsi" w:hAnsiTheme="minorHAnsi" w:cs="Arial"/>
                <w:sz w:val="18"/>
                <w:szCs w:val="18"/>
              </w:rPr>
            </w:pPr>
            <w:r w:rsidRPr="00FA02E3">
              <w:rPr>
                <w:rFonts w:asciiTheme="minorHAnsi" w:hAnsiTheme="minorHAnsi" w:cs="Arial"/>
                <w:sz w:val="18"/>
                <w:szCs w:val="18"/>
                <w:lang w:val="bg-BG"/>
              </w:rPr>
              <w:t>Директор</w:t>
            </w:r>
            <w:r w:rsidRPr="00FA02E3">
              <w:rPr>
                <w:rFonts w:asciiTheme="minorHAnsi" w:hAnsiTheme="minorHAnsi" w:cs="Arial"/>
                <w:sz w:val="18"/>
                <w:szCs w:val="18"/>
              </w:rPr>
              <w:t xml:space="preserve"> PR </w:t>
            </w:r>
            <w:r w:rsidRPr="00FA02E3">
              <w:rPr>
                <w:rFonts w:asciiTheme="minorHAnsi" w:hAnsiTheme="minorHAnsi" w:cs="Arial"/>
                <w:sz w:val="18"/>
                <w:szCs w:val="18"/>
                <w:lang w:val="bg-BG"/>
              </w:rPr>
              <w:t>бизнес</w:t>
            </w:r>
            <w:r w:rsidRPr="00FA02E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26B142C4" w14:textId="77777777" w:rsidR="00C110AA" w:rsidRPr="00FA02E3" w:rsidRDefault="00C110AA" w:rsidP="000F79D8">
            <w:pPr>
              <w:pStyle w:val="Textebasdepage"/>
              <w:framePr w:w="0" w:hRule="auto" w:wrap="auto" w:hAnchor="text" w:yAlign="inline"/>
              <w:rPr>
                <w:rFonts w:asciiTheme="minorHAnsi" w:hAnsiTheme="minorHAnsi" w:cs="Arial"/>
                <w:sz w:val="18"/>
                <w:szCs w:val="18"/>
              </w:rPr>
            </w:pPr>
            <w:r w:rsidRPr="00FA02E3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</w:tc>
        <w:tc>
          <w:tcPr>
            <w:tcW w:w="2429" w:type="dxa"/>
          </w:tcPr>
          <w:p w14:paraId="795B1EA9" w14:textId="77777777" w:rsidR="00C110AA" w:rsidRPr="00FA02E3" w:rsidRDefault="00C110AA" w:rsidP="000F79D8">
            <w:pPr>
              <w:pStyle w:val="Textebasdepage"/>
              <w:framePr w:w="0" w:hRule="auto" w:wrap="auto" w:hAnchor="text" w:yAlign="inline"/>
              <w:rPr>
                <w:rFonts w:asciiTheme="minorHAnsi" w:hAnsiTheme="minorHAnsi" w:cs="Arial"/>
                <w:sz w:val="18"/>
                <w:szCs w:val="18"/>
              </w:rPr>
            </w:pPr>
            <w:r w:rsidRPr="00FA02E3">
              <w:rPr>
                <w:rFonts w:asciiTheme="minorHAnsi" w:hAnsiTheme="minorHAnsi" w:cs="Arial"/>
                <w:sz w:val="18"/>
                <w:szCs w:val="18"/>
              </w:rPr>
              <w:t>+ 359 887 917 267</w:t>
            </w:r>
          </w:p>
          <w:p w14:paraId="37B421D8" w14:textId="77777777" w:rsidR="00C110AA" w:rsidRPr="00FA02E3" w:rsidRDefault="00C110AA" w:rsidP="000F79D8">
            <w:pPr>
              <w:pStyle w:val="Textebasdepage"/>
              <w:framePr w:w="0" w:hRule="auto" w:wrap="auto" w:hAnchor="text" w:yAlign="inline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4833D67" w14:textId="77777777" w:rsidR="00C110AA" w:rsidRPr="00FA02E3" w:rsidRDefault="00C110AA" w:rsidP="000F79D8">
            <w:pPr>
              <w:pStyle w:val="Textebasdepage"/>
              <w:framePr w:w="0" w:hRule="auto" w:wrap="auto" w:hAnchor="text" w:yAlign="inline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53" w:type="dxa"/>
          </w:tcPr>
          <w:p w14:paraId="09D75B68" w14:textId="77777777" w:rsidR="00C110AA" w:rsidRPr="00FA02E3" w:rsidRDefault="00683C45" w:rsidP="000F79D8">
            <w:pPr>
              <w:pStyle w:val="Textebasdepage"/>
              <w:framePr w:w="0" w:hRule="auto" w:wrap="auto" w:hAnchor="text" w:yAlign="inline"/>
              <w:rPr>
                <w:rFonts w:asciiTheme="minorHAnsi" w:hAnsiTheme="minorHAnsi" w:cs="Arial"/>
                <w:sz w:val="18"/>
                <w:szCs w:val="18"/>
              </w:rPr>
            </w:pPr>
            <w:hyperlink r:id="rId11" w:history="1">
              <w:r w:rsidR="00C110AA" w:rsidRPr="00FA02E3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iva.grigorova@msl.bg</w:t>
              </w:r>
            </w:hyperlink>
            <w:r w:rsidR="00C110AA" w:rsidRPr="00FA02E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46B1D40B" w14:textId="77777777" w:rsidR="00C110AA" w:rsidRPr="00FA02E3" w:rsidRDefault="00C110AA" w:rsidP="000F79D8">
            <w:pPr>
              <w:pStyle w:val="Textebasdepage"/>
              <w:framePr w:w="0" w:hRule="auto" w:wrap="auto" w:hAnchor="text" w:yAlign="inline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07EA251D" w14:textId="77777777" w:rsidR="00134351" w:rsidRPr="00134351" w:rsidRDefault="00134351" w:rsidP="00130E6D">
      <w:pPr>
        <w:spacing w:line="240" w:lineRule="auto"/>
        <w:jc w:val="both"/>
        <w:rPr>
          <w:rFonts w:ascii="Times New Roman" w:hAnsi="Times New Roman" w:cs="Times New Roman"/>
          <w:b/>
          <w:lang w:val="bg-BG"/>
        </w:rPr>
      </w:pPr>
    </w:p>
    <w:sectPr w:rsidR="00134351" w:rsidRPr="00134351" w:rsidSect="002F484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552" w:right="1123" w:bottom="1038" w:left="1123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72CAD" w14:textId="77777777" w:rsidR="00683C45" w:rsidRDefault="00683C45" w:rsidP="009E0E6A">
      <w:r>
        <w:separator/>
      </w:r>
    </w:p>
  </w:endnote>
  <w:endnote w:type="continuationSeparator" w:id="0">
    <w:p w14:paraId="073F896A" w14:textId="77777777" w:rsidR="00683C45" w:rsidRDefault="00683C45" w:rsidP="009E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8B6A54" w14:paraId="7DECA245" w14:textId="77777777" w:rsidTr="001D7E5C">
      <w:tc>
        <w:tcPr>
          <w:tcW w:w="567" w:type="dxa"/>
        </w:tcPr>
        <w:p w14:paraId="6FCBF115" w14:textId="0F5543DF" w:rsidR="008B6A54" w:rsidRPr="00A236B1" w:rsidRDefault="00DB156A" w:rsidP="001D7E5C">
          <w:pPr>
            <w:framePr w:w="567" w:h="57" w:hSpace="142" w:wrap="notBeside" w:vAnchor="page" w:hAnchor="page" w:x="11058" w:y="16246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 w:rsidR="008B6A54">
            <w:rPr>
              <w:sz w:val="12"/>
              <w:szCs w:val="12"/>
            </w:rPr>
            <w:instrText xml:space="preserve"> PAGE   \* MERGEFORMAT </w:instrText>
          </w:r>
          <w:r>
            <w:rPr>
              <w:sz w:val="12"/>
              <w:szCs w:val="12"/>
            </w:rPr>
            <w:fldChar w:fldCharType="separate"/>
          </w:r>
          <w:r w:rsidR="00B74E93">
            <w:rPr>
              <w:noProof/>
              <w:sz w:val="12"/>
              <w:szCs w:val="12"/>
            </w:rPr>
            <w:t>2</w:t>
          </w:r>
          <w:r>
            <w:rPr>
              <w:sz w:val="12"/>
              <w:szCs w:val="12"/>
            </w:rPr>
            <w:fldChar w:fldCharType="end"/>
          </w:r>
          <w:r w:rsidR="008B6A54">
            <w:rPr>
              <w:sz w:val="12"/>
              <w:szCs w:val="12"/>
            </w:rPr>
            <w:t>/</w:t>
          </w:r>
          <w:r w:rsidR="001D57FC">
            <w:rPr>
              <w:noProof/>
              <w:sz w:val="12"/>
              <w:szCs w:val="12"/>
            </w:rPr>
            <w:fldChar w:fldCharType="begin"/>
          </w:r>
          <w:r w:rsidR="001D57FC">
            <w:rPr>
              <w:noProof/>
              <w:sz w:val="12"/>
              <w:szCs w:val="12"/>
            </w:rPr>
            <w:instrText xml:space="preserve"> NUMPAGES  \* Arabic  \* MERGEFORMAT </w:instrText>
          </w:r>
          <w:r w:rsidR="001D57FC">
            <w:rPr>
              <w:noProof/>
              <w:sz w:val="12"/>
              <w:szCs w:val="12"/>
            </w:rPr>
            <w:fldChar w:fldCharType="separate"/>
          </w:r>
          <w:r w:rsidR="00B74E93">
            <w:rPr>
              <w:noProof/>
              <w:sz w:val="12"/>
              <w:szCs w:val="12"/>
            </w:rPr>
            <w:t>2</w:t>
          </w:r>
          <w:r w:rsidR="001D57FC">
            <w:rPr>
              <w:noProof/>
              <w:sz w:val="12"/>
              <w:szCs w:val="12"/>
            </w:rPr>
            <w:fldChar w:fldCharType="end"/>
          </w:r>
        </w:p>
      </w:tc>
    </w:tr>
  </w:tbl>
  <w:p w14:paraId="7A1A23C7" w14:textId="77777777" w:rsidR="00513032" w:rsidRDefault="00513032">
    <w:pPr>
      <w:pStyle w:val="Footer"/>
    </w:pPr>
  </w:p>
  <w:p w14:paraId="57DB8D17" w14:textId="77777777" w:rsidR="00513032" w:rsidRDefault="00513032">
    <w:pPr>
      <w:pStyle w:val="Footer"/>
    </w:pPr>
  </w:p>
  <w:p w14:paraId="1CC098AE" w14:textId="77777777" w:rsidR="00513032" w:rsidRDefault="00513032">
    <w:pPr>
      <w:pStyle w:val="Footer"/>
    </w:pPr>
  </w:p>
  <w:p w14:paraId="23ADFF37" w14:textId="77777777" w:rsidR="00513032" w:rsidRDefault="00513032">
    <w:pPr>
      <w:pStyle w:val="Footer"/>
    </w:pPr>
  </w:p>
  <w:p w14:paraId="652496B4" w14:textId="77777777" w:rsidR="00513032" w:rsidRDefault="002A36C6">
    <w:pPr>
      <w:pStyle w:val="Foot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04DC3E" wp14:editId="4681F62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467995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4679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27E70" w14:textId="77777777" w:rsidR="00513032" w:rsidRPr="00513032" w:rsidRDefault="00CD1D9D" w:rsidP="00513032">
                          <w:pPr>
                            <w:pStyle w:val="Adressebasdepagesuite"/>
                          </w:pPr>
                          <w:r>
                            <w:t>WWW.</w:t>
                          </w:r>
                          <w:r w:rsidR="00513032" w:rsidRPr="00513032">
                            <w:t>PUBLICISGROUPE</w:t>
                          </w:r>
                          <w:r w:rsidR="00513032">
                            <w:t>.</w:t>
                          </w:r>
                          <w:r w:rsidR="00513032" w:rsidRPr="00513032">
                            <w:t>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04DC3E" id="Rectangle 7" o:spid="_x0000_s1026" style="position:absolute;margin-left:0;margin-top:0;width:484.15pt;height:36.8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" fillcolor="#ba9765 [3204]" stroked="f">
              <v:textbox>
                <w:txbxContent>
                  <w:p w14:paraId="03B27E70" w14:textId="77777777" w:rsidR="00513032" w:rsidRPr="00513032" w:rsidRDefault="00CD1D9D" w:rsidP="00513032">
                    <w:pPr>
                      <w:pStyle w:val="Adressebasdepagesuite"/>
                    </w:pPr>
                    <w:r>
                      <w:t>WWW.</w:t>
                    </w:r>
                    <w:r w:rsidR="00513032" w:rsidRPr="00513032">
                      <w:t>PUBLICISGROUPE</w:t>
                    </w:r>
                    <w:r w:rsidR="00513032">
                      <w:t>.</w:t>
                    </w:r>
                    <w:r w:rsidR="00513032" w:rsidRPr="00513032">
                      <w:t>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7B65A4C" w14:textId="77777777" w:rsidR="00513032" w:rsidRDefault="00513032">
    <w:pPr>
      <w:pStyle w:val="Footer"/>
    </w:pPr>
  </w:p>
  <w:p w14:paraId="39B2E675" w14:textId="77777777" w:rsidR="00513032" w:rsidRDefault="00513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FAE3D" w14:textId="31746457" w:rsidR="00513032" w:rsidRPr="009E0E6A" w:rsidRDefault="00961B26" w:rsidP="00EF7B06">
    <w:pPr>
      <w:pStyle w:val="Footer"/>
      <w:rPr>
        <w:lang w:val="en-US"/>
      </w:rPr>
    </w:pPr>
    <w:r w:rsidRPr="009E0E6A">
      <w:rPr>
        <w:noProof/>
        <w:lang w:val="bg-BG" w:eastAsia="bg-BG"/>
      </w:rPr>
      <w:drawing>
        <wp:anchor distT="0" distB="0" distL="114300" distR="114300" simplePos="0" relativeHeight="251654143" behindDoc="1" locked="0" layoutInCell="1" allowOverlap="1" wp14:anchorId="29D18E74" wp14:editId="6752B98D">
          <wp:simplePos x="0" y="0"/>
          <wp:positionH relativeFrom="page">
            <wp:posOffset>3639820</wp:posOffset>
          </wp:positionH>
          <wp:positionV relativeFrom="page">
            <wp:posOffset>10297160</wp:posOffset>
          </wp:positionV>
          <wp:extent cx="285750" cy="247650"/>
          <wp:effectExtent l="19050" t="0" r="0" b="0"/>
          <wp:wrapNone/>
          <wp:docPr id="7" name="Image 6" descr="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84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0E6A">
      <w:rPr>
        <w:noProof/>
        <w:lang w:val="bg-BG" w:eastAsia="bg-BG"/>
      </w:rPr>
      <w:drawing>
        <wp:anchor distT="0" distB="0" distL="114300" distR="114300" simplePos="0" relativeHeight="251655167" behindDoc="1" locked="0" layoutInCell="1" allowOverlap="1" wp14:anchorId="6BA54603" wp14:editId="3E7BE198">
          <wp:simplePos x="0" y="0"/>
          <wp:positionH relativeFrom="page">
            <wp:posOffset>3924300</wp:posOffset>
          </wp:positionH>
          <wp:positionV relativeFrom="page">
            <wp:posOffset>10297160</wp:posOffset>
          </wp:positionV>
          <wp:extent cx="285750" cy="247650"/>
          <wp:effectExtent l="19050" t="0" r="0" b="0"/>
          <wp:wrapNone/>
          <wp:docPr id="6" name="Image 5" descr="linked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384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0E6A">
      <w:rPr>
        <w:noProof/>
        <w:lang w:val="bg-BG" w:eastAsia="bg-BG"/>
      </w:rPr>
      <w:drawing>
        <wp:anchor distT="0" distB="0" distL="114300" distR="114300" simplePos="0" relativeHeight="251656191" behindDoc="1" locked="0" layoutInCell="1" allowOverlap="1" wp14:anchorId="318A4B7A" wp14:editId="217E5732">
          <wp:simplePos x="0" y="0"/>
          <wp:positionH relativeFrom="page">
            <wp:posOffset>3355340</wp:posOffset>
          </wp:positionH>
          <wp:positionV relativeFrom="page">
            <wp:posOffset>10297160</wp:posOffset>
          </wp:positionV>
          <wp:extent cx="285750" cy="247650"/>
          <wp:effectExtent l="0" t="0" r="0" b="0"/>
          <wp:wrapNone/>
          <wp:docPr id="5" name="Image 4" descr="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8511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5C307A" w14:textId="77777777" w:rsidR="00513032" w:rsidRPr="009E0E6A" w:rsidRDefault="00513032" w:rsidP="00EF7B06">
    <w:pPr>
      <w:pStyle w:val="Footer"/>
      <w:rPr>
        <w:lang w:val="en-US"/>
      </w:rPr>
    </w:pPr>
  </w:p>
  <w:p w14:paraId="78BC9BBF" w14:textId="77777777" w:rsidR="00513032" w:rsidRPr="009E0E6A" w:rsidRDefault="00513032" w:rsidP="00EF7B06">
    <w:pPr>
      <w:pStyle w:val="Footer"/>
      <w:rPr>
        <w:lang w:val="en-US"/>
      </w:rPr>
    </w:pPr>
  </w:p>
  <w:p w14:paraId="76AFF016" w14:textId="77777777" w:rsidR="00513032" w:rsidRPr="009E0E6A" w:rsidRDefault="00513032" w:rsidP="00B76E62">
    <w:pPr>
      <w:pStyle w:val="Adressebasdepage"/>
      <w:rPr>
        <w:lang w:val="en-US"/>
      </w:rPr>
    </w:pPr>
    <w:r w:rsidRPr="009E0E6A">
      <w:rPr>
        <w:lang w:val="en-US"/>
      </w:rPr>
      <w:t>WWW.PUBLICISGROUPE.COM</w:t>
    </w:r>
    <w:r w:rsidR="002A36C6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3118" behindDoc="1" locked="0" layoutInCell="1" allowOverlap="1" wp14:anchorId="06E3E4C5" wp14:editId="6FCC179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791845"/>
              <wp:effectExtent l="0" t="0" r="4445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7918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F0541E7" id="Rectangle 4" o:spid="_x0000_s1026" style="position:absolute;margin-left:0;margin-top:0;width:484.15pt;height:62.35pt;z-index:-25166336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" fillcolor="#ba9765 [3204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EC500" w14:textId="77777777" w:rsidR="00683C45" w:rsidRDefault="00683C45" w:rsidP="009E0E6A">
      <w:r>
        <w:separator/>
      </w:r>
    </w:p>
  </w:footnote>
  <w:footnote w:type="continuationSeparator" w:id="0">
    <w:p w14:paraId="7A199E66" w14:textId="77777777" w:rsidR="00683C45" w:rsidRDefault="00683C45" w:rsidP="009E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CEC30" w14:textId="77777777" w:rsidR="002014ED" w:rsidRPr="009E0E6A" w:rsidRDefault="002014ED">
    <w:pPr>
      <w:pStyle w:val="Header"/>
      <w:rPr>
        <w:lang w:val="en-US"/>
      </w:rPr>
    </w:pPr>
    <w:r w:rsidRPr="009E0E6A">
      <w:rPr>
        <w:noProof/>
        <w:lang w:val="bg-BG" w:eastAsia="bg-BG"/>
      </w:rPr>
      <w:drawing>
        <wp:anchor distT="0" distB="0" distL="114300" distR="114300" simplePos="0" relativeHeight="251667456" behindDoc="1" locked="0" layoutInCell="1" allowOverlap="1" wp14:anchorId="04B76A5F" wp14:editId="0B78669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028075"/>
          <wp:effectExtent l="19050" t="0" r="4950" b="0"/>
          <wp:wrapNone/>
          <wp:docPr id="10" name="Image 9" descr="bandeau_haut_groupe_su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_su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2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CDCB2C" w14:textId="77777777" w:rsidR="002014ED" w:rsidRPr="009E0E6A" w:rsidRDefault="002014E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5D249" w14:textId="77777777" w:rsidR="00513032" w:rsidRPr="009E0E6A" w:rsidRDefault="002014ED">
    <w:pPr>
      <w:pStyle w:val="Header"/>
      <w:rPr>
        <w:lang w:val="en-US"/>
      </w:rPr>
    </w:pPr>
    <w:r w:rsidRPr="009E0E6A">
      <w:rPr>
        <w:noProof/>
        <w:lang w:val="bg-BG" w:eastAsia="bg-BG"/>
      </w:rPr>
      <w:drawing>
        <wp:anchor distT="0" distB="0" distL="114300" distR="114300" simplePos="0" relativeHeight="251666432" behindDoc="1" locked="0" layoutInCell="1" allowOverlap="1" wp14:anchorId="02CC7EBA" wp14:editId="7A26492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322950"/>
          <wp:effectExtent l="19050" t="0" r="4950" b="0"/>
          <wp:wrapNone/>
          <wp:docPr id="1" name="Image 0" descr="bandeau_haut_grou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32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C12883" w14:textId="77777777" w:rsidR="00513032" w:rsidRPr="009E0E6A" w:rsidRDefault="00513032">
    <w:pPr>
      <w:pStyle w:val="Header"/>
      <w:rPr>
        <w:lang w:val="en-US"/>
      </w:rPr>
    </w:pPr>
  </w:p>
  <w:p w14:paraId="0E3C1C4F" w14:textId="77777777" w:rsidR="00513032" w:rsidRPr="009E0E6A" w:rsidRDefault="00513032">
    <w:pPr>
      <w:pStyle w:val="Header"/>
      <w:rPr>
        <w:lang w:val="en-US"/>
      </w:rPr>
    </w:pPr>
  </w:p>
  <w:p w14:paraId="3316B9C6" w14:textId="77777777" w:rsidR="00513032" w:rsidRPr="009E0E6A" w:rsidRDefault="00513032">
    <w:pPr>
      <w:pStyle w:val="Header"/>
      <w:rPr>
        <w:lang w:val="en-US"/>
      </w:rPr>
    </w:pPr>
  </w:p>
  <w:p w14:paraId="09E1A7D1" w14:textId="77777777" w:rsidR="00513032" w:rsidRPr="009E0E6A" w:rsidRDefault="00513032">
    <w:pPr>
      <w:pStyle w:val="Header"/>
      <w:rPr>
        <w:lang w:val="en-US"/>
      </w:rPr>
    </w:pPr>
  </w:p>
  <w:p w14:paraId="30EFA9F5" w14:textId="77777777" w:rsidR="00513032" w:rsidRPr="009E0E6A" w:rsidRDefault="00513032">
    <w:pPr>
      <w:pStyle w:val="Header"/>
      <w:rPr>
        <w:lang w:val="en-US"/>
      </w:rPr>
    </w:pPr>
  </w:p>
  <w:p w14:paraId="7557FC35" w14:textId="77777777" w:rsidR="00513032" w:rsidRPr="009E0E6A" w:rsidRDefault="00513032">
    <w:pPr>
      <w:pStyle w:val="Header"/>
      <w:rPr>
        <w:lang w:val="en-US"/>
      </w:rPr>
    </w:pPr>
  </w:p>
  <w:p w14:paraId="4B738626" w14:textId="77777777" w:rsidR="00513032" w:rsidRPr="009E0E6A" w:rsidRDefault="00513032">
    <w:pPr>
      <w:pStyle w:val="Header"/>
      <w:rPr>
        <w:lang w:val="en-US"/>
      </w:rPr>
    </w:pPr>
  </w:p>
  <w:p w14:paraId="29EE3440" w14:textId="77777777" w:rsidR="00513032" w:rsidRPr="009E0E6A" w:rsidRDefault="00513032" w:rsidP="005676AD">
    <w:pPr>
      <w:pStyle w:val="Header"/>
      <w:rPr>
        <w:lang w:val="en-US"/>
      </w:rPr>
    </w:pPr>
  </w:p>
  <w:p w14:paraId="325749ED" w14:textId="77777777" w:rsidR="00513032" w:rsidRPr="009E0E6A" w:rsidRDefault="00513032" w:rsidP="006618A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C6"/>
    <w:rsid w:val="00005C56"/>
    <w:rsid w:val="00017AA0"/>
    <w:rsid w:val="00017FCF"/>
    <w:rsid w:val="0004059E"/>
    <w:rsid w:val="0004636F"/>
    <w:rsid w:val="00074AF0"/>
    <w:rsid w:val="00083B98"/>
    <w:rsid w:val="000A50CA"/>
    <w:rsid w:val="000B7B53"/>
    <w:rsid w:val="000C6974"/>
    <w:rsid w:val="000C711B"/>
    <w:rsid w:val="000D40FD"/>
    <w:rsid w:val="000F3B3D"/>
    <w:rsid w:val="00102E84"/>
    <w:rsid w:val="00104B48"/>
    <w:rsid w:val="00107C3D"/>
    <w:rsid w:val="001222A7"/>
    <w:rsid w:val="00130E6D"/>
    <w:rsid w:val="00134351"/>
    <w:rsid w:val="001428A9"/>
    <w:rsid w:val="00160F5C"/>
    <w:rsid w:val="0019724A"/>
    <w:rsid w:val="001A1C90"/>
    <w:rsid w:val="001A725B"/>
    <w:rsid w:val="001B087C"/>
    <w:rsid w:val="001C08DF"/>
    <w:rsid w:val="001D5559"/>
    <w:rsid w:val="001D57FC"/>
    <w:rsid w:val="001D7872"/>
    <w:rsid w:val="001F0F70"/>
    <w:rsid w:val="002014ED"/>
    <w:rsid w:val="002019AB"/>
    <w:rsid w:val="00211586"/>
    <w:rsid w:val="00211FE5"/>
    <w:rsid w:val="00244B08"/>
    <w:rsid w:val="0026238D"/>
    <w:rsid w:val="00287A13"/>
    <w:rsid w:val="002A36C6"/>
    <w:rsid w:val="002A4D76"/>
    <w:rsid w:val="002E3B89"/>
    <w:rsid w:val="002F484A"/>
    <w:rsid w:val="00302A18"/>
    <w:rsid w:val="00313284"/>
    <w:rsid w:val="0032005C"/>
    <w:rsid w:val="00322C0F"/>
    <w:rsid w:val="00327713"/>
    <w:rsid w:val="003356F4"/>
    <w:rsid w:val="00357BA1"/>
    <w:rsid w:val="00362FFD"/>
    <w:rsid w:val="003632D5"/>
    <w:rsid w:val="00370CC5"/>
    <w:rsid w:val="0038297F"/>
    <w:rsid w:val="0039511F"/>
    <w:rsid w:val="00397511"/>
    <w:rsid w:val="003C2269"/>
    <w:rsid w:val="003C7077"/>
    <w:rsid w:val="003C7C34"/>
    <w:rsid w:val="003E2A14"/>
    <w:rsid w:val="003E64CC"/>
    <w:rsid w:val="00406ACD"/>
    <w:rsid w:val="00416A55"/>
    <w:rsid w:val="00422508"/>
    <w:rsid w:val="00437110"/>
    <w:rsid w:val="00455130"/>
    <w:rsid w:val="0045672F"/>
    <w:rsid w:val="0046122F"/>
    <w:rsid w:val="004829C3"/>
    <w:rsid w:val="00485740"/>
    <w:rsid w:val="00495117"/>
    <w:rsid w:val="004A336B"/>
    <w:rsid w:val="004A5C25"/>
    <w:rsid w:val="004C1DD2"/>
    <w:rsid w:val="004C7872"/>
    <w:rsid w:val="004D26E2"/>
    <w:rsid w:val="004D318B"/>
    <w:rsid w:val="004F6757"/>
    <w:rsid w:val="005009D1"/>
    <w:rsid w:val="00505EE1"/>
    <w:rsid w:val="00512BEE"/>
    <w:rsid w:val="00513032"/>
    <w:rsid w:val="00522E06"/>
    <w:rsid w:val="005232F9"/>
    <w:rsid w:val="005477D1"/>
    <w:rsid w:val="00550AF2"/>
    <w:rsid w:val="00557BFB"/>
    <w:rsid w:val="00563443"/>
    <w:rsid w:val="00566E98"/>
    <w:rsid w:val="005676AD"/>
    <w:rsid w:val="005753CA"/>
    <w:rsid w:val="00585FF3"/>
    <w:rsid w:val="00586509"/>
    <w:rsid w:val="00596886"/>
    <w:rsid w:val="00597527"/>
    <w:rsid w:val="005A123C"/>
    <w:rsid w:val="005A2516"/>
    <w:rsid w:val="005A3987"/>
    <w:rsid w:val="005D1A14"/>
    <w:rsid w:val="005D214E"/>
    <w:rsid w:val="005E7D5B"/>
    <w:rsid w:val="006025DC"/>
    <w:rsid w:val="00611855"/>
    <w:rsid w:val="0061325A"/>
    <w:rsid w:val="00617A90"/>
    <w:rsid w:val="00623245"/>
    <w:rsid w:val="0062743A"/>
    <w:rsid w:val="00643C8A"/>
    <w:rsid w:val="006618AF"/>
    <w:rsid w:val="00666740"/>
    <w:rsid w:val="0067447C"/>
    <w:rsid w:val="00675151"/>
    <w:rsid w:val="0068081E"/>
    <w:rsid w:val="00683C45"/>
    <w:rsid w:val="006845AC"/>
    <w:rsid w:val="0069021A"/>
    <w:rsid w:val="0069157C"/>
    <w:rsid w:val="00697521"/>
    <w:rsid w:val="006A19C8"/>
    <w:rsid w:val="006B0F18"/>
    <w:rsid w:val="006B108E"/>
    <w:rsid w:val="006C296F"/>
    <w:rsid w:val="006D62F8"/>
    <w:rsid w:val="006E46B9"/>
    <w:rsid w:val="006E731C"/>
    <w:rsid w:val="006F538E"/>
    <w:rsid w:val="006F63FC"/>
    <w:rsid w:val="00701DCC"/>
    <w:rsid w:val="0074571E"/>
    <w:rsid w:val="0075798D"/>
    <w:rsid w:val="00763BAB"/>
    <w:rsid w:val="00782B58"/>
    <w:rsid w:val="00782BCA"/>
    <w:rsid w:val="00790C53"/>
    <w:rsid w:val="007A550F"/>
    <w:rsid w:val="007C1561"/>
    <w:rsid w:val="007C74D7"/>
    <w:rsid w:val="007D571A"/>
    <w:rsid w:val="007E10F0"/>
    <w:rsid w:val="00805657"/>
    <w:rsid w:val="0080600B"/>
    <w:rsid w:val="00806666"/>
    <w:rsid w:val="00820FB2"/>
    <w:rsid w:val="008312B1"/>
    <w:rsid w:val="00854C5E"/>
    <w:rsid w:val="00855DDD"/>
    <w:rsid w:val="0086604D"/>
    <w:rsid w:val="0088675B"/>
    <w:rsid w:val="008924D2"/>
    <w:rsid w:val="0089516F"/>
    <w:rsid w:val="008A217D"/>
    <w:rsid w:val="008A4100"/>
    <w:rsid w:val="008A65B7"/>
    <w:rsid w:val="008B133B"/>
    <w:rsid w:val="008B6A54"/>
    <w:rsid w:val="008C5EAA"/>
    <w:rsid w:val="008D1774"/>
    <w:rsid w:val="008D6BDE"/>
    <w:rsid w:val="008F257B"/>
    <w:rsid w:val="009025FF"/>
    <w:rsid w:val="009068D2"/>
    <w:rsid w:val="0091044D"/>
    <w:rsid w:val="00921A10"/>
    <w:rsid w:val="00927491"/>
    <w:rsid w:val="009412FB"/>
    <w:rsid w:val="00952BAD"/>
    <w:rsid w:val="00957973"/>
    <w:rsid w:val="00961B26"/>
    <w:rsid w:val="00971591"/>
    <w:rsid w:val="0097585D"/>
    <w:rsid w:val="009764FA"/>
    <w:rsid w:val="00991A45"/>
    <w:rsid w:val="00993394"/>
    <w:rsid w:val="009A0006"/>
    <w:rsid w:val="009A4875"/>
    <w:rsid w:val="009B3848"/>
    <w:rsid w:val="009B6096"/>
    <w:rsid w:val="009C0E58"/>
    <w:rsid w:val="009C4223"/>
    <w:rsid w:val="009E0E6A"/>
    <w:rsid w:val="009E34AE"/>
    <w:rsid w:val="009E417F"/>
    <w:rsid w:val="009F17A7"/>
    <w:rsid w:val="00A02A80"/>
    <w:rsid w:val="00A02BE5"/>
    <w:rsid w:val="00A065CE"/>
    <w:rsid w:val="00A112ED"/>
    <w:rsid w:val="00A236B1"/>
    <w:rsid w:val="00A4773D"/>
    <w:rsid w:val="00A52829"/>
    <w:rsid w:val="00A57B03"/>
    <w:rsid w:val="00A85906"/>
    <w:rsid w:val="00A8775B"/>
    <w:rsid w:val="00AA3BA1"/>
    <w:rsid w:val="00AA553D"/>
    <w:rsid w:val="00AA6D21"/>
    <w:rsid w:val="00AB4BFA"/>
    <w:rsid w:val="00AE3963"/>
    <w:rsid w:val="00AF00CC"/>
    <w:rsid w:val="00AF24A8"/>
    <w:rsid w:val="00AF4CCD"/>
    <w:rsid w:val="00B11843"/>
    <w:rsid w:val="00B140B8"/>
    <w:rsid w:val="00B20FC4"/>
    <w:rsid w:val="00B268D7"/>
    <w:rsid w:val="00B34F4C"/>
    <w:rsid w:val="00B63F1B"/>
    <w:rsid w:val="00B65597"/>
    <w:rsid w:val="00B67258"/>
    <w:rsid w:val="00B74E93"/>
    <w:rsid w:val="00B76E62"/>
    <w:rsid w:val="00BB251B"/>
    <w:rsid w:val="00BB56C9"/>
    <w:rsid w:val="00BC1227"/>
    <w:rsid w:val="00BD32D2"/>
    <w:rsid w:val="00C030DB"/>
    <w:rsid w:val="00C04A95"/>
    <w:rsid w:val="00C110AA"/>
    <w:rsid w:val="00C12667"/>
    <w:rsid w:val="00C17543"/>
    <w:rsid w:val="00C23CB1"/>
    <w:rsid w:val="00C27C33"/>
    <w:rsid w:val="00C4202E"/>
    <w:rsid w:val="00C57799"/>
    <w:rsid w:val="00C74FD6"/>
    <w:rsid w:val="00C755A2"/>
    <w:rsid w:val="00C836B8"/>
    <w:rsid w:val="00C877BA"/>
    <w:rsid w:val="00C91F8A"/>
    <w:rsid w:val="00CC0C40"/>
    <w:rsid w:val="00CD1D9D"/>
    <w:rsid w:val="00CD4AC7"/>
    <w:rsid w:val="00CD7946"/>
    <w:rsid w:val="00D042E4"/>
    <w:rsid w:val="00D07DF9"/>
    <w:rsid w:val="00D25D47"/>
    <w:rsid w:val="00D64650"/>
    <w:rsid w:val="00D66EDC"/>
    <w:rsid w:val="00D70BBD"/>
    <w:rsid w:val="00D736B9"/>
    <w:rsid w:val="00D82384"/>
    <w:rsid w:val="00D840FC"/>
    <w:rsid w:val="00DA11DB"/>
    <w:rsid w:val="00DA21C0"/>
    <w:rsid w:val="00DA41C7"/>
    <w:rsid w:val="00DB156A"/>
    <w:rsid w:val="00DB4150"/>
    <w:rsid w:val="00DC154D"/>
    <w:rsid w:val="00DD24CA"/>
    <w:rsid w:val="00DE5E8D"/>
    <w:rsid w:val="00DE6D07"/>
    <w:rsid w:val="00DF66AA"/>
    <w:rsid w:val="00DF6F4B"/>
    <w:rsid w:val="00E05842"/>
    <w:rsid w:val="00E0776A"/>
    <w:rsid w:val="00E32A9F"/>
    <w:rsid w:val="00E34CFC"/>
    <w:rsid w:val="00E4328D"/>
    <w:rsid w:val="00E45C70"/>
    <w:rsid w:val="00E57A09"/>
    <w:rsid w:val="00E60743"/>
    <w:rsid w:val="00E71D41"/>
    <w:rsid w:val="00E72E96"/>
    <w:rsid w:val="00E73822"/>
    <w:rsid w:val="00E831DF"/>
    <w:rsid w:val="00EB6F65"/>
    <w:rsid w:val="00EB7B38"/>
    <w:rsid w:val="00EF7B06"/>
    <w:rsid w:val="00F059EC"/>
    <w:rsid w:val="00F12415"/>
    <w:rsid w:val="00F30640"/>
    <w:rsid w:val="00F333D7"/>
    <w:rsid w:val="00F34643"/>
    <w:rsid w:val="00F51D4C"/>
    <w:rsid w:val="00F5684A"/>
    <w:rsid w:val="00F73F64"/>
    <w:rsid w:val="00F80AF7"/>
    <w:rsid w:val="00F94A6B"/>
    <w:rsid w:val="00F96FFB"/>
    <w:rsid w:val="00FA02E3"/>
    <w:rsid w:val="00FA0D02"/>
    <w:rsid w:val="00FD70C2"/>
    <w:rsid w:val="00FD7479"/>
    <w:rsid w:val="00FE23A9"/>
    <w:rsid w:val="00FE5F36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4C5C6"/>
  <w15:docId w15:val="{23B260BF-F2DD-4ED9-AF14-2F182D0B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0E6A"/>
    <w:pPr>
      <w:spacing w:after="0" w:line="300" w:lineRule="atLeast"/>
    </w:pPr>
    <w:rPr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24A"/>
    <w:pPr>
      <w:keepNext/>
      <w:keepLines/>
      <w:spacing w:after="420" w:line="780" w:lineRule="atLeast"/>
      <w:jc w:val="center"/>
      <w:outlineLvl w:val="0"/>
    </w:pPr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2019AB"/>
    <w:pPr>
      <w:spacing w:after="0" w:line="240" w:lineRule="exac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019AB"/>
    <w:rPr>
      <w:sz w:val="20"/>
    </w:rPr>
  </w:style>
  <w:style w:type="paragraph" w:styleId="Footer">
    <w:name w:val="footer"/>
    <w:link w:val="FooterChar"/>
    <w:uiPriority w:val="99"/>
    <w:unhideWhenUsed/>
    <w:rsid w:val="003C7C34"/>
    <w:pPr>
      <w:spacing w:after="0" w:line="240" w:lineRule="exac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C7C3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saisie">
    <w:name w:val="Texte de saisie"/>
    <w:basedOn w:val="Normal"/>
    <w:rsid w:val="009E0E6A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19724A"/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paragraph" w:customStyle="1" w:styleId="Datedudocument">
    <w:name w:val="Date du document"/>
    <w:basedOn w:val="Textedesaisie"/>
    <w:qFormat/>
    <w:rsid w:val="0019724A"/>
    <w:pPr>
      <w:spacing w:after="120"/>
    </w:pPr>
    <w:rPr>
      <w:color w:val="6D6361" w:themeColor="accent2"/>
      <w:sz w:val="18"/>
      <w:szCs w:val="18"/>
    </w:rPr>
  </w:style>
  <w:style w:type="paragraph" w:customStyle="1" w:styleId="Adressebasdepage">
    <w:name w:val="Adresse bas de page"/>
    <w:basedOn w:val="Footer"/>
    <w:rsid w:val="00D840FC"/>
    <w:pPr>
      <w:spacing w:after="200"/>
      <w:jc w:val="center"/>
    </w:pPr>
    <w:rPr>
      <w:b/>
      <w:bCs/>
      <w:color w:val="FFFFFF" w:themeColor="background1"/>
      <w:sz w:val="14"/>
      <w:szCs w:val="14"/>
    </w:rPr>
  </w:style>
  <w:style w:type="paragraph" w:customStyle="1" w:styleId="Adressebasdepagesuite">
    <w:name w:val="Adresse bas de page suite"/>
    <w:basedOn w:val="Adressebasdepage"/>
    <w:rsid w:val="00F12415"/>
    <w:pPr>
      <w:spacing w:after="0"/>
    </w:pPr>
  </w:style>
  <w:style w:type="paragraph" w:customStyle="1" w:styleId="Textebasdepage">
    <w:name w:val="Texte bas de page"/>
    <w:basedOn w:val="Normal"/>
    <w:qFormat/>
    <w:rsid w:val="002F484A"/>
    <w:pPr>
      <w:framePr w:w="9662" w:h="57" w:wrap="notBeside" w:hAnchor="margin" w:yAlign="bottom" w:anchorLock="1"/>
      <w:spacing w:line="180" w:lineRule="atLeast"/>
    </w:pPr>
    <w:rPr>
      <w:rFonts w:ascii="Arial" w:hAnsi="Arial"/>
      <w:sz w:val="15"/>
      <w:szCs w:val="15"/>
    </w:rPr>
  </w:style>
  <w:style w:type="paragraph" w:customStyle="1" w:styleId="Titrecontact">
    <w:name w:val="Titre contact"/>
    <w:basedOn w:val="Textebasdepage"/>
    <w:qFormat/>
    <w:rsid w:val="00513032"/>
    <w:pPr>
      <w:framePr w:wrap="notBeside"/>
      <w:spacing w:line="260" w:lineRule="atLeast"/>
    </w:pPr>
    <w:rPr>
      <w:b/>
      <w:color w:val="BA9765" w:themeColor="accent1"/>
      <w:sz w:val="22"/>
      <w:szCs w:val="22"/>
    </w:rPr>
  </w:style>
  <w:style w:type="paragraph" w:customStyle="1" w:styleId="Sous-titrecontact">
    <w:name w:val="Sous-titre contact"/>
    <w:basedOn w:val="Textebasdepage"/>
    <w:qFormat/>
    <w:rsid w:val="002F484A"/>
    <w:pPr>
      <w:framePr w:wrap="notBeside"/>
    </w:pPr>
    <w:rPr>
      <w:b/>
      <w:sz w:val="16"/>
      <w:szCs w:val="16"/>
    </w:rPr>
  </w:style>
  <w:style w:type="paragraph" w:customStyle="1" w:styleId="Titrebasdepage">
    <w:name w:val="Titre bas de page"/>
    <w:basedOn w:val="Textebasdepage"/>
    <w:qFormat/>
    <w:rsid w:val="00513032"/>
    <w:pPr>
      <w:framePr w:wrap="notBeside"/>
    </w:pPr>
    <w:rPr>
      <w:b/>
      <w:color w:val="BA9765" w:themeColor="accent1"/>
      <w:sz w:val="22"/>
      <w:szCs w:val="22"/>
    </w:rPr>
  </w:style>
  <w:style w:type="character" w:customStyle="1" w:styleId="Textebold">
    <w:name w:val="Texte bold"/>
    <w:basedOn w:val="DefaultParagraphFont"/>
    <w:uiPriority w:val="1"/>
    <w:qFormat/>
    <w:rsid w:val="00513032"/>
    <w:rPr>
      <w:b/>
    </w:rPr>
  </w:style>
  <w:style w:type="paragraph" w:customStyle="1" w:styleId="Lienspublicis">
    <w:name w:val="Liens publicis"/>
    <w:basedOn w:val="Textebasdepage"/>
    <w:qFormat/>
    <w:rsid w:val="00513032"/>
    <w:pPr>
      <w:framePr w:wrap="notBeside"/>
    </w:pPr>
    <w:rPr>
      <w:color w:val="BA9765" w:themeColor="accent1"/>
    </w:rPr>
  </w:style>
  <w:style w:type="character" w:styleId="Hyperlink">
    <w:name w:val="Hyperlink"/>
    <w:basedOn w:val="DefaultParagraphFont"/>
    <w:uiPriority w:val="99"/>
    <w:unhideWhenUsed/>
    <w:rsid w:val="00107C3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7C3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C1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DD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DD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DD2"/>
    <w:rPr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2B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4D76"/>
    <w:rPr>
      <w:color w:val="2E282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oinsider.b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.grigorova@msl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moinsider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moinsider.bg/en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g22_d.manliev\Desktop\communique_de_presse_groupe_us.dotx" TargetMode="External"/></Relationships>
</file>

<file path=word/theme/theme1.xml><?xml version="1.0" encoding="utf-8"?>
<a:theme xmlns:a="http://schemas.openxmlformats.org/drawingml/2006/main" name="Thème Office">
  <a:themeElements>
    <a:clrScheme name="PUBLICIS 2016">
      <a:dk1>
        <a:srgbClr val="2E2825"/>
      </a:dk1>
      <a:lt1>
        <a:sysClr val="window" lastClr="FFFFFF"/>
      </a:lt1>
      <a:dk2>
        <a:srgbClr val="BA9765"/>
      </a:dk2>
      <a:lt2>
        <a:srgbClr val="6D6361"/>
      </a:lt2>
      <a:accent1>
        <a:srgbClr val="BA9765"/>
      </a:accent1>
      <a:accent2>
        <a:srgbClr val="6D6361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2E2825"/>
      </a:hlink>
      <a:folHlink>
        <a:srgbClr val="2E2825"/>
      </a:folHlink>
    </a:clrScheme>
    <a:fontScheme name="PUBLICIS INTERSTATE LIGHT">
      <a:majorFont>
        <a:latin typeface="Interstate-Light"/>
        <a:ea typeface=""/>
        <a:cs typeface=""/>
      </a:majorFont>
      <a:minorFont>
        <a:latin typeface="Interstate-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BD4FD-DB68-4A83-BACC-547A20F1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communique_de_presse_groupe_us</Template>
  <TotalTime>26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PUBLICIS</vt:lpstr>
      <vt:lpstr>PUBLICIS</vt:lpstr>
    </vt:vector>
  </TitlesOfParts>
  <Manager>PUBLICIS</Manager>
  <Company>PUBLICIS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PUBLICIS</dc:title>
  <dc:subject>PUBLICIS</dc:subject>
  <dc:creator>pmg22_d.manliev</dc:creator>
  <cp:lastModifiedBy>Iva Grigorova</cp:lastModifiedBy>
  <cp:revision>7</cp:revision>
  <cp:lastPrinted>2016-04-06T07:25:00Z</cp:lastPrinted>
  <dcterms:created xsi:type="dcterms:W3CDTF">2020-06-18T17:40:00Z</dcterms:created>
  <dcterms:modified xsi:type="dcterms:W3CDTF">2020-06-19T12:37:00Z</dcterms:modified>
</cp:coreProperties>
</file>