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5F24" w14:textId="03C42278" w:rsidR="0009516E" w:rsidRDefault="004B752D" w:rsidP="00F075DF">
      <w:pPr>
        <w:spacing w:line="240" w:lineRule="auto"/>
        <w:rPr>
          <w:rFonts w:asciiTheme="minorHAnsi" w:hAnsiTheme="minorHAnsi" w:cstheme="minorHAnsi"/>
          <w:b/>
          <w:caps/>
          <w:color w:val="414141" w:themeColor="accent2"/>
          <w:lang w:eastAsia="x-none"/>
        </w:rPr>
      </w:pPr>
      <w:r w:rsidRPr="004B752D">
        <w:rPr>
          <w:rFonts w:asciiTheme="minorHAnsi" w:hAnsiTheme="minorHAnsi" w:cstheme="minorHAnsi"/>
          <w:b/>
          <w:caps/>
          <w:color w:val="414141" w:themeColor="accent2"/>
          <w:lang w:eastAsia="x-none"/>
        </w:rPr>
        <w:t>DSP-Power für alle analogen Neumann-Monitore</w:t>
      </w:r>
      <w:r w:rsidR="00C74764">
        <w:rPr>
          <w:rFonts w:asciiTheme="minorHAnsi" w:hAnsiTheme="minorHAnsi" w:cstheme="minorHAnsi"/>
          <w:b/>
          <w:caps/>
          <w:color w:val="414141" w:themeColor="accent2"/>
          <w:lang w:eastAsia="x-none"/>
        </w:rPr>
        <w:br/>
      </w:r>
    </w:p>
    <w:p w14:paraId="292FBA2A" w14:textId="67029C6A" w:rsidR="0009516E" w:rsidRDefault="0009516E" w:rsidP="00F075DF">
      <w:pPr>
        <w:spacing w:line="240" w:lineRule="auto"/>
        <w:rPr>
          <w:rFonts w:asciiTheme="minorHAnsi" w:hAnsiTheme="minorHAnsi" w:cstheme="minorHAnsi"/>
          <w:b/>
          <w:caps/>
          <w:color w:val="414141" w:themeColor="accent2"/>
          <w:lang w:eastAsia="x-none"/>
        </w:rPr>
      </w:pPr>
    </w:p>
    <w:p w14:paraId="41E54322" w14:textId="1319015B" w:rsidR="00395731" w:rsidRDefault="00274BBB" w:rsidP="00451C28">
      <w:pPr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Theme="minorHAnsi" w:hAnsiTheme="minorHAnsi" w:cstheme="minorHAnsi"/>
          <w:b/>
          <w:caps/>
          <w:noProof/>
          <w:color w:val="414141" w:themeColor="accent2"/>
          <w:lang w:val="en-US" w:eastAsia="x-none"/>
        </w:rPr>
        <w:drawing>
          <wp:inline distT="0" distB="0" distL="0" distR="0" wp14:anchorId="4155BC73" wp14:editId="203C6188">
            <wp:extent cx="5205979" cy="2103120"/>
            <wp:effectExtent l="0" t="0" r="1270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H750DSP_NeumannControl_KH420-310-120-80_Smal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7590" cy="211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29AD1" w14:textId="77777777" w:rsidR="00395731" w:rsidRDefault="00395731" w:rsidP="00451C28">
      <w:pPr>
        <w:rPr>
          <w:rFonts w:asciiTheme="minorHAnsi" w:hAnsiTheme="minorHAnsi" w:cstheme="minorHAnsi"/>
          <w:b/>
          <w:i/>
          <w:sz w:val="21"/>
          <w:szCs w:val="21"/>
        </w:rPr>
      </w:pPr>
    </w:p>
    <w:p w14:paraId="16EB4EB3" w14:textId="47766EBB" w:rsidR="004B752D" w:rsidRPr="004B752D" w:rsidRDefault="004B752D" w:rsidP="003E18FD">
      <w:pPr>
        <w:ind w:right="-200"/>
        <w:rPr>
          <w:rFonts w:asciiTheme="minorHAnsi" w:hAnsiTheme="minorHAnsi" w:cstheme="minorHAnsi"/>
          <w:b/>
          <w:i/>
          <w:sz w:val="21"/>
          <w:szCs w:val="21"/>
        </w:rPr>
      </w:pPr>
      <w:r w:rsidRPr="004B752D">
        <w:rPr>
          <w:rFonts w:asciiTheme="minorHAnsi" w:hAnsiTheme="minorHAnsi" w:cstheme="minorHAnsi"/>
          <w:b/>
          <w:i/>
          <w:sz w:val="21"/>
          <w:szCs w:val="21"/>
        </w:rPr>
        <w:t xml:space="preserve">Die Features des im vergangenen Jahr neu vorgestellten Subwoofers </w:t>
      </w:r>
      <w:r w:rsidR="00274BBB">
        <w:rPr>
          <w:rFonts w:asciiTheme="minorHAnsi" w:hAnsiTheme="minorHAnsi" w:cstheme="minorHAnsi"/>
          <w:b/>
          <w:i/>
          <w:sz w:val="21"/>
          <w:szCs w:val="21"/>
        </w:rPr>
        <w:br/>
      </w:r>
      <w:r w:rsidRPr="004B752D">
        <w:rPr>
          <w:rFonts w:asciiTheme="minorHAnsi" w:hAnsiTheme="minorHAnsi" w:cstheme="minorHAnsi"/>
          <w:b/>
          <w:i/>
          <w:sz w:val="21"/>
          <w:szCs w:val="21"/>
        </w:rPr>
        <w:t xml:space="preserve">KH 750 DSP sind durch die neueste Version der </w:t>
      </w:r>
      <w:proofErr w:type="spellStart"/>
      <w:r w:rsidRPr="004B752D">
        <w:rPr>
          <w:rFonts w:asciiTheme="minorHAnsi" w:hAnsiTheme="minorHAnsi" w:cstheme="minorHAnsi"/>
          <w:b/>
          <w:i/>
          <w:sz w:val="21"/>
          <w:szCs w:val="21"/>
        </w:rPr>
        <w:t>Neumann.Control</w:t>
      </w:r>
      <w:proofErr w:type="spellEnd"/>
      <w:r w:rsidRPr="004B752D">
        <w:rPr>
          <w:rFonts w:asciiTheme="minorHAnsi" w:hAnsiTheme="minorHAnsi" w:cstheme="minorHAnsi"/>
          <w:b/>
          <w:i/>
          <w:sz w:val="21"/>
          <w:szCs w:val="21"/>
        </w:rPr>
        <w:t xml:space="preserve"> iPad</w:t>
      </w:r>
      <w:r w:rsidRPr="009E5576">
        <w:rPr>
          <w:rFonts w:asciiTheme="minorHAnsi" w:hAnsiTheme="minorHAnsi" w:cstheme="minorHAnsi"/>
          <w:b/>
          <w:i/>
          <w:sz w:val="21"/>
          <w:szCs w:val="21"/>
          <w:vertAlign w:val="superscript"/>
        </w:rPr>
        <w:t>®</w:t>
      </w:r>
      <w:r>
        <w:rPr>
          <w:rFonts w:asciiTheme="minorHAnsi" w:hAnsiTheme="minorHAnsi" w:cstheme="minorHAnsi"/>
          <w:b/>
          <w:i/>
          <w:sz w:val="21"/>
          <w:szCs w:val="21"/>
        </w:rPr>
        <w:t>-</w:t>
      </w:r>
      <w:r w:rsidRPr="004B752D">
        <w:rPr>
          <w:rFonts w:asciiTheme="minorHAnsi" w:hAnsiTheme="minorHAnsi" w:cstheme="minorHAnsi"/>
          <w:b/>
          <w:i/>
          <w:sz w:val="21"/>
          <w:szCs w:val="21"/>
        </w:rPr>
        <w:t>App (</w:t>
      </w:r>
      <w:r w:rsidR="009E5576">
        <w:rPr>
          <w:rFonts w:asciiTheme="minorHAnsi" w:hAnsiTheme="minorHAnsi" w:cstheme="minorHAnsi"/>
          <w:b/>
          <w:i/>
          <w:sz w:val="21"/>
          <w:szCs w:val="21"/>
        </w:rPr>
        <w:t xml:space="preserve">Version </w:t>
      </w:r>
      <w:r w:rsidRPr="004B752D">
        <w:rPr>
          <w:rFonts w:asciiTheme="minorHAnsi" w:hAnsiTheme="minorHAnsi" w:cstheme="minorHAnsi"/>
          <w:b/>
          <w:i/>
          <w:sz w:val="21"/>
          <w:szCs w:val="21"/>
        </w:rPr>
        <w:t xml:space="preserve">3.0) stark erweitert worden. </w:t>
      </w:r>
    </w:p>
    <w:p w14:paraId="5C36F168" w14:textId="77777777" w:rsidR="004B752D" w:rsidRPr="004B752D" w:rsidRDefault="004B752D" w:rsidP="003E18FD">
      <w:pPr>
        <w:ind w:right="-200"/>
        <w:rPr>
          <w:rFonts w:asciiTheme="minorHAnsi" w:hAnsiTheme="minorHAnsi" w:cstheme="minorHAnsi"/>
          <w:b/>
          <w:i/>
          <w:sz w:val="21"/>
          <w:szCs w:val="21"/>
        </w:rPr>
      </w:pPr>
    </w:p>
    <w:p w14:paraId="21CEB064" w14:textId="25B1F13A" w:rsidR="004B752D" w:rsidRDefault="004B752D" w:rsidP="003E18FD">
      <w:pPr>
        <w:ind w:right="-200"/>
        <w:rPr>
          <w:rFonts w:asciiTheme="minorHAnsi" w:hAnsiTheme="minorHAnsi" w:cstheme="minorHAnsi"/>
          <w:b/>
          <w:i/>
          <w:sz w:val="21"/>
          <w:szCs w:val="21"/>
        </w:rPr>
      </w:pPr>
      <w:r w:rsidRPr="004B752D">
        <w:rPr>
          <w:rFonts w:asciiTheme="minorHAnsi" w:hAnsiTheme="minorHAnsi" w:cstheme="minorHAnsi"/>
          <w:b/>
          <w:i/>
          <w:sz w:val="21"/>
          <w:szCs w:val="21"/>
        </w:rPr>
        <w:t>Das sogenannte „</w:t>
      </w:r>
      <w:proofErr w:type="spellStart"/>
      <w:r w:rsidRPr="004B752D">
        <w:rPr>
          <w:rFonts w:asciiTheme="minorHAnsi" w:hAnsiTheme="minorHAnsi" w:cstheme="minorHAnsi"/>
          <w:b/>
          <w:i/>
          <w:sz w:val="21"/>
          <w:szCs w:val="21"/>
        </w:rPr>
        <w:t>Guided</w:t>
      </w:r>
      <w:proofErr w:type="spellEnd"/>
      <w:r w:rsidRPr="004B752D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proofErr w:type="spellStart"/>
      <w:r w:rsidRPr="004B752D">
        <w:rPr>
          <w:rFonts w:asciiTheme="minorHAnsi" w:hAnsiTheme="minorHAnsi" w:cstheme="minorHAnsi"/>
          <w:b/>
          <w:i/>
          <w:sz w:val="21"/>
          <w:szCs w:val="21"/>
        </w:rPr>
        <w:t>Alignment</w:t>
      </w:r>
      <w:proofErr w:type="spellEnd"/>
      <w:r w:rsidRPr="004B752D">
        <w:rPr>
          <w:rFonts w:asciiTheme="minorHAnsi" w:hAnsiTheme="minorHAnsi" w:cstheme="minorHAnsi"/>
          <w:b/>
          <w:i/>
          <w:sz w:val="21"/>
          <w:szCs w:val="21"/>
        </w:rPr>
        <w:t xml:space="preserve">“ und „Manual </w:t>
      </w:r>
      <w:proofErr w:type="spellStart"/>
      <w:r w:rsidRPr="004B752D">
        <w:rPr>
          <w:rFonts w:asciiTheme="minorHAnsi" w:hAnsiTheme="minorHAnsi" w:cstheme="minorHAnsi"/>
          <w:b/>
          <w:i/>
          <w:sz w:val="21"/>
          <w:szCs w:val="21"/>
        </w:rPr>
        <w:t>Alignment</w:t>
      </w:r>
      <w:proofErr w:type="spellEnd"/>
      <w:r w:rsidRPr="004B752D">
        <w:rPr>
          <w:rFonts w:asciiTheme="minorHAnsi" w:hAnsiTheme="minorHAnsi" w:cstheme="minorHAnsi"/>
          <w:b/>
          <w:i/>
          <w:sz w:val="21"/>
          <w:szCs w:val="21"/>
        </w:rPr>
        <w:t>“ zur einfachen akustischen Anpassung an den Raum arbeitet jetzt nicht nur mit den KH 80 DSP Nahfeldmonitoren, sondern auch in Stereo-Setups mit allen anderen Neumann KH-Line Monitoren (KH 120/310/420). Die Monitore werden einfach an die Stereoausgänge des Subs angeschlossen und profitieren dann im Zusammenspiel mit der iPad</w:t>
      </w:r>
      <w:r w:rsidRPr="009E5576">
        <w:rPr>
          <w:rFonts w:asciiTheme="minorHAnsi" w:hAnsiTheme="minorHAnsi" w:cstheme="minorHAnsi"/>
          <w:b/>
          <w:i/>
          <w:sz w:val="21"/>
          <w:szCs w:val="21"/>
          <w:vertAlign w:val="superscript"/>
        </w:rPr>
        <w:t>®</w:t>
      </w:r>
      <w:r w:rsidRPr="004B752D">
        <w:rPr>
          <w:rFonts w:asciiTheme="minorHAnsi" w:hAnsiTheme="minorHAnsi" w:cstheme="minorHAnsi"/>
          <w:b/>
          <w:i/>
          <w:sz w:val="21"/>
          <w:szCs w:val="21"/>
        </w:rPr>
        <w:t>-App von der DSP-Power des Subwoofers. Er wird damit zum intelligenten Steuerzentrum jedes Neumann</w:t>
      </w:r>
      <w:r w:rsidR="00274BBB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Pr="004B752D">
        <w:rPr>
          <w:rFonts w:asciiTheme="minorHAnsi" w:hAnsiTheme="minorHAnsi" w:cstheme="minorHAnsi"/>
          <w:b/>
          <w:i/>
          <w:sz w:val="21"/>
          <w:szCs w:val="21"/>
        </w:rPr>
        <w:t>Stereo-Setups.</w:t>
      </w:r>
    </w:p>
    <w:p w14:paraId="7816F9DF" w14:textId="52B29CB8" w:rsidR="00852BC5" w:rsidRPr="00451C28" w:rsidRDefault="00852BC5" w:rsidP="00451C28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A78E67D" w14:textId="47CE37EB" w:rsidR="004B752D" w:rsidRPr="004B752D" w:rsidRDefault="003E18FD" w:rsidP="004B752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noProof/>
          <w:color w:val="000000" w:themeColor="text1"/>
          <w:sz w:val="21"/>
          <w:szCs w:val="21"/>
          <w:lang w:val="en-US"/>
        </w:rPr>
        <w:drawing>
          <wp:anchor distT="0" distB="0" distL="114300" distR="114300" simplePos="0" relativeHeight="251659264" behindDoc="1" locked="0" layoutInCell="1" allowOverlap="1" wp14:anchorId="5A5EE705" wp14:editId="57F804B4">
            <wp:simplePos x="0" y="0"/>
            <wp:positionH relativeFrom="column">
              <wp:posOffset>1859985</wp:posOffset>
            </wp:positionH>
            <wp:positionV relativeFrom="paragraph">
              <wp:posOffset>48260</wp:posOffset>
            </wp:positionV>
            <wp:extent cx="3284855" cy="2256790"/>
            <wp:effectExtent l="0" t="0" r="4445" b="3810"/>
            <wp:wrapTight wrapText="bothSides">
              <wp:wrapPolygon edited="1">
                <wp:start x="0" y="0"/>
                <wp:lineTo x="0" y="23006"/>
                <wp:lineTo x="21600" y="22682"/>
                <wp:lineTo x="2154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idedAlignmen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Das „</w:t>
      </w:r>
      <w:proofErr w:type="spellStart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Guided</w:t>
      </w:r>
      <w:proofErr w:type="spellEnd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Alignment</w:t>
      </w:r>
      <w:proofErr w:type="spellEnd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“ ist ein patentiertes Verfahren</w:t>
      </w:r>
      <w:r w:rsidR="004C23C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gramStart"/>
      <w:r w:rsidR="004C23CB">
        <w:rPr>
          <w:rFonts w:asciiTheme="minorHAnsi" w:hAnsiTheme="minorHAnsi" w:cstheme="minorHAnsi"/>
          <w:color w:val="000000" w:themeColor="text1"/>
          <w:sz w:val="21"/>
          <w:szCs w:val="21"/>
        </w:rPr>
        <w:t>bei dem einfache Fragen</w:t>
      </w:r>
      <w:proofErr w:type="gramEnd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über den Raum und die Lautsprecherpositionen gestellt werden. Die App passt den Frequenzgang und die Verzögerungs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softHyphen/>
      </w:r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zeiten der Monitore und des Subwoofers entsprechend an. </w:t>
      </w:r>
    </w:p>
    <w:p w14:paraId="5B2BB8B0" w14:textId="77777777" w:rsidR="009E5576" w:rsidRDefault="009E5576" w:rsidP="004B752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161C1AC" w14:textId="539F4269" w:rsidR="004B752D" w:rsidRPr="004B752D" w:rsidRDefault="003E18FD" w:rsidP="004B752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noProof/>
          <w:color w:val="000000" w:themeColor="text1"/>
          <w:sz w:val="21"/>
          <w:szCs w:val="21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1FC3990D" wp14:editId="7E11A124">
            <wp:simplePos x="0" y="0"/>
            <wp:positionH relativeFrom="column">
              <wp:posOffset>1821815</wp:posOffset>
            </wp:positionH>
            <wp:positionV relativeFrom="paragraph">
              <wp:posOffset>33655</wp:posOffset>
            </wp:positionV>
            <wp:extent cx="3270885" cy="2453005"/>
            <wp:effectExtent l="0" t="0" r="5715" b="0"/>
            <wp:wrapTight wrapText="bothSides">
              <wp:wrapPolygon edited="0">
                <wp:start x="0" y="0"/>
                <wp:lineTo x="0" y="21471"/>
                <wp:lineTo x="21554" y="21471"/>
                <wp:lineTo x="2155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nual-alignmen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Beim „Manual </w:t>
      </w:r>
      <w:proofErr w:type="spellStart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Alignment</w:t>
      </w:r>
      <w:proofErr w:type="spellEnd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“ haben Experten die Freiheit, einen vollparametrischen 8-Band-Equalizer, Pegel und das Time-</w:t>
      </w:r>
      <w:proofErr w:type="spellStart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Of</w:t>
      </w:r>
      <w:proofErr w:type="spellEnd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-Flight-Delay in jedem Lautsprecher nach eigenem Ermessen einzustellen. Mit dem </w:t>
      </w:r>
      <w:r w:rsidR="007434BB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„Manual </w:t>
      </w:r>
      <w:proofErr w:type="spellStart"/>
      <w:r w:rsidR="007434BB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Alignment</w:t>
      </w:r>
      <w:proofErr w:type="spellEnd"/>
      <w:r w:rsidR="007434BB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“</w:t>
      </w:r>
      <w:r w:rsidR="007434B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können auch </w:t>
      </w:r>
      <w:r w:rsidR="007434BB">
        <w:rPr>
          <w:rFonts w:asciiTheme="minorHAnsi" w:hAnsiTheme="minorHAnsi" w:cstheme="minorHAnsi"/>
          <w:color w:val="000000" w:themeColor="text1"/>
          <w:sz w:val="21"/>
          <w:szCs w:val="21"/>
        </w:rPr>
        <w:t>„</w:t>
      </w:r>
      <w:proofErr w:type="spellStart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Guided</w:t>
      </w:r>
      <w:proofErr w:type="spellEnd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Alignments</w:t>
      </w:r>
      <w:proofErr w:type="spellEnd"/>
      <w:r w:rsidR="007434BB">
        <w:rPr>
          <w:rFonts w:asciiTheme="minorHAnsi" w:hAnsiTheme="minorHAnsi" w:cstheme="minorHAnsi"/>
          <w:color w:val="000000" w:themeColor="text1"/>
          <w:sz w:val="21"/>
          <w:szCs w:val="21"/>
        </w:rPr>
        <w:t>“</w:t>
      </w:r>
      <w:r w:rsidR="004B752D"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detailliert bearbeitet werden. </w:t>
      </w:r>
    </w:p>
    <w:p w14:paraId="7E4FD931" w14:textId="77777777" w:rsidR="004B752D" w:rsidRPr="004B752D" w:rsidRDefault="004B752D" w:rsidP="004B752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F755984" w14:textId="055FCC68" w:rsidR="004B752D" w:rsidRPr="004B752D" w:rsidRDefault="004B752D" w:rsidP="004B752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Darüber hinaus bietet diese Konfiguration folgende Vorteile:</w:t>
      </w:r>
    </w:p>
    <w:p w14:paraId="53F81164" w14:textId="77777777" w:rsidR="004B752D" w:rsidRPr="004B752D" w:rsidRDefault="004B752D" w:rsidP="004B752D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Individuelle X-Over-Optimierung zwischen dem Subwoofer und den angeschlossenen Neumann-Monitoren, abhängig vom verwendeten Monitormodell.</w:t>
      </w:r>
    </w:p>
    <w:p w14:paraId="6EC00DA8" w14:textId="77777777" w:rsidR="004B752D" w:rsidRPr="004B752D" w:rsidRDefault="004B752D" w:rsidP="004B752D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DSP-basierte </w:t>
      </w:r>
      <w:proofErr w:type="spellStart"/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Phasenlinearisierung</w:t>
      </w:r>
      <w:proofErr w:type="spellEnd"/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der angeschlossenen analogen Neumann-Studiomonitore für ein noch transparentes Klangbild.</w:t>
      </w:r>
    </w:p>
    <w:p w14:paraId="58D8C830" w14:textId="6FAF18F5" w:rsidR="004B752D" w:rsidRPr="004B752D" w:rsidRDefault="004B752D" w:rsidP="004B752D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Nutzung der digitalen Eingänge (S/P-DIF und AES3) des Subwoofers für das gesamte System</w:t>
      </w:r>
      <w:r w:rsidR="004876E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0F84B17B" w14:textId="2B5D5356" w:rsidR="004B752D" w:rsidRPr="004B752D" w:rsidRDefault="004B752D" w:rsidP="004B752D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proofErr w:type="spellStart"/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Lip</w:t>
      </w:r>
      <w:proofErr w:type="spellEnd"/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-</w:t>
      </w:r>
      <w:proofErr w:type="spellStart"/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Sync</w:t>
      </w:r>
      <w:proofErr w:type="spellEnd"/>
      <w:r w:rsidRPr="004B752D">
        <w:rPr>
          <w:rFonts w:asciiTheme="minorHAnsi" w:hAnsiTheme="minorHAnsi" w:cstheme="minorHAnsi"/>
          <w:color w:val="000000" w:themeColor="text1"/>
          <w:sz w:val="21"/>
          <w:szCs w:val="21"/>
        </w:rPr>
        <w:t>-Delay für das komplette Setup</w:t>
      </w:r>
      <w:r w:rsidR="004876E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0997F91" w14:textId="77777777" w:rsidR="004B752D" w:rsidRPr="004B752D" w:rsidRDefault="004B752D" w:rsidP="004B752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BBFCD3E" w14:textId="0DDFD1C3" w:rsidR="004B752D" w:rsidRPr="003E18FD" w:rsidRDefault="004B752D" w:rsidP="004B752D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E18F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Weitere Infos gibt es unter: </w:t>
      </w:r>
      <w:hyperlink r:id="rId11" w:history="1">
        <w:r w:rsidRPr="003E18FD">
          <w:rPr>
            <w:rStyle w:val="Hyperlink"/>
            <w:rFonts w:asciiTheme="minorHAnsi" w:hAnsiTheme="minorHAnsi" w:cstheme="minorHAnsi"/>
            <w:sz w:val="21"/>
            <w:szCs w:val="21"/>
          </w:rPr>
          <w:t>https://de-de.neumann.com/kh-750-dsp-neumanncontrol</w:t>
        </w:r>
      </w:hyperlink>
    </w:p>
    <w:p w14:paraId="1831AF33" w14:textId="77777777" w:rsidR="004B752D" w:rsidRDefault="004B752D" w:rsidP="004B752D">
      <w:pPr>
        <w:tabs>
          <w:tab w:val="left" w:pos="566"/>
        </w:tabs>
        <w:autoSpaceDE w:val="0"/>
        <w:autoSpaceDN w:val="0"/>
        <w:adjustRightInd w:val="0"/>
        <w:spacing w:line="280" w:lineRule="atLeast"/>
        <w:rPr>
          <w:rFonts w:ascii="Helvetica" w:hAnsi="Helvetica" w:cs="Helvetica"/>
          <w:color w:val="000000"/>
          <w:sz w:val="24"/>
          <w:szCs w:val="24"/>
        </w:rPr>
      </w:pPr>
    </w:p>
    <w:p w14:paraId="30394170" w14:textId="451AEBAD" w:rsidR="004B752D" w:rsidRPr="003E18FD" w:rsidRDefault="004B752D" w:rsidP="004B752D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E18FD">
        <w:rPr>
          <w:rFonts w:asciiTheme="minorHAnsi" w:hAnsiTheme="minorHAnsi" w:cstheme="minorHAnsi"/>
          <w:color w:val="000000"/>
          <w:sz w:val="16"/>
          <w:szCs w:val="16"/>
        </w:rPr>
        <w:t>iPad® ist eine Marke der Apple Inc., die in den USA und weiteren Ländern eingetragen ist.</w:t>
      </w:r>
    </w:p>
    <w:p w14:paraId="79F385F5" w14:textId="77777777" w:rsidR="004B752D" w:rsidRDefault="004B752D" w:rsidP="00852BC5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E349B37" w14:textId="5725AD19" w:rsidR="00BB7EEE" w:rsidRPr="0009516E" w:rsidRDefault="0009516E" w:rsidP="00507C89">
      <w:pPr>
        <w:rPr>
          <w:rFonts w:asciiTheme="minorHAnsi" w:hAnsiTheme="minorHAnsi" w:cstheme="minorHAnsi"/>
          <w:b/>
        </w:rPr>
      </w:pPr>
      <w:r w:rsidRPr="0009516E">
        <w:rPr>
          <w:rFonts w:asciiTheme="minorHAnsi" w:hAnsiTheme="minorHAnsi" w:cstheme="minorHAnsi"/>
          <w:b/>
        </w:rPr>
        <w:t>Link zum Bild</w:t>
      </w:r>
      <w:r w:rsidR="00C21CFC">
        <w:rPr>
          <w:rFonts w:asciiTheme="minorHAnsi" w:hAnsiTheme="minorHAnsi" w:cstheme="minorHAnsi"/>
          <w:b/>
        </w:rPr>
        <w:t xml:space="preserve">- und Textmaterial: </w:t>
      </w:r>
      <w:r w:rsidR="00091ECC">
        <w:rPr>
          <w:rFonts w:asciiTheme="minorHAnsi" w:hAnsiTheme="minorHAnsi" w:cstheme="minorHAnsi"/>
          <w:b/>
        </w:rPr>
        <w:br/>
      </w:r>
      <w:hyperlink r:id="rId12" w:history="1">
        <w:r w:rsidR="00091ECC" w:rsidRPr="00B86D8E">
          <w:rPr>
            <w:rStyle w:val="Hyperlink"/>
            <w:rFonts w:asciiTheme="minorHAnsi" w:hAnsiTheme="minorHAnsi" w:cstheme="minorHAnsi"/>
            <w:b/>
          </w:rPr>
          <w:t>https://www.neumann.com/exchange/KH750-NeumannControl.zip</w:t>
        </w:r>
      </w:hyperlink>
      <w:bookmarkStart w:id="0" w:name="_GoBack"/>
      <w:bookmarkEnd w:id="0"/>
    </w:p>
    <w:p w14:paraId="3EDE12F1" w14:textId="7F6D5954" w:rsidR="005C35A8" w:rsidRDefault="005C35A8" w:rsidP="00507C89">
      <w:pPr>
        <w:rPr>
          <w:rFonts w:asciiTheme="minorHAnsi" w:hAnsiTheme="minorHAnsi" w:cstheme="minorHAnsi"/>
        </w:rPr>
      </w:pPr>
    </w:p>
    <w:p w14:paraId="4E110B5E" w14:textId="5DD6C763" w:rsidR="0091796F" w:rsidRPr="00274BBB" w:rsidRDefault="0091796F" w:rsidP="002C6BE7">
      <w:pPr>
        <w:spacing w:after="120" w:line="276" w:lineRule="auto"/>
        <w:rPr>
          <w:rFonts w:asciiTheme="minorHAnsi" w:hAnsiTheme="minorHAnsi" w:cstheme="minorHAnsi"/>
          <w:b/>
          <w:color w:val="414141" w:themeColor="accent2"/>
          <w:sz w:val="16"/>
          <w:szCs w:val="16"/>
          <w:lang w:val="en-US"/>
        </w:rPr>
      </w:pPr>
      <w:r w:rsidRPr="008A6AA9">
        <w:rPr>
          <w:rFonts w:asciiTheme="minorHAnsi" w:hAnsiTheme="minorHAnsi" w:cstheme="minorHAnsi"/>
          <w:b/>
          <w:color w:val="414141" w:themeColor="accent2"/>
          <w:sz w:val="16"/>
          <w:szCs w:val="16"/>
        </w:rPr>
        <w:t>Über Neumann</w:t>
      </w:r>
      <w:r w:rsidR="003E18FD">
        <w:rPr>
          <w:rFonts w:asciiTheme="minorHAnsi" w:hAnsiTheme="minorHAnsi" w:cstheme="minorHAnsi"/>
          <w:b/>
          <w:color w:val="414141" w:themeColor="accent2"/>
          <w:sz w:val="16"/>
          <w:szCs w:val="16"/>
        </w:rPr>
        <w:br/>
      </w:r>
      <w:r w:rsidRPr="008A6AA9">
        <w:rPr>
          <w:rFonts w:asciiTheme="minorHAnsi" w:hAnsiTheme="minorHAnsi" w:cstheme="minorHAnsi"/>
          <w:color w:val="414141" w:themeColor="accent2"/>
          <w:sz w:val="16"/>
          <w:szCs w:val="16"/>
        </w:rPr>
        <w:t>Die Georg Neumann GmbH – bekannt als “</w:t>
      </w:r>
      <w:proofErr w:type="spellStart"/>
      <w:r w:rsidRPr="008A6AA9">
        <w:rPr>
          <w:rFonts w:asciiTheme="minorHAnsi" w:hAnsiTheme="minorHAnsi" w:cstheme="minorHAnsi"/>
          <w:color w:val="414141" w:themeColor="accent2"/>
          <w:sz w:val="16"/>
          <w:szCs w:val="16"/>
        </w:rPr>
        <w:t>Neumann.Berlin</w:t>
      </w:r>
      <w:proofErr w:type="spellEnd"/>
      <w:r w:rsidRPr="008A6AA9">
        <w:rPr>
          <w:rFonts w:asciiTheme="minorHAnsi" w:hAnsiTheme="minorHAnsi" w:cstheme="minorHAnsi"/>
          <w:color w:val="414141" w:themeColor="accent2"/>
          <w:sz w:val="16"/>
          <w:szCs w:val="16"/>
        </w:rPr>
        <w:t xml:space="preserve">” – ist der weltweit führende Hersteller von Studiomikrofonen, zu dessen Portfolio Mikrofonlegenden wie das U 47, M 49, U 67 und U 87 gehören. Zahlreiche Produkte des 1928 gegründeten Unternehmens sind mit internationalen Preisen für technische Innovation ausgezeichnet worden. Seit 2010 bringt </w:t>
      </w:r>
      <w:proofErr w:type="spellStart"/>
      <w:r w:rsidRPr="008A6AA9">
        <w:rPr>
          <w:rFonts w:asciiTheme="minorHAnsi" w:hAnsiTheme="minorHAnsi" w:cstheme="minorHAnsi"/>
          <w:color w:val="414141" w:themeColor="accent2"/>
          <w:sz w:val="16"/>
          <w:szCs w:val="16"/>
        </w:rPr>
        <w:t>Neumann.Berlin</w:t>
      </w:r>
      <w:proofErr w:type="spellEnd"/>
      <w:r w:rsidRPr="008A6AA9">
        <w:rPr>
          <w:rFonts w:asciiTheme="minorHAnsi" w:hAnsiTheme="minorHAnsi" w:cstheme="minorHAnsi"/>
          <w:color w:val="414141" w:themeColor="accent2"/>
          <w:sz w:val="16"/>
          <w:szCs w:val="16"/>
        </w:rPr>
        <w:t xml:space="preserve"> seine Erfahrung auf dem Gebiet der elektroakustischen </w:t>
      </w:r>
      <w:proofErr w:type="spellStart"/>
      <w:r w:rsidRPr="008A6AA9">
        <w:rPr>
          <w:rFonts w:asciiTheme="minorHAnsi" w:hAnsiTheme="minorHAnsi" w:cstheme="minorHAnsi"/>
          <w:color w:val="414141" w:themeColor="accent2"/>
          <w:sz w:val="16"/>
          <w:szCs w:val="16"/>
        </w:rPr>
        <w:t>Wandlertechnik</w:t>
      </w:r>
      <w:proofErr w:type="spellEnd"/>
      <w:r w:rsidRPr="008A6AA9">
        <w:rPr>
          <w:rFonts w:asciiTheme="minorHAnsi" w:hAnsiTheme="minorHAnsi" w:cstheme="minorHAnsi"/>
          <w:color w:val="414141" w:themeColor="accent2"/>
          <w:sz w:val="16"/>
          <w:szCs w:val="16"/>
        </w:rPr>
        <w:t xml:space="preserve"> auch in den Bereich der Studiomonitore ein. </w:t>
      </w:r>
      <w:r w:rsidR="00266FEB">
        <w:rPr>
          <w:rFonts w:asciiTheme="minorHAnsi" w:hAnsiTheme="minorHAnsi" w:cstheme="minorHAnsi"/>
          <w:color w:val="414141" w:themeColor="accent2"/>
          <w:sz w:val="16"/>
          <w:szCs w:val="16"/>
        </w:rPr>
        <w:t xml:space="preserve">Anfang 2019 kam der erste Neumann Studiokopfhörer auf den Markt. </w:t>
      </w:r>
      <w:r w:rsidRPr="008A6AA9">
        <w:rPr>
          <w:rFonts w:asciiTheme="minorHAnsi" w:hAnsiTheme="minorHAnsi" w:cstheme="minorHAnsi"/>
          <w:color w:val="414141" w:themeColor="accent2"/>
          <w:sz w:val="16"/>
          <w:szCs w:val="16"/>
        </w:rPr>
        <w:t xml:space="preserve">Seit 1991 gehört die Georg Neumann GmbH zur Sennheiser-Gruppe und ist weltweit durch Sennheiser-Vertriebstöchter und -partner vertreten. </w:t>
      </w:r>
      <w:r w:rsidR="002C6BE7" w:rsidRPr="000F7E1C">
        <w:rPr>
          <w:rFonts w:asciiTheme="minorHAnsi" w:hAnsiTheme="minorHAnsi" w:cstheme="minorHAnsi"/>
          <w:color w:val="000000" w:themeColor="text1"/>
          <w:sz w:val="16"/>
          <w:szCs w:val="16"/>
          <w:lang w:val="en-US"/>
        </w:rPr>
        <w:t xml:space="preserve">Website: </w:t>
      </w:r>
      <w:r w:rsidRPr="000F7E1C">
        <w:rPr>
          <w:rFonts w:asciiTheme="minorHAnsi" w:hAnsiTheme="minorHAnsi" w:cstheme="minorHAnsi"/>
          <w:color w:val="000000" w:themeColor="text1"/>
          <w:sz w:val="16"/>
          <w:szCs w:val="16"/>
          <w:lang w:val="en-US"/>
        </w:rPr>
        <w:t>www.neumann.com</w:t>
      </w:r>
    </w:p>
    <w:p w14:paraId="7EEDF281" w14:textId="77777777" w:rsidR="0091796F" w:rsidRPr="000F7E1C" w:rsidRDefault="0091796F" w:rsidP="0091796F">
      <w:pPr>
        <w:pStyle w:val="Contact"/>
        <w:rPr>
          <w:rFonts w:asciiTheme="minorHAnsi" w:hAnsiTheme="minorHAnsi" w:cstheme="minorHAnsi"/>
          <w:b/>
          <w:lang w:val="en-US"/>
        </w:rPr>
      </w:pPr>
    </w:p>
    <w:p w14:paraId="26C66B75" w14:textId="4F932D6A" w:rsidR="0091796F" w:rsidRPr="007069FD" w:rsidRDefault="0091796F" w:rsidP="0091796F">
      <w:pPr>
        <w:pStyle w:val="Contact"/>
        <w:rPr>
          <w:rFonts w:asciiTheme="minorHAnsi" w:hAnsiTheme="minorHAnsi" w:cstheme="minorHAnsi"/>
          <w:b/>
          <w:color w:val="414141" w:themeColor="accent2"/>
          <w:lang w:val="en-US"/>
        </w:rPr>
      </w:pPr>
      <w:proofErr w:type="spellStart"/>
      <w:r w:rsidRPr="007069FD">
        <w:rPr>
          <w:rFonts w:asciiTheme="minorHAnsi" w:hAnsiTheme="minorHAnsi" w:cstheme="minorHAnsi"/>
          <w:b/>
          <w:color w:val="414141" w:themeColor="accent2"/>
          <w:lang w:val="en-US"/>
        </w:rPr>
        <w:t>Kontakt</w:t>
      </w:r>
      <w:proofErr w:type="spellEnd"/>
      <w:r w:rsidR="000D77CD">
        <w:rPr>
          <w:rFonts w:asciiTheme="minorHAnsi" w:hAnsiTheme="minorHAnsi" w:cstheme="minorHAnsi"/>
          <w:b/>
          <w:color w:val="414141" w:themeColor="accent2"/>
          <w:lang w:val="en-US"/>
        </w:rPr>
        <w:t>:</w:t>
      </w:r>
    </w:p>
    <w:p w14:paraId="251527F2" w14:textId="77777777" w:rsidR="0091796F" w:rsidRPr="007069FD" w:rsidRDefault="0091796F" w:rsidP="0091796F">
      <w:pPr>
        <w:pStyle w:val="Contact"/>
        <w:rPr>
          <w:rFonts w:asciiTheme="minorHAnsi" w:hAnsiTheme="minorHAnsi" w:cstheme="minorHAnsi"/>
          <w:color w:val="000000" w:themeColor="text1"/>
          <w:lang w:val="en-US"/>
        </w:rPr>
      </w:pPr>
      <w:r w:rsidRPr="007069FD">
        <w:rPr>
          <w:rFonts w:asciiTheme="minorHAnsi" w:hAnsiTheme="minorHAnsi" w:cstheme="minorHAnsi"/>
          <w:color w:val="000000" w:themeColor="text1"/>
          <w:lang w:val="en-US"/>
        </w:rPr>
        <w:t>Andreas Sablotny</w:t>
      </w:r>
    </w:p>
    <w:p w14:paraId="37AA2A7C" w14:textId="77777777" w:rsidR="0091796F" w:rsidRPr="007069FD" w:rsidRDefault="0091796F" w:rsidP="0091796F">
      <w:pPr>
        <w:pStyle w:val="Contact"/>
        <w:rPr>
          <w:rFonts w:asciiTheme="minorHAnsi" w:hAnsiTheme="minorHAnsi" w:cstheme="minorHAnsi"/>
          <w:color w:val="414141" w:themeColor="accent2"/>
          <w:lang w:val="en-US"/>
        </w:rPr>
      </w:pPr>
      <w:r w:rsidRPr="007069FD">
        <w:rPr>
          <w:rFonts w:asciiTheme="minorHAnsi" w:hAnsiTheme="minorHAnsi" w:cstheme="minorHAnsi"/>
          <w:color w:val="414141" w:themeColor="accent2"/>
          <w:lang w:val="en-US"/>
        </w:rPr>
        <w:t>andreas.sablotny@neumann.com</w:t>
      </w:r>
    </w:p>
    <w:p w14:paraId="38E3FB34" w14:textId="13AC0FC9" w:rsidR="00280534" w:rsidRPr="00280534" w:rsidRDefault="0091796F" w:rsidP="00743192">
      <w:pPr>
        <w:pStyle w:val="Contact"/>
        <w:rPr>
          <w:rFonts w:asciiTheme="minorHAnsi" w:hAnsiTheme="minorHAnsi" w:cstheme="minorHAnsi"/>
          <w:lang w:val="en-US"/>
        </w:rPr>
      </w:pPr>
      <w:r w:rsidRPr="0091796F">
        <w:rPr>
          <w:rFonts w:asciiTheme="minorHAnsi" w:hAnsiTheme="minorHAnsi" w:cstheme="minorHAnsi"/>
          <w:color w:val="414141" w:themeColor="accent2"/>
          <w:lang w:val="en-US"/>
        </w:rPr>
        <w:t>T +49 (030) 417724-19</w:t>
      </w:r>
    </w:p>
    <w:sectPr w:rsidR="00280534" w:rsidRPr="00280534" w:rsidSect="003E18FD">
      <w:headerReference w:type="default" r:id="rId13"/>
      <w:headerReference w:type="first" r:id="rId14"/>
      <w:pgSz w:w="11906" w:h="16838" w:code="9"/>
      <w:pgMar w:top="2754" w:right="2550" w:bottom="835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26412" w14:textId="77777777" w:rsidR="00D92625" w:rsidRDefault="00D92625" w:rsidP="00CF26E7">
      <w:pPr>
        <w:spacing w:line="240" w:lineRule="auto"/>
      </w:pPr>
      <w:r>
        <w:separator/>
      </w:r>
    </w:p>
  </w:endnote>
  <w:endnote w:type="continuationSeparator" w:id="0">
    <w:p w14:paraId="39B6D6E7" w14:textId="77777777" w:rsidR="00D92625" w:rsidRDefault="00D92625" w:rsidP="00CF2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venir Next Condensed Regular">
    <w:altName w:val="Avenir N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F8C70" w14:textId="77777777" w:rsidR="00D92625" w:rsidRDefault="00D92625" w:rsidP="00CF26E7">
      <w:pPr>
        <w:spacing w:line="240" w:lineRule="auto"/>
      </w:pPr>
      <w:r>
        <w:separator/>
      </w:r>
    </w:p>
  </w:footnote>
  <w:footnote w:type="continuationSeparator" w:id="0">
    <w:p w14:paraId="1295968B" w14:textId="77777777" w:rsidR="00D92625" w:rsidRDefault="00D92625" w:rsidP="00CF2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646A" w14:textId="4EB55865" w:rsidR="00CF26E7" w:rsidRPr="00A22F27" w:rsidRDefault="00B61B25" w:rsidP="00CF26E7">
    <w:pPr>
      <w:pStyle w:val="Kopfzeile"/>
      <w:rPr>
        <w:rFonts w:asciiTheme="minorHAnsi" w:hAnsiTheme="minorHAnsi" w:cstheme="minorHAnsi"/>
      </w:rPr>
    </w:pPr>
    <w:r w:rsidRPr="00A22F27">
      <w:rPr>
        <w:rFonts w:asciiTheme="minorHAnsi" w:hAnsiTheme="minorHAnsi" w:cstheme="minorHAnsi"/>
        <w:caps w:val="0"/>
        <w:noProof/>
        <w:color w:val="414141" w:themeColor="accent2"/>
        <w:lang w:eastAsia="de-DE"/>
      </w:rPr>
      <w:drawing>
        <wp:anchor distT="0" distB="0" distL="114300" distR="114300" simplePos="0" relativeHeight="251661824" behindDoc="0" locked="1" layoutInCell="1" allowOverlap="1" wp14:anchorId="11550E1C" wp14:editId="69635864">
          <wp:simplePos x="0" y="0"/>
          <wp:positionH relativeFrom="page">
            <wp:posOffset>683895</wp:posOffset>
          </wp:positionH>
          <wp:positionV relativeFrom="page">
            <wp:posOffset>396240</wp:posOffset>
          </wp:positionV>
          <wp:extent cx="3153600" cy="694800"/>
          <wp:effectExtent l="0" t="0" r="0" b="0"/>
          <wp:wrapNone/>
          <wp:docPr id="1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36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6E7" w:rsidRPr="00A22F27">
      <w:rPr>
        <w:rFonts w:asciiTheme="minorHAnsi" w:hAnsiTheme="minorHAnsi" w:cstheme="minorHAnsi"/>
      </w:rPr>
      <w:fldChar w:fldCharType="begin"/>
    </w:r>
    <w:r w:rsidR="00CF26E7" w:rsidRPr="00A22F27">
      <w:rPr>
        <w:rFonts w:asciiTheme="minorHAnsi" w:hAnsiTheme="minorHAnsi" w:cstheme="minorHAnsi"/>
      </w:rPr>
      <w:instrText xml:space="preserve"> PAGE  \* Arabic  \* MERGEFORMAT </w:instrText>
    </w:r>
    <w:r w:rsidR="00CF26E7" w:rsidRPr="00A22F27">
      <w:rPr>
        <w:rFonts w:asciiTheme="minorHAnsi" w:hAnsiTheme="minorHAnsi" w:cstheme="minorHAnsi"/>
      </w:rPr>
      <w:fldChar w:fldCharType="separate"/>
    </w:r>
    <w:r w:rsidR="00910242">
      <w:rPr>
        <w:rFonts w:asciiTheme="minorHAnsi" w:hAnsiTheme="minorHAnsi" w:cstheme="minorHAnsi"/>
        <w:noProof/>
      </w:rPr>
      <w:t>3</w:t>
    </w:r>
    <w:r w:rsidR="00CF26E7" w:rsidRPr="00A22F27">
      <w:rPr>
        <w:rFonts w:asciiTheme="minorHAnsi" w:hAnsiTheme="minorHAnsi" w:cstheme="minorHAnsi"/>
      </w:rPr>
      <w:fldChar w:fldCharType="end"/>
    </w:r>
    <w:r w:rsidR="00CF26E7" w:rsidRPr="00A22F27">
      <w:rPr>
        <w:rFonts w:asciiTheme="minorHAnsi" w:hAnsiTheme="minorHAnsi" w:cstheme="minorHAnsi"/>
      </w:rPr>
      <w:t>/</w:t>
    </w:r>
    <w:r w:rsidR="00293F7D" w:rsidRPr="00A22F27">
      <w:rPr>
        <w:rFonts w:asciiTheme="minorHAnsi" w:hAnsiTheme="minorHAnsi" w:cstheme="minorHAnsi"/>
      </w:rPr>
      <w:fldChar w:fldCharType="begin"/>
    </w:r>
    <w:r w:rsidR="00293F7D" w:rsidRPr="00A22F27">
      <w:rPr>
        <w:rFonts w:asciiTheme="minorHAnsi" w:hAnsiTheme="minorHAnsi" w:cstheme="minorHAnsi"/>
      </w:rPr>
      <w:instrText xml:space="preserve"> NUMPAGES  \* Arabic  \* MERGEFORMAT </w:instrText>
    </w:r>
    <w:r w:rsidR="00293F7D" w:rsidRPr="00A22F27">
      <w:rPr>
        <w:rFonts w:asciiTheme="minorHAnsi" w:hAnsiTheme="minorHAnsi" w:cstheme="minorHAnsi"/>
      </w:rPr>
      <w:fldChar w:fldCharType="separate"/>
    </w:r>
    <w:r w:rsidR="00910242">
      <w:rPr>
        <w:rFonts w:asciiTheme="minorHAnsi" w:hAnsiTheme="minorHAnsi" w:cstheme="minorHAnsi"/>
        <w:noProof/>
      </w:rPr>
      <w:t>3</w:t>
    </w:r>
    <w:r w:rsidR="00293F7D" w:rsidRPr="00A22F27">
      <w:rPr>
        <w:rFonts w:asciiTheme="minorHAnsi" w:hAnsiTheme="minorHAnsi" w:cstheme="minorHAnsi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4AB38" w14:textId="7DE01DF0" w:rsidR="00CF26E7" w:rsidRPr="00A22F27" w:rsidRDefault="007C00CC" w:rsidP="00CF26E7">
    <w:pPr>
      <w:pStyle w:val="Kopfzeile"/>
      <w:rPr>
        <w:rFonts w:asciiTheme="minorHAnsi" w:hAnsiTheme="minorHAnsi" w:cstheme="minorHAnsi"/>
        <w:color w:val="414141" w:themeColor="accent2"/>
      </w:rPr>
    </w:pPr>
    <w:r w:rsidRPr="00A22F27">
      <w:rPr>
        <w:rFonts w:asciiTheme="minorHAnsi" w:hAnsiTheme="minorHAnsi" w:cstheme="minorHAnsi"/>
        <w:color w:val="414141" w:themeColor="accent2"/>
        <w:lang w:val="en-US"/>
      </w:rPr>
      <w:t>PRESS</w:t>
    </w:r>
    <w:r w:rsidR="008824FF" w:rsidRPr="00A22F27">
      <w:rPr>
        <w:rFonts w:asciiTheme="minorHAnsi" w:hAnsiTheme="minorHAnsi" w:cstheme="minorHAnsi"/>
        <w:caps w:val="0"/>
        <w:noProof/>
        <w:color w:val="414141" w:themeColor="accent2"/>
        <w:lang w:eastAsia="de-DE"/>
      </w:rPr>
      <w:drawing>
        <wp:anchor distT="0" distB="0" distL="114300" distR="114300" simplePos="0" relativeHeight="251653632" behindDoc="0" locked="1" layoutInCell="1" allowOverlap="1" wp14:anchorId="610C7E28" wp14:editId="1B2A28B6">
          <wp:simplePos x="0" y="0"/>
          <wp:positionH relativeFrom="page">
            <wp:posOffset>683895</wp:posOffset>
          </wp:positionH>
          <wp:positionV relativeFrom="page">
            <wp:posOffset>396240</wp:posOffset>
          </wp:positionV>
          <wp:extent cx="3153600" cy="694800"/>
          <wp:effectExtent l="0" t="0" r="0" b="0"/>
          <wp:wrapNone/>
          <wp:docPr id="2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36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AF0">
      <w:rPr>
        <w:rFonts w:asciiTheme="minorHAnsi" w:hAnsiTheme="minorHAnsi" w:cstheme="minorHAnsi"/>
        <w:color w:val="414141" w:themeColor="accent2"/>
      </w:rPr>
      <w:t>emitteilung</w:t>
    </w:r>
  </w:p>
  <w:p w14:paraId="65994B0C" w14:textId="719D4945" w:rsidR="00CF26E7" w:rsidRPr="000D0839" w:rsidRDefault="00CF26E7" w:rsidP="00CF26E7">
    <w:pPr>
      <w:pStyle w:val="Kopfzeile"/>
      <w:rPr>
        <w:rFonts w:ascii="UnitPro" w:hAnsi="UnitPro" w:cs="UnitPro"/>
        <w:color w:val="414141" w:themeColor="accent2"/>
      </w:rPr>
    </w:pPr>
    <w:r w:rsidRPr="00A22F27">
      <w:rPr>
        <w:rFonts w:asciiTheme="minorHAnsi" w:hAnsiTheme="minorHAnsi" w:cstheme="minorHAnsi"/>
        <w:color w:val="414141" w:themeColor="accent2"/>
      </w:rPr>
      <w:fldChar w:fldCharType="begin"/>
    </w:r>
    <w:r w:rsidRPr="00A22F27">
      <w:rPr>
        <w:rFonts w:asciiTheme="minorHAnsi" w:hAnsiTheme="minorHAnsi" w:cstheme="minorHAnsi"/>
        <w:color w:val="414141" w:themeColor="accent2"/>
      </w:rPr>
      <w:instrText xml:space="preserve"> PAGE  \* Arabic  \* MERGEFORMAT </w:instrText>
    </w:r>
    <w:r w:rsidRPr="00A22F27">
      <w:rPr>
        <w:rFonts w:asciiTheme="minorHAnsi" w:hAnsiTheme="minorHAnsi" w:cstheme="minorHAnsi"/>
        <w:color w:val="414141" w:themeColor="accent2"/>
      </w:rPr>
      <w:fldChar w:fldCharType="separate"/>
    </w:r>
    <w:r w:rsidR="00910242">
      <w:rPr>
        <w:rFonts w:asciiTheme="minorHAnsi" w:hAnsiTheme="minorHAnsi" w:cstheme="minorHAnsi"/>
        <w:noProof/>
        <w:color w:val="414141" w:themeColor="accent2"/>
      </w:rPr>
      <w:t>1</w:t>
    </w:r>
    <w:r w:rsidRPr="00A22F27">
      <w:rPr>
        <w:rFonts w:asciiTheme="minorHAnsi" w:hAnsiTheme="minorHAnsi" w:cstheme="minorHAnsi"/>
        <w:color w:val="414141" w:themeColor="accent2"/>
      </w:rPr>
      <w:fldChar w:fldCharType="end"/>
    </w:r>
    <w:r w:rsidRPr="00A22F27">
      <w:rPr>
        <w:rFonts w:asciiTheme="minorHAnsi" w:hAnsiTheme="minorHAnsi" w:cstheme="minorHAnsi"/>
        <w:color w:val="414141" w:themeColor="accent2"/>
      </w:rPr>
      <w:t>/</w:t>
    </w:r>
    <w:r w:rsidRPr="00A22F27">
      <w:rPr>
        <w:rFonts w:asciiTheme="minorHAnsi" w:hAnsiTheme="minorHAnsi" w:cstheme="minorHAnsi"/>
        <w:color w:val="414141" w:themeColor="accent2"/>
      </w:rPr>
      <w:fldChar w:fldCharType="begin"/>
    </w:r>
    <w:r w:rsidRPr="00A22F27">
      <w:rPr>
        <w:rFonts w:asciiTheme="minorHAnsi" w:hAnsiTheme="minorHAnsi" w:cstheme="minorHAnsi"/>
        <w:color w:val="414141" w:themeColor="accent2"/>
      </w:rPr>
      <w:instrText xml:space="preserve"> NUMPAGES  \* Arabic  \* MERGEFORMAT </w:instrText>
    </w:r>
    <w:r w:rsidRPr="00A22F27">
      <w:rPr>
        <w:rFonts w:asciiTheme="minorHAnsi" w:hAnsiTheme="minorHAnsi" w:cstheme="minorHAnsi"/>
        <w:color w:val="414141" w:themeColor="accent2"/>
      </w:rPr>
      <w:fldChar w:fldCharType="separate"/>
    </w:r>
    <w:r w:rsidR="00910242">
      <w:rPr>
        <w:rFonts w:asciiTheme="minorHAnsi" w:hAnsiTheme="minorHAnsi" w:cstheme="minorHAnsi"/>
        <w:noProof/>
        <w:color w:val="414141" w:themeColor="accent2"/>
      </w:rPr>
      <w:t>3</w:t>
    </w:r>
    <w:r w:rsidRPr="00A22F27">
      <w:rPr>
        <w:rFonts w:asciiTheme="minorHAnsi" w:hAnsiTheme="minorHAnsi" w:cstheme="minorHAnsi"/>
        <w:color w:val="414141" w:themeColor="accent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BC7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CE1422"/>
    <w:multiLevelType w:val="hybridMultilevel"/>
    <w:tmpl w:val="46440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embedTrueTypeFonts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9"/>
    <w:rsid w:val="00027F42"/>
    <w:rsid w:val="00091ECC"/>
    <w:rsid w:val="000922DA"/>
    <w:rsid w:val="0009516E"/>
    <w:rsid w:val="000A4D36"/>
    <w:rsid w:val="000A5CAD"/>
    <w:rsid w:val="000A6BD0"/>
    <w:rsid w:val="000C5D49"/>
    <w:rsid w:val="000D0839"/>
    <w:rsid w:val="000D77CD"/>
    <w:rsid w:val="000E3661"/>
    <w:rsid w:val="000E6D9B"/>
    <w:rsid w:val="000F7E1C"/>
    <w:rsid w:val="00174D2F"/>
    <w:rsid w:val="001C0401"/>
    <w:rsid w:val="001F0467"/>
    <w:rsid w:val="001F275C"/>
    <w:rsid w:val="002053BA"/>
    <w:rsid w:val="00210EFD"/>
    <w:rsid w:val="00213C61"/>
    <w:rsid w:val="002354A9"/>
    <w:rsid w:val="00243C61"/>
    <w:rsid w:val="00251C33"/>
    <w:rsid w:val="002611B4"/>
    <w:rsid w:val="00266F11"/>
    <w:rsid w:val="00266FEB"/>
    <w:rsid w:val="002744A8"/>
    <w:rsid w:val="00274BBB"/>
    <w:rsid w:val="00280534"/>
    <w:rsid w:val="002919D0"/>
    <w:rsid w:val="002938E4"/>
    <w:rsid w:val="00293F7D"/>
    <w:rsid w:val="002C6BE7"/>
    <w:rsid w:val="002E1B40"/>
    <w:rsid w:val="002F7F4D"/>
    <w:rsid w:val="00311D5F"/>
    <w:rsid w:val="003154D6"/>
    <w:rsid w:val="00334743"/>
    <w:rsid w:val="00343A56"/>
    <w:rsid w:val="00351AEC"/>
    <w:rsid w:val="00362CAF"/>
    <w:rsid w:val="00375D35"/>
    <w:rsid w:val="00382963"/>
    <w:rsid w:val="00393969"/>
    <w:rsid w:val="00395731"/>
    <w:rsid w:val="003A1DD2"/>
    <w:rsid w:val="003A3466"/>
    <w:rsid w:val="003B39A1"/>
    <w:rsid w:val="003E18FD"/>
    <w:rsid w:val="0041111F"/>
    <w:rsid w:val="00443762"/>
    <w:rsid w:val="00451C28"/>
    <w:rsid w:val="00462EDE"/>
    <w:rsid w:val="0046468F"/>
    <w:rsid w:val="004649EB"/>
    <w:rsid w:val="00485E2F"/>
    <w:rsid w:val="004876EB"/>
    <w:rsid w:val="004A3713"/>
    <w:rsid w:val="004A402E"/>
    <w:rsid w:val="004B202A"/>
    <w:rsid w:val="004B22D2"/>
    <w:rsid w:val="004B752D"/>
    <w:rsid w:val="004C23CB"/>
    <w:rsid w:val="004C32C6"/>
    <w:rsid w:val="004C37FD"/>
    <w:rsid w:val="004D2112"/>
    <w:rsid w:val="004E3C5C"/>
    <w:rsid w:val="00507C89"/>
    <w:rsid w:val="005250F0"/>
    <w:rsid w:val="00582A3B"/>
    <w:rsid w:val="005B0D2E"/>
    <w:rsid w:val="005B4459"/>
    <w:rsid w:val="005C35A8"/>
    <w:rsid w:val="005E77A0"/>
    <w:rsid w:val="00613BFA"/>
    <w:rsid w:val="00627C37"/>
    <w:rsid w:val="00630BD6"/>
    <w:rsid w:val="006419E7"/>
    <w:rsid w:val="006655D2"/>
    <w:rsid w:val="006A6042"/>
    <w:rsid w:val="006D45CF"/>
    <w:rsid w:val="007069FD"/>
    <w:rsid w:val="007074A3"/>
    <w:rsid w:val="00730659"/>
    <w:rsid w:val="007356C0"/>
    <w:rsid w:val="00740E2A"/>
    <w:rsid w:val="00743192"/>
    <w:rsid w:val="007434BB"/>
    <w:rsid w:val="0075278A"/>
    <w:rsid w:val="007904C2"/>
    <w:rsid w:val="00791DF0"/>
    <w:rsid w:val="0079791B"/>
    <w:rsid w:val="007A6246"/>
    <w:rsid w:val="007B3825"/>
    <w:rsid w:val="007C00CC"/>
    <w:rsid w:val="007C1FBF"/>
    <w:rsid w:val="007C2DD2"/>
    <w:rsid w:val="007C6E88"/>
    <w:rsid w:val="007E012D"/>
    <w:rsid w:val="007F03AE"/>
    <w:rsid w:val="00811D3F"/>
    <w:rsid w:val="00825292"/>
    <w:rsid w:val="00833C76"/>
    <w:rsid w:val="00835141"/>
    <w:rsid w:val="00852BC5"/>
    <w:rsid w:val="00855777"/>
    <w:rsid w:val="008666EB"/>
    <w:rsid w:val="00870785"/>
    <w:rsid w:val="00872B58"/>
    <w:rsid w:val="00872BB0"/>
    <w:rsid w:val="008824FF"/>
    <w:rsid w:val="00891275"/>
    <w:rsid w:val="008965DE"/>
    <w:rsid w:val="008C1C03"/>
    <w:rsid w:val="008C3C29"/>
    <w:rsid w:val="008C55EA"/>
    <w:rsid w:val="008D12F5"/>
    <w:rsid w:val="008E0E73"/>
    <w:rsid w:val="008F67CE"/>
    <w:rsid w:val="00910242"/>
    <w:rsid w:val="0091364D"/>
    <w:rsid w:val="0091722D"/>
    <w:rsid w:val="0091796F"/>
    <w:rsid w:val="00927812"/>
    <w:rsid w:val="00933C79"/>
    <w:rsid w:val="00957D7D"/>
    <w:rsid w:val="00980325"/>
    <w:rsid w:val="0099477D"/>
    <w:rsid w:val="009B6181"/>
    <w:rsid w:val="009C1D53"/>
    <w:rsid w:val="009E5576"/>
    <w:rsid w:val="009E71F2"/>
    <w:rsid w:val="00A02855"/>
    <w:rsid w:val="00A22F27"/>
    <w:rsid w:val="00A23FD8"/>
    <w:rsid w:val="00A42F9D"/>
    <w:rsid w:val="00A45AF0"/>
    <w:rsid w:val="00A67DA1"/>
    <w:rsid w:val="00A801AE"/>
    <w:rsid w:val="00A91C60"/>
    <w:rsid w:val="00AE51D7"/>
    <w:rsid w:val="00B02778"/>
    <w:rsid w:val="00B31624"/>
    <w:rsid w:val="00B539E3"/>
    <w:rsid w:val="00B55F7F"/>
    <w:rsid w:val="00B61B25"/>
    <w:rsid w:val="00B97EA0"/>
    <w:rsid w:val="00BA1D72"/>
    <w:rsid w:val="00BA698C"/>
    <w:rsid w:val="00BB7EEE"/>
    <w:rsid w:val="00BC13F5"/>
    <w:rsid w:val="00BC30EA"/>
    <w:rsid w:val="00BE1B81"/>
    <w:rsid w:val="00BF00EF"/>
    <w:rsid w:val="00BF131D"/>
    <w:rsid w:val="00BF6469"/>
    <w:rsid w:val="00BF6D7D"/>
    <w:rsid w:val="00C02E3C"/>
    <w:rsid w:val="00C14E95"/>
    <w:rsid w:val="00C21489"/>
    <w:rsid w:val="00C21CFC"/>
    <w:rsid w:val="00C3446D"/>
    <w:rsid w:val="00C66FBA"/>
    <w:rsid w:val="00C74764"/>
    <w:rsid w:val="00C82199"/>
    <w:rsid w:val="00C964A3"/>
    <w:rsid w:val="00CA1EB9"/>
    <w:rsid w:val="00CD2505"/>
    <w:rsid w:val="00CE58AE"/>
    <w:rsid w:val="00CF26E7"/>
    <w:rsid w:val="00CF2CE6"/>
    <w:rsid w:val="00CF338D"/>
    <w:rsid w:val="00D12AB9"/>
    <w:rsid w:val="00D64556"/>
    <w:rsid w:val="00D7470D"/>
    <w:rsid w:val="00D92625"/>
    <w:rsid w:val="00D9317B"/>
    <w:rsid w:val="00DB2515"/>
    <w:rsid w:val="00DD2874"/>
    <w:rsid w:val="00DE1922"/>
    <w:rsid w:val="00E243F0"/>
    <w:rsid w:val="00E44C31"/>
    <w:rsid w:val="00E46D95"/>
    <w:rsid w:val="00E70B1B"/>
    <w:rsid w:val="00E854C0"/>
    <w:rsid w:val="00E93487"/>
    <w:rsid w:val="00EA3D5E"/>
    <w:rsid w:val="00EA3FEC"/>
    <w:rsid w:val="00EB5F2A"/>
    <w:rsid w:val="00EE3DCA"/>
    <w:rsid w:val="00EE71C7"/>
    <w:rsid w:val="00F028AA"/>
    <w:rsid w:val="00F075DF"/>
    <w:rsid w:val="00F15A15"/>
    <w:rsid w:val="00F20FE1"/>
    <w:rsid w:val="00F26C71"/>
    <w:rsid w:val="00F426AF"/>
    <w:rsid w:val="00F52E52"/>
    <w:rsid w:val="00F745BA"/>
    <w:rsid w:val="00F7549B"/>
    <w:rsid w:val="00F832AE"/>
    <w:rsid w:val="00FA353C"/>
    <w:rsid w:val="00FA4739"/>
    <w:rsid w:val="00FB3795"/>
    <w:rsid w:val="00FF001B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3CBE8"/>
  <w15:docId w15:val="{206B4C16-C198-41DE-95CD-797EC364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nnheiser Office" w:eastAsia="Sennheiser Office" w:hAnsi="Sennheiser Office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9C45A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/>
      <w:lang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C45A2"/>
    <w:pPr>
      <w:outlineLvl w:val="1"/>
    </w:pPr>
    <w:rPr>
      <w:b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  <w:lang w:eastAsia="x-none"/>
    </w:rPr>
  </w:style>
  <w:style w:type="character" w:customStyle="1" w:styleId="KopfzeileZchn">
    <w:name w:val="Kopfzeile Zchn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  <w:lang w:eastAsia="x-none"/>
    </w:rPr>
  </w:style>
  <w:style w:type="character" w:customStyle="1" w:styleId="FuzeileZchn">
    <w:name w:val="Fußzeile Zchn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qFormat/>
    <w:rsid w:val="00AC4E77"/>
    <w:pPr>
      <w:spacing w:before="440" w:after="200"/>
      <w:contextualSpacing/>
    </w:pPr>
    <w:rPr>
      <w:sz w:val="24"/>
      <w:lang w:eastAsia="x-none"/>
    </w:rPr>
  </w:style>
  <w:style w:type="character" w:customStyle="1" w:styleId="TitelZchn">
    <w:name w:val="Titel Zchn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link w:val="berschrift1"/>
    <w:uiPriority w:val="9"/>
    <w:rsid w:val="009C45A2"/>
    <w:rPr>
      <w:b/>
      <w:caps/>
      <w:color w:val="0095D5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uiPriority w:val="99"/>
    <w:unhideWhenUsed/>
    <w:rsid w:val="00C24DAB"/>
    <w:rPr>
      <w:color w:val="000000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character" w:styleId="Kommentarzeichen">
    <w:name w:val="annotation reference"/>
    <w:rsid w:val="005C164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C1648"/>
    <w:rPr>
      <w:lang w:val="x-none"/>
    </w:rPr>
  </w:style>
  <w:style w:type="character" w:customStyle="1" w:styleId="KommentartextZchn">
    <w:name w:val="Kommentartext Zchn"/>
    <w:link w:val="Kommentartext"/>
    <w:rsid w:val="005C164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C1648"/>
    <w:rPr>
      <w:b/>
      <w:bCs/>
    </w:rPr>
  </w:style>
  <w:style w:type="character" w:customStyle="1" w:styleId="KommentarthemaZchn">
    <w:name w:val="Kommentarthema Zchn"/>
    <w:link w:val="Kommentarthema"/>
    <w:rsid w:val="005C1648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5C1648"/>
    <w:pPr>
      <w:spacing w:line="240" w:lineRule="auto"/>
    </w:pPr>
    <w:rPr>
      <w:rFonts w:ascii="Arial" w:hAnsi="Arial"/>
      <w:szCs w:val="18"/>
      <w:lang w:val="x-none"/>
    </w:rPr>
  </w:style>
  <w:style w:type="character" w:customStyle="1" w:styleId="SprechblasentextZchn">
    <w:name w:val="Sprechblasentext Zchn"/>
    <w:link w:val="Sprechblasentext"/>
    <w:rsid w:val="005C1648"/>
    <w:rPr>
      <w:rFonts w:ascii="Arial" w:hAnsi="Arial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semiHidden/>
    <w:unhideWhenUsed/>
    <w:rsid w:val="00F15A15"/>
    <w:rPr>
      <w:color w:val="000000" w:themeColor="followedHyperlink"/>
      <w:u w:val="single"/>
    </w:rPr>
  </w:style>
  <w:style w:type="paragraph" w:customStyle="1" w:styleId="NeumannTabelle9pt">
    <w:name w:val="Neumann Tabelle 9 pt"/>
    <w:basedOn w:val="Standard"/>
    <w:rsid w:val="002919D0"/>
    <w:pPr>
      <w:spacing w:line="240" w:lineRule="auto"/>
    </w:pPr>
    <w:rPr>
      <w:rFonts w:ascii="Avenir Next Condensed Regular" w:eastAsia="MS Mincho" w:hAnsi="Avenir Next Condensed Regular"/>
      <w:sz w:val="18"/>
      <w:szCs w:val="18"/>
      <w:lang w:val="en-US"/>
    </w:rPr>
  </w:style>
  <w:style w:type="character" w:customStyle="1" w:styleId="apple-converted-space">
    <w:name w:val="apple-converted-space"/>
    <w:basedOn w:val="Absatz-Standardschriftart"/>
    <w:rsid w:val="00F075DF"/>
  </w:style>
  <w:style w:type="paragraph" w:customStyle="1" w:styleId="p1">
    <w:name w:val="p1"/>
    <w:basedOn w:val="Standard"/>
    <w:rsid w:val="00866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Standard"/>
    <w:rsid w:val="00866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rsid w:val="00C14E95"/>
    <w:rPr>
      <w:color w:val="605E5C"/>
      <w:shd w:val="clear" w:color="auto" w:fill="E1DFDD"/>
    </w:rPr>
  </w:style>
  <w:style w:type="paragraph" w:customStyle="1" w:styleId="BildunterschriftHau">
    <w:name w:val="Bildunterschrift Hau"/>
    <w:basedOn w:val="Standard"/>
    <w:rsid w:val="007B3825"/>
    <w:pPr>
      <w:spacing w:line="240" w:lineRule="auto"/>
    </w:pPr>
    <w:rPr>
      <w:rFonts w:ascii="Arial Narrow" w:eastAsia="MS Mincho" w:hAnsi="Arial Narrow"/>
      <w:b/>
      <w:szCs w:val="24"/>
    </w:rPr>
  </w:style>
  <w:style w:type="paragraph" w:styleId="Listenabsatz">
    <w:name w:val="List Paragraph"/>
    <w:basedOn w:val="Standard"/>
    <w:qFormat/>
    <w:rsid w:val="004B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umann.com/exchange/KH750-NeumannControl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-de.neumann.com/kh-750-dsp-neumanncontr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Benutzerdefiniert 2">
      <a:dk1>
        <a:srgbClr val="000000"/>
      </a:dk1>
      <a:lt1>
        <a:srgbClr val="FFFFFF"/>
      </a:lt1>
      <a:dk2>
        <a:srgbClr val="E0E0E0"/>
      </a:dk2>
      <a:lt2>
        <a:srgbClr val="E0E0E0"/>
      </a:lt2>
      <a:accent1>
        <a:srgbClr val="E8833B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AA30B1-C933-D842-8B16-7F612A11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Sennheiser electronic GmbH &amp; Co. KG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Sennheiser electronic GmbH &amp; Co. KG</dc:creator>
  <cp:lastModifiedBy>Sablotny, Andreas</cp:lastModifiedBy>
  <cp:revision>3</cp:revision>
  <cp:lastPrinted>2019-03-14T14:51:00Z</cp:lastPrinted>
  <dcterms:created xsi:type="dcterms:W3CDTF">2020-01-10T09:32:00Z</dcterms:created>
  <dcterms:modified xsi:type="dcterms:W3CDTF">2020-01-10T09:52:00Z</dcterms:modified>
</cp:coreProperties>
</file>