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pPr>
      <w:r w:rsidDel="00000000" w:rsidR="00000000" w:rsidRPr="00000000">
        <w:rPr>
          <w:b w:val="1"/>
          <w:sz w:val="26"/>
          <w:szCs w:val="26"/>
          <w:rtl w:val="0"/>
        </w:rPr>
        <w:t xml:space="preserve">SoftServe es nombrado "challenger" en el Cuadrante Mágico de Gartner 2023 para servicios de desarrollo de software personalizados en todo el mundo</w:t>
      </w:r>
      <w:r w:rsidDel="00000000" w:rsidR="00000000" w:rsidRPr="00000000">
        <w:rPr>
          <w:rtl w:val="0"/>
        </w:rPr>
      </w:r>
    </w:p>
    <w:p w:rsidR="00000000" w:rsidDel="00000000" w:rsidP="00000000" w:rsidRDefault="00000000" w:rsidRPr="00000000" w14:paraId="00000002">
      <w:pPr>
        <w:spacing w:after="240" w:before="240" w:lineRule="auto"/>
        <w:jc w:val="both"/>
        <w:rPr/>
      </w:pPr>
      <w:hyperlink r:id="rId6">
        <w:r w:rsidDel="00000000" w:rsidR="00000000" w:rsidRPr="00000000">
          <w:rPr>
            <w:color w:val="1155cc"/>
            <w:u w:val="single"/>
            <w:rtl w:val="0"/>
          </w:rPr>
          <w:t xml:space="preserve">SoftServe</w:t>
        </w:r>
      </w:hyperlink>
      <w:r w:rsidDel="00000000" w:rsidR="00000000" w:rsidRPr="00000000">
        <w:rPr>
          <w:rtl w:val="0"/>
        </w:rPr>
        <w:t xml:space="preserve">, proveedor líder de consultoría de TI y servicios digitales, anunció hoy que ha sido nombrado por Gartner</w:t>
      </w:r>
      <w:r w:rsidDel="00000000" w:rsidR="00000000" w:rsidRPr="00000000">
        <w:rPr>
          <w:vertAlign w:val="superscript"/>
          <w:rtl w:val="0"/>
        </w:rPr>
        <w:t xml:space="preserve">®</w:t>
      </w:r>
      <w:r w:rsidDel="00000000" w:rsidR="00000000" w:rsidRPr="00000000">
        <w:rPr>
          <w:rtl w:val="0"/>
        </w:rPr>
        <w:t xml:space="preserve"> como un Challenger (retador) en el Magic Quadrant™ 2023 para Servicios de Desarrollo de Software a la Medida, a Nivel Mundial. SoftServe fue reconocida por su capacidad de ejecución y visión completa.</w:t>
      </w:r>
      <w:r w:rsidDel="00000000" w:rsidR="00000000" w:rsidRPr="00000000">
        <w:rPr>
          <w:rtl w:val="0"/>
        </w:rPr>
      </w:r>
    </w:p>
    <w:p w:rsidR="00000000" w:rsidDel="00000000" w:rsidP="00000000" w:rsidRDefault="00000000" w:rsidRPr="00000000" w14:paraId="00000003">
      <w:pPr>
        <w:spacing w:after="240" w:before="240" w:lineRule="auto"/>
        <w:jc w:val="both"/>
        <w:rPr/>
      </w:pPr>
      <w:r w:rsidDel="00000000" w:rsidR="00000000" w:rsidRPr="00000000">
        <w:rPr>
          <w:rtl w:val="0"/>
        </w:rPr>
        <w:t xml:space="preserve">"</w:t>
      </w:r>
      <w:r w:rsidDel="00000000" w:rsidR="00000000" w:rsidRPr="00000000">
        <w:rPr>
          <w:i w:val="1"/>
          <w:rtl w:val="0"/>
        </w:rPr>
        <w:t xml:space="preserve">SoftServe es reconocida en todo el mercado como el socio preferido de algunos de los principales proveedores de tecnología y empresas del mundo</w:t>
      </w:r>
      <w:r w:rsidDel="00000000" w:rsidR="00000000" w:rsidRPr="00000000">
        <w:rPr>
          <w:rtl w:val="0"/>
        </w:rPr>
        <w:t xml:space="preserve">", dijo </w:t>
      </w:r>
      <w:r w:rsidDel="00000000" w:rsidR="00000000" w:rsidRPr="00000000">
        <w:rPr>
          <w:b w:val="1"/>
          <w:rtl w:val="0"/>
        </w:rPr>
        <w:t xml:space="preserve">Alex Chubay</w:t>
      </w:r>
      <w:r w:rsidDel="00000000" w:rsidR="00000000" w:rsidRPr="00000000">
        <w:rPr>
          <w:rtl w:val="0"/>
        </w:rPr>
        <w:t xml:space="preserve">, CTO de SoftServe. "</w:t>
      </w:r>
      <w:r w:rsidDel="00000000" w:rsidR="00000000" w:rsidRPr="00000000">
        <w:rPr>
          <w:i w:val="1"/>
          <w:rtl w:val="0"/>
        </w:rPr>
        <w:t xml:space="preserve">Nuestro enfoque implica una perspectiva holística que abarca visión de negocio, experiencia de usuario, nube e ingeniería de datos, junto con tecnologías de vanguardia -como la IA Generativa- que permiten a nuestros clientes construir productos digitales galardonados y transformar sus negocios</w:t>
      </w:r>
      <w:r w:rsidDel="00000000" w:rsidR="00000000" w:rsidRPr="00000000">
        <w:rPr>
          <w:rtl w:val="0"/>
        </w:rPr>
        <w:t xml:space="preserve">".</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Los reportes de Magic Quadrant son la culminación de una investigación rigurosa y basada en hechos en mercados específicos, y ofrecen una visión amplia de las posiciones relativas de los proveedores en mercados donde el crecimiento es elevado y la diferenciación de los proveedores es clara.</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Durante más de 30 años, los clientes de SoftServe han confiado en la experiencia avanzada de un equipo global de expertos en tecnología de alto calibre, para proporcionar un soporte sin igual e innovaciones emergentes en el desarrollo de software.</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w:t>
      </w:r>
      <w:r w:rsidDel="00000000" w:rsidR="00000000" w:rsidRPr="00000000">
        <w:rPr>
          <w:i w:val="1"/>
          <w:rtl w:val="0"/>
        </w:rPr>
        <w:t xml:space="preserve">Creemos que el reconocimiento de SoftServe como Magic Quadrant Challenger, culmina a partir de la profundidad y amplitud de nuestras capacidades técnicas, décadas de experiencia y excepcional talento de ingeniería que entrega valor de clase mundial a nuestros clientes todos los días</w:t>
      </w:r>
      <w:r w:rsidDel="00000000" w:rsidR="00000000" w:rsidRPr="00000000">
        <w:rPr>
          <w:rtl w:val="0"/>
        </w:rPr>
        <w:t xml:space="preserve">", dijo Chubay.</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La evaluación de Magic Quadrant se basa en criterios de capacidad de ejecución y visión completa del proveedor.</w:t>
      </w:r>
      <w:r w:rsidDel="00000000" w:rsidR="00000000" w:rsidRPr="00000000">
        <w:rPr>
          <w:rtl w:val="0"/>
        </w:rPr>
        <w:t xml:space="preserve"> </w:t>
      </w:r>
      <w:r w:rsidDel="00000000" w:rsidR="00000000" w:rsidRPr="00000000">
        <w:rPr>
          <w:rtl w:val="0"/>
        </w:rPr>
        <w:t xml:space="preserve">Favor de leer</w:t>
      </w:r>
      <w:r w:rsidDel="00000000" w:rsidR="00000000" w:rsidRPr="00000000">
        <w:rPr>
          <w:rtl w:val="0"/>
        </w:rPr>
        <w:t xml:space="preserve"> el reporte </w:t>
      </w:r>
      <w:r w:rsidDel="00000000" w:rsidR="00000000" w:rsidRPr="00000000">
        <w:rPr>
          <w:rtl w:val="0"/>
        </w:rPr>
        <w:t xml:space="preserve">para saber por qué se le reconoce a la compañía y para obtener más información sobre las perspectivas que ofrece Gartner para el mercado de servicios de desarrollo de software a la medida.</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Para consultar</w:t>
      </w:r>
      <w:r w:rsidDel="00000000" w:rsidR="00000000" w:rsidRPr="00000000">
        <w:rPr>
          <w:rtl w:val="0"/>
        </w:rPr>
        <w:t xml:space="preserve"> </w:t>
      </w:r>
      <w:r w:rsidDel="00000000" w:rsidR="00000000" w:rsidRPr="00000000">
        <w:rPr>
          <w:rtl w:val="0"/>
        </w:rPr>
        <w:t xml:space="preserve">una copia gratuita del reporte Magic Quadrant, y tener más información sobre el reconocimiento de SoftServe, sólo hay que entrar a</w:t>
      </w:r>
      <w:hyperlink r:id="rId7">
        <w:r w:rsidDel="00000000" w:rsidR="00000000" w:rsidRPr="00000000">
          <w:rPr>
            <w:color w:val="1155cc"/>
            <w:u w:val="single"/>
            <w:rtl w:val="0"/>
          </w:rPr>
          <w:t xml:space="preserve"> </w:t>
        </w:r>
      </w:hyperlink>
      <w:hyperlink r:id="rId8">
        <w:r w:rsidDel="00000000" w:rsidR="00000000" w:rsidRPr="00000000">
          <w:rPr>
            <w:color w:val="1155cc"/>
            <w:u w:val="single"/>
            <w:rtl w:val="0"/>
          </w:rPr>
          <w:t xml:space="preserve">este enlace. </w:t>
        </w:r>
      </w:hyperlink>
      <w:r w:rsidDel="00000000" w:rsidR="00000000" w:rsidRPr="00000000">
        <w:rPr>
          <w:rtl w:val="0"/>
        </w:rPr>
      </w:r>
    </w:p>
    <w:p w:rsidR="00000000" w:rsidDel="00000000" w:rsidP="00000000" w:rsidRDefault="00000000" w:rsidRPr="00000000" w14:paraId="00000009">
      <w:pPr>
        <w:spacing w:after="240" w:before="240" w:lineRule="auto"/>
        <w:jc w:val="both"/>
        <w:rPr/>
      </w:pPr>
      <w:r w:rsidDel="00000000" w:rsidR="00000000" w:rsidRPr="00000000">
        <w:rPr>
          <w:rtl w:val="0"/>
        </w:rPr>
        <w:t xml:space="preserve">—-</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Gartner no respalda a ningún proveedor, producto o servicio descrito en sus publicaciones de investigación, y no aconseja a los usuarios de tecnología que seleccionen únicamente a aquellos proveedores con las calificaciones más altas u otra designación. Las publicaciones de investigación de Gartner consisten en las opiniones de la organización de investigación de Gartner y no deben interpretarse como declaraciones de hecho. Gartner renuncia a toda garantía, expresa o implícita, con respecto a esta investigación, incluyendo cualquier garantía de comercialidad o idoneidad para un propósito particular.</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GARTNER es una marca registrada y una marca de servicio de Gartner, Inc. y/o sus filiales en EE.UU. e internacionalmente, y MAGIC QUADRANT es una marca registrada de Gartner, Inc. y/o sus filiales y se utilizan aquí con permiso. Todos los derechos reservados.</w:t>
      </w:r>
    </w:p>
    <w:p w:rsidR="00000000" w:rsidDel="00000000" w:rsidP="00000000" w:rsidRDefault="00000000" w:rsidRPr="00000000" w14:paraId="0000000C">
      <w:pPr>
        <w:spacing w:after="240" w:before="240" w:lineRule="auto"/>
        <w:jc w:val="both"/>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oftserveinc.com/en-us" TargetMode="External"/><Relationship Id="rId7" Type="http://schemas.openxmlformats.org/officeDocument/2006/relationships/hyperlink" Target="https://www.softserveinc.com/en-us/blog/softserve-recognized-in-the-gartner-mq" TargetMode="External"/><Relationship Id="rId8" Type="http://schemas.openxmlformats.org/officeDocument/2006/relationships/hyperlink" Target="https://www.softserveinc.com/en-us/blog/softserve-recognized-in-the-gartner-m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