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xmlns:wp14="http://schemas.microsoft.com/office/word/2010/wordml" w:rsidR="002C3E86" w:rsidRDefault="000D55F3" w14:paraId="01D0F8BE" wp14:textId="77777777">
      <w:pPr>
        <w:spacing w:after="220"/>
        <w:jc w:val="center"/>
        <w:rPr>
          <w:b/>
          <w:color w:val="202124"/>
          <w:sz w:val="29"/>
          <w:szCs w:val="29"/>
        </w:rPr>
      </w:pPr>
      <w:r>
        <w:rPr>
          <w:noProof/>
        </w:rPr>
        <w:drawing>
          <wp:anchor xmlns:wp14="http://schemas.microsoft.com/office/word/2010/wordprocessingDrawing" distT="114300" distB="114300" distL="114300" distR="114300" simplePos="0" relativeHeight="251658240" behindDoc="0" locked="0" layoutInCell="1" hidden="0" allowOverlap="1" wp14:anchorId="396E1970" wp14:editId="7777777">
            <wp:simplePos x="0" y="0"/>
            <wp:positionH relativeFrom="column">
              <wp:posOffset>-114298</wp:posOffset>
            </wp:positionH>
            <wp:positionV relativeFrom="paragraph">
              <wp:posOffset>114300</wp:posOffset>
            </wp:positionV>
            <wp:extent cx="2319338" cy="274425"/>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t="44359" b="44110"/>
                    <a:stretch>
                      <a:fillRect/>
                    </a:stretch>
                  </pic:blipFill>
                  <pic:spPr>
                    <a:xfrm>
                      <a:off x="0" y="0"/>
                      <a:ext cx="2319338" cy="274425"/>
                    </a:xfrm>
                    <a:prstGeom prst="rect">
                      <a:avLst/>
                    </a:prstGeom>
                    <a:ln/>
                  </pic:spPr>
                </pic:pic>
              </a:graphicData>
            </a:graphic>
          </wp:anchor>
        </w:drawing>
      </w:r>
    </w:p>
    <w:p xmlns:wp14="http://schemas.microsoft.com/office/word/2010/wordml" w:rsidR="002C3E86" w:rsidRDefault="002C3E86" w14:paraId="672A6659" wp14:textId="77777777">
      <w:pPr>
        <w:spacing w:after="220"/>
        <w:rPr>
          <w:b/>
          <w:color w:val="202124"/>
          <w:sz w:val="29"/>
          <w:szCs w:val="29"/>
        </w:rPr>
      </w:pPr>
    </w:p>
    <w:p xmlns:wp14="http://schemas.microsoft.com/office/word/2010/wordml" w:rsidR="002C3E86" w:rsidP="09ADE201" w:rsidRDefault="000D55F3" w14:paraId="1BFAB474" wp14:textId="3E928D1B">
      <w:pPr>
        <w:spacing w:after="220"/>
        <w:jc w:val="center"/>
        <w:rPr>
          <w:b w:val="1"/>
          <w:bCs w:val="1"/>
          <w:color w:val="202124"/>
          <w:sz w:val="29"/>
          <w:szCs w:val="29"/>
        </w:rPr>
      </w:pPr>
      <w:r w:rsidRPr="09ADE201" w:rsidR="634FC6A4">
        <w:rPr>
          <w:b w:val="1"/>
          <w:bCs w:val="1"/>
          <w:color w:val="202124"/>
          <w:sz w:val="29"/>
          <w:szCs w:val="29"/>
        </w:rPr>
        <w:t xml:space="preserve">REGALA </w:t>
      </w:r>
      <w:r w:rsidRPr="09ADE201" w:rsidR="000D55F3">
        <w:rPr>
          <w:b w:val="1"/>
          <w:bCs w:val="1"/>
          <w:color w:val="202124"/>
          <w:sz w:val="29"/>
          <w:szCs w:val="29"/>
        </w:rPr>
        <w:t>EL REGALO DE UNA GRAN VISIÓN: LA INICIATIVA DE KODAK LENSES PARA MEJORAR LA SALUD VIS</w:t>
      </w:r>
      <w:r w:rsidRPr="09ADE201" w:rsidR="1FB868E5">
        <w:rPr>
          <w:b w:val="1"/>
          <w:bCs w:val="1"/>
          <w:color w:val="202124"/>
          <w:sz w:val="29"/>
          <w:szCs w:val="29"/>
        </w:rPr>
        <w:t>U</w:t>
      </w:r>
      <w:r w:rsidRPr="09ADE201" w:rsidR="000D55F3">
        <w:rPr>
          <w:b w:val="1"/>
          <w:bCs w:val="1"/>
          <w:color w:val="202124"/>
          <w:sz w:val="29"/>
          <w:szCs w:val="29"/>
        </w:rPr>
        <w:t>AL EN EL MUNDO</w:t>
      </w:r>
    </w:p>
    <w:p xmlns:wp14="http://schemas.microsoft.com/office/word/2010/wordml" w:rsidR="002C3E86" w:rsidRDefault="002C3E86" w14:paraId="0A37501D" wp14:textId="77777777">
      <w:pPr>
        <w:jc w:val="center"/>
        <w:rPr>
          <w:i/>
        </w:rPr>
      </w:pPr>
    </w:p>
    <w:p xmlns:wp14="http://schemas.microsoft.com/office/word/2010/wordml" w:rsidR="002C3E86" w:rsidP="09ADE201" w:rsidRDefault="000D55F3" w14:paraId="0860F94A" wp14:textId="5DBC8EA1">
      <w:pPr>
        <w:jc w:val="center"/>
        <w:rPr>
          <w:i w:val="1"/>
          <w:iCs w:val="1"/>
          <w:color w:val="202124"/>
          <w:highlight w:val="white"/>
        </w:rPr>
      </w:pPr>
      <w:r w:rsidRPr="09ADE201" w:rsidR="000D55F3">
        <w:rPr>
          <w:i w:val="1"/>
          <w:iCs w:val="1"/>
          <w:color w:val="202124"/>
        </w:rPr>
        <w:t xml:space="preserve">EssilorLuxottica y Kodak Lenses se </w:t>
      </w:r>
      <w:r w:rsidRPr="09ADE201" w:rsidR="000D55F3">
        <w:rPr>
          <w:i w:val="1"/>
          <w:iCs w:val="1"/>
          <w:color w:val="202124"/>
          <w:highlight w:val="white"/>
        </w:rPr>
        <w:t>comprometen a mejora</w:t>
      </w:r>
      <w:r w:rsidRPr="09ADE201" w:rsidR="34202A97">
        <w:rPr>
          <w:i w:val="1"/>
          <w:iCs w:val="1"/>
          <w:color w:val="202124"/>
          <w:highlight w:val="white"/>
        </w:rPr>
        <w:t>r la calidad</w:t>
      </w:r>
      <w:r w:rsidRPr="09ADE201" w:rsidR="000D55F3">
        <w:rPr>
          <w:i w:val="1"/>
          <w:iCs w:val="1"/>
          <w:color w:val="202124"/>
          <w:highlight w:val="white"/>
        </w:rPr>
        <w:t xml:space="preserve"> visual de quienes más lo necesitan. A través de la Fundación OneSight se beneficiarán a miles de personas con este programa.</w:t>
      </w:r>
    </w:p>
    <w:p xmlns:wp14="http://schemas.microsoft.com/office/word/2010/wordml" w:rsidR="002C3E86" w:rsidRDefault="002C3E86" w14:paraId="5DAB6C7B" wp14:textId="77777777">
      <w:pPr>
        <w:jc w:val="both"/>
        <w:rPr>
          <w:i/>
          <w:color w:val="202124"/>
          <w:highlight w:val="white"/>
        </w:rPr>
      </w:pPr>
    </w:p>
    <w:p xmlns:wp14="http://schemas.microsoft.com/office/word/2010/wordml" w:rsidR="002C3E86" w:rsidRDefault="000D55F3" w14:paraId="1AA1D00A" wp14:textId="74B61054">
      <w:pPr>
        <w:jc w:val="both"/>
        <w:rPr>
          <w:color w:val="202124"/>
        </w:rPr>
      </w:pPr>
      <w:r w:rsidRPr="09ADE201" w:rsidR="000D55F3">
        <w:rPr>
          <w:color w:val="202124"/>
        </w:rPr>
        <w:t xml:space="preserve">Al día de hoy existen en el mundo más de 7 millones de personas con problemas de </w:t>
      </w:r>
      <w:r w:rsidRPr="09ADE201" w:rsidR="21F4CBAF">
        <w:rPr>
          <w:color w:val="202124"/>
        </w:rPr>
        <w:t>visión</w:t>
      </w:r>
      <w:r w:rsidRPr="09ADE201" w:rsidR="000D55F3">
        <w:rPr>
          <w:color w:val="202124"/>
        </w:rPr>
        <w:t xml:space="preserve">. De </w:t>
      </w:r>
      <w:r w:rsidRPr="09ADE201" w:rsidR="317D62EE">
        <w:rPr>
          <w:color w:val="202124"/>
        </w:rPr>
        <w:t>é</w:t>
      </w:r>
      <w:r w:rsidRPr="09ADE201" w:rsidR="000D55F3">
        <w:rPr>
          <w:color w:val="202124"/>
        </w:rPr>
        <w:t>stas, casi 3 millones no han tratado o corregido su problema ocular, y esto se debe a diferentes factores: económicos, sociales o incluso culturales.</w:t>
      </w:r>
    </w:p>
    <w:p xmlns:wp14="http://schemas.microsoft.com/office/word/2010/wordml" w:rsidR="002C3E86" w:rsidRDefault="002C3E86" w14:paraId="02EB378F" wp14:textId="77777777">
      <w:pPr>
        <w:jc w:val="both"/>
        <w:rPr>
          <w:color w:val="202124"/>
        </w:rPr>
      </w:pPr>
    </w:p>
    <w:p xmlns:wp14="http://schemas.microsoft.com/office/word/2010/wordml" w:rsidR="002C3E86" w:rsidRDefault="000D55F3" w14:paraId="1D831DA1" wp14:textId="471855D7">
      <w:pPr>
        <w:jc w:val="both"/>
        <w:rPr>
          <w:color w:val="202124"/>
        </w:rPr>
      </w:pPr>
      <w:r w:rsidRPr="09ADE201" w:rsidR="501C2101">
        <w:rPr>
          <w:color w:val="202124"/>
        </w:rPr>
        <w:t>E</w:t>
      </w:r>
      <w:r w:rsidRPr="09ADE201" w:rsidR="000D55F3">
        <w:rPr>
          <w:color w:val="202124"/>
        </w:rPr>
        <w:t>s por esto que Kodak Lenses en asociación con OneSight EssilorLuxottica, una de las principales fundaciones mundiales de atención oftalmológica unen esfuerzos comprendiendo que la necesidad básica de la salud visual puede no ser asequible ni accesible para</w:t>
      </w:r>
      <w:r w:rsidR="000D55F3">
        <w:rPr/>
        <w:t xml:space="preserve"> muchas </w:t>
      </w:r>
      <w:r w:rsidRPr="09ADE201" w:rsidR="000D55F3">
        <w:rPr>
          <w:color w:val="202124"/>
        </w:rPr>
        <w:t xml:space="preserve">personas. </w:t>
      </w:r>
    </w:p>
    <w:p xmlns:wp14="http://schemas.microsoft.com/office/word/2010/wordml" w:rsidR="002C3E86" w:rsidRDefault="002C3E86" w14:paraId="6A05A809" wp14:textId="77777777">
      <w:pPr>
        <w:jc w:val="both"/>
        <w:rPr>
          <w:color w:val="202124"/>
        </w:rPr>
      </w:pPr>
    </w:p>
    <w:p xmlns:wp14="http://schemas.microsoft.com/office/word/2010/wordml" w:rsidR="002C3E86" w:rsidRDefault="000D55F3" w14:paraId="2E8AF633" wp14:textId="78D526AB">
      <w:pPr>
        <w:jc w:val="both"/>
        <w:rPr>
          <w:color w:val="202124"/>
        </w:rPr>
      </w:pPr>
      <w:r w:rsidRPr="09ADE201" w:rsidR="000D55F3">
        <w:rPr>
          <w:color w:val="202124"/>
        </w:rPr>
        <w:t>Con la misión de  ayudar a la gente a ver mejor y vivir la vida al máximo nace la iniciativa de “</w:t>
      </w:r>
      <w:r w:rsidRPr="09ADE201" w:rsidR="000D55F3">
        <w:rPr>
          <w:i w:val="1"/>
          <w:iCs w:val="1"/>
          <w:color w:val="202124"/>
        </w:rPr>
        <w:t xml:space="preserve">The Gift of Great Vision”. </w:t>
      </w:r>
      <w:r w:rsidRPr="09ADE201" w:rsidR="000D55F3">
        <w:rPr>
          <w:color w:val="202124"/>
        </w:rPr>
        <w:t>Un programa social que consiste en que, por cada par de lentes KODAK seleccionadas que se compre</w:t>
      </w:r>
      <w:r w:rsidRPr="09ADE201" w:rsidR="2DB82EAF">
        <w:rPr>
          <w:color w:val="202124"/>
        </w:rPr>
        <w:t>n en los establecimiento participantes</w:t>
      </w:r>
      <w:r w:rsidRPr="09ADE201" w:rsidR="000D55F3">
        <w:rPr>
          <w:color w:val="202124"/>
        </w:rPr>
        <w:t>, se donará un par adi</w:t>
      </w:r>
      <w:r w:rsidRPr="09ADE201" w:rsidR="01C2DA88">
        <w:rPr>
          <w:color w:val="202124"/>
        </w:rPr>
        <w:t>cioanal</w:t>
      </w:r>
      <w:r w:rsidRPr="09ADE201" w:rsidR="000D55F3">
        <w:rPr>
          <w:color w:val="202124"/>
        </w:rPr>
        <w:t xml:space="preserve"> de lente</w:t>
      </w:r>
      <w:r w:rsidRPr="09ADE201" w:rsidR="000D55F3">
        <w:rPr>
          <w:color w:val="202124"/>
        </w:rPr>
        <w:t>s</w:t>
      </w:r>
      <w:r w:rsidRPr="09ADE201" w:rsidR="2917685A">
        <w:rPr>
          <w:color w:val="202124"/>
        </w:rPr>
        <w:t xml:space="preserve"> de visión sencilla</w:t>
      </w:r>
      <w:r w:rsidRPr="09ADE201" w:rsidR="000D55F3">
        <w:rPr>
          <w:color w:val="202124"/>
        </w:rPr>
        <w:t xml:space="preserve"> a población con poco acceso a la salud visua</w:t>
      </w:r>
      <w:r w:rsidRPr="09ADE201" w:rsidR="46F465E5">
        <w:rPr>
          <w:color w:val="202124"/>
        </w:rPr>
        <w:t>l.</w:t>
      </w:r>
      <w:r w:rsidRPr="09ADE201" w:rsidR="000D55F3">
        <w:rPr>
          <w:color w:val="202124"/>
        </w:rPr>
        <w:t xml:space="preserve"> </w:t>
      </w:r>
      <w:r w:rsidRPr="09ADE201" w:rsidR="3BC47E99">
        <w:rPr>
          <w:color w:val="202124"/>
        </w:rPr>
        <w:t>E</w:t>
      </w:r>
      <w:r w:rsidRPr="09ADE201" w:rsidR="000D55F3">
        <w:rPr>
          <w:color w:val="202124"/>
        </w:rPr>
        <w:t xml:space="preserve">sta donación serán a través de uno de los muchos proyectos gestionados por la Fundación OneSight EssilorLuxottica. </w:t>
      </w:r>
    </w:p>
    <w:p xmlns:wp14="http://schemas.microsoft.com/office/word/2010/wordml" w:rsidR="002C3E86" w:rsidRDefault="002C3E86" w14:paraId="5A39BBE3" wp14:textId="77777777">
      <w:pPr>
        <w:jc w:val="both"/>
        <w:rPr>
          <w:color w:val="202124"/>
        </w:rPr>
      </w:pPr>
    </w:p>
    <w:p xmlns:wp14="http://schemas.microsoft.com/office/word/2010/wordml" w:rsidR="002C3E86" w:rsidRDefault="000D55F3" w14:paraId="74AEAF76" wp14:textId="77777777">
      <w:pPr>
        <w:jc w:val="both"/>
        <w:rPr>
          <w:color w:val="202124"/>
        </w:rPr>
      </w:pPr>
      <w:r>
        <w:rPr>
          <w:color w:val="202124"/>
        </w:rPr>
        <w:t xml:space="preserve">EssilorLuxottica y Kodak Lenses apoyan a que todo el mundo tenga derecho a una buena visión que permita ver los colores de la vida con claridad, en todo su rico y vibrante detalle. </w:t>
      </w:r>
    </w:p>
    <w:p xmlns:wp14="http://schemas.microsoft.com/office/word/2010/wordml" w:rsidR="002C3E86" w:rsidRDefault="002C3E86" w14:paraId="41C8F396" wp14:textId="77777777">
      <w:pPr>
        <w:jc w:val="both"/>
        <w:rPr>
          <w:color w:val="202124"/>
        </w:rPr>
      </w:pPr>
    </w:p>
    <w:p xmlns:wp14="http://schemas.microsoft.com/office/word/2010/wordml" w:rsidR="002C3E86" w:rsidRDefault="000D55F3" w14:paraId="35E08C8B" wp14:textId="0BC8F919">
      <w:pPr>
        <w:jc w:val="both"/>
        <w:rPr>
          <w:color w:val="202124"/>
        </w:rPr>
      </w:pPr>
      <w:r w:rsidRPr="09ADE201" w:rsidR="000D55F3">
        <w:rPr>
          <w:color w:val="202124"/>
        </w:rPr>
        <w:t>La iniciativa esta</w:t>
      </w:r>
      <w:r w:rsidR="000D55F3">
        <w:rPr/>
        <w:t xml:space="preserve">rá vigente del 01 al 28 de marzo </w:t>
      </w:r>
      <w:r w:rsidR="2D8BB596">
        <w:rPr/>
        <w:t xml:space="preserve">del 2024 </w:t>
      </w:r>
      <w:r w:rsidRPr="09ADE201" w:rsidR="000D55F3">
        <w:rPr>
          <w:color w:val="202124"/>
        </w:rPr>
        <w:t xml:space="preserve">para que todas las personas que quieran sumarse puedan aportar su granito de arena y llevar el regalo de una gran visión a todas las personas que lo necesiten. </w:t>
      </w:r>
    </w:p>
    <w:p xmlns:wp14="http://schemas.microsoft.com/office/word/2010/wordml" w:rsidR="002C3E86" w:rsidRDefault="002C3E86" w14:paraId="72A3D3EC" wp14:textId="77777777">
      <w:pPr>
        <w:jc w:val="both"/>
        <w:rPr>
          <w:color w:val="202124"/>
        </w:rPr>
      </w:pPr>
    </w:p>
    <w:p xmlns:wp14="http://schemas.microsoft.com/office/word/2010/wordml" w:rsidR="002C3E86" w:rsidRDefault="002C3E86" w14:paraId="0D0B940D" wp14:textId="77777777">
      <w:pPr>
        <w:jc w:val="both"/>
        <w:rPr>
          <w:color w:val="202124"/>
        </w:rPr>
      </w:pPr>
    </w:p>
    <w:p xmlns:wp14="http://schemas.microsoft.com/office/word/2010/wordml" w:rsidR="002C3E86" w:rsidRDefault="002C3E86" w14:paraId="0E27B00A" wp14:textId="77777777">
      <w:pPr>
        <w:shd w:val="clear" w:color="auto" w:fill="FFFFFF"/>
        <w:jc w:val="both"/>
        <w:rPr>
          <w:color w:val="1155CC"/>
          <w:u w:val="single"/>
        </w:rPr>
      </w:pPr>
    </w:p>
    <w:p xmlns:wp14="http://schemas.microsoft.com/office/word/2010/wordml" w:rsidR="002C3E86" w:rsidRDefault="002C3E86" w14:paraId="60061E4C" wp14:textId="77777777">
      <w:pPr>
        <w:shd w:val="clear" w:color="auto" w:fill="FFFFFF"/>
        <w:jc w:val="both"/>
        <w:rPr>
          <w:color w:val="1155CC"/>
          <w:u w:val="single"/>
        </w:rPr>
      </w:pPr>
    </w:p>
    <w:p xmlns:wp14="http://schemas.microsoft.com/office/word/2010/wordml" w:rsidR="002C3E86" w:rsidRDefault="002C3E86" w14:paraId="44EAFD9C" wp14:textId="77777777">
      <w:pPr>
        <w:shd w:val="clear" w:color="auto" w:fill="FFFFFF"/>
        <w:jc w:val="both"/>
        <w:rPr>
          <w:color w:val="1155CC"/>
          <w:u w:val="single"/>
        </w:rPr>
      </w:pPr>
    </w:p>
    <w:p xmlns:wp14="http://schemas.microsoft.com/office/word/2010/wordml" w:rsidR="002C3E86" w:rsidRDefault="002C3E86" w14:paraId="4B94D5A5" wp14:textId="77777777">
      <w:pPr>
        <w:shd w:val="clear" w:color="auto" w:fill="FFFFFF"/>
        <w:jc w:val="both"/>
        <w:rPr>
          <w:color w:val="1155CC"/>
          <w:u w:val="single"/>
        </w:rPr>
      </w:pPr>
    </w:p>
    <w:p xmlns:wp14="http://schemas.microsoft.com/office/word/2010/wordml" w:rsidR="002C3E86" w:rsidRDefault="002C3E86" w14:paraId="3DEEC669" wp14:textId="77777777">
      <w:pPr>
        <w:shd w:val="clear" w:color="auto" w:fill="FFFFFF"/>
        <w:jc w:val="both"/>
        <w:rPr>
          <w:color w:val="1155CC"/>
          <w:u w:val="single"/>
        </w:rPr>
      </w:pPr>
    </w:p>
    <w:p xmlns:wp14="http://schemas.microsoft.com/office/word/2010/wordml" w:rsidR="002C3E86" w:rsidRDefault="002C3E86" w14:paraId="3656B9AB" wp14:textId="77777777">
      <w:pPr>
        <w:shd w:val="clear" w:color="auto" w:fill="FFFFFF"/>
        <w:jc w:val="both"/>
        <w:rPr>
          <w:color w:val="1155CC"/>
          <w:u w:val="single"/>
        </w:rPr>
      </w:pPr>
    </w:p>
    <w:p xmlns:wp14="http://schemas.microsoft.com/office/word/2010/wordml" w:rsidR="002C3E86" w:rsidRDefault="000D55F3" w14:paraId="29D6B04F" wp14:textId="77777777">
      <w:pPr>
        <w:shd w:val="clear" w:color="auto" w:fill="FFFFFF"/>
        <w:spacing w:line="375" w:lineRule="auto"/>
        <w:jc w:val="both"/>
        <w:rPr>
          <w:color w:val="1C1E21"/>
        </w:rPr>
      </w:pPr>
      <w:r>
        <w:rPr>
          <w:color w:val="222222"/>
        </w:rPr>
        <w:t xml:space="preserve"> </w:t>
      </w:r>
    </w:p>
    <w:p xmlns:wp14="http://schemas.microsoft.com/office/word/2010/wordml" w:rsidR="002C3E86" w:rsidRDefault="000D55F3" w14:paraId="6037DAFD" wp14:textId="77777777">
      <w:pPr>
        <w:shd w:val="clear" w:color="auto" w:fill="FFFFFF"/>
        <w:spacing w:line="313" w:lineRule="auto"/>
        <w:jc w:val="both"/>
        <w:rPr>
          <w:b/>
          <w:sz w:val="20"/>
          <w:szCs w:val="20"/>
        </w:rPr>
      </w:pPr>
      <w:r>
        <w:rPr>
          <w:b/>
          <w:sz w:val="20"/>
          <w:szCs w:val="20"/>
        </w:rPr>
        <w:t>Acerca de EssilorLuxottica</w:t>
      </w:r>
    </w:p>
    <w:p xmlns:wp14="http://schemas.microsoft.com/office/word/2010/wordml" w:rsidR="002C3E86" w:rsidRDefault="000D55F3" w14:paraId="1D4D744E" wp14:textId="77777777">
      <w:pPr>
        <w:jc w:val="both"/>
        <w:rPr>
          <w:sz w:val="20"/>
          <w:szCs w:val="20"/>
        </w:rPr>
      </w:pPr>
      <w:r>
        <w:rPr>
          <w:sz w:val="20"/>
          <w:szCs w:val="20"/>
        </w:rPr>
        <w:t>EssilorLuxottica es líder mundial en el diseño, fabricación y distribución de lentes oftálmicas, monturas y gafas de sol. su misión es ayudar a las personas de todo el mundo a ver más y ser más, atendiendo a sus necesidades de visión en evolución y a sus aspiraciones de estilo personal. La compañía reúne la experiencia complementaria de dos pioneros de la industria, uno en tecnología avanzada de lentes y el otro en la artesanía de gafas icónicas, para establecer nuevos estándares de la industria para el cui</w:t>
      </w:r>
      <w:r>
        <w:rPr>
          <w:sz w:val="20"/>
          <w:szCs w:val="20"/>
        </w:rPr>
        <w:t>dado de la visión y la experiencia del consumidor en torno a ella. Marcas de gafas influyentes como Ray-Ban y Oakley, marcas de tecnología de lentes como Varilux y Transitions, y marcas de venta al por menor de categoría mundial como Sunglass Hut, LensCrafters, Salmoiraghi &amp; Viganò y GrandVision forman parte de la familia EssilorLuxottica. EssilorLuxottica tiene aproximadamente 180.000 empleados. En 2021, la empresa generó unos ingresos consolidados pro forma de 21.500 millones de euros. La acción de Essilo</w:t>
      </w:r>
      <w:r>
        <w:rPr>
          <w:sz w:val="20"/>
          <w:szCs w:val="20"/>
        </w:rPr>
        <w:t>rLuxottica cotiza en el mercado Euronext de París y está incluida en los índices Euro Stoxx 50 y CAC 40. Códigos y símbolos: ISIN: FR0000121667; Reuters: ESLX.PA; Bloomberg: EL:FP. Para más información, visite www.essilorluxottica.com.</w:t>
      </w:r>
    </w:p>
    <w:p xmlns:wp14="http://schemas.microsoft.com/office/word/2010/wordml" w:rsidR="002C3E86" w:rsidRDefault="002C3E86" w14:paraId="45FB0818" wp14:textId="77777777">
      <w:pPr>
        <w:jc w:val="both"/>
        <w:rPr>
          <w:sz w:val="12"/>
          <w:szCs w:val="12"/>
        </w:rPr>
      </w:pPr>
    </w:p>
    <w:p xmlns:wp14="http://schemas.microsoft.com/office/word/2010/wordml" w:rsidR="002C3E86" w:rsidRDefault="002C3E86" w14:paraId="049F31CB" wp14:textId="77777777">
      <w:pPr>
        <w:jc w:val="both"/>
        <w:rPr>
          <w:sz w:val="15"/>
          <w:szCs w:val="15"/>
        </w:rPr>
      </w:pPr>
    </w:p>
    <w:p xmlns:wp14="http://schemas.microsoft.com/office/word/2010/wordml" w:rsidR="002C3E86" w:rsidRDefault="000D55F3" w14:paraId="334B50D5" wp14:textId="77777777">
      <w:pPr>
        <w:jc w:val="both"/>
        <w:rPr>
          <w:b/>
        </w:rPr>
      </w:pPr>
      <w:r>
        <w:rPr>
          <w:b/>
        </w:rPr>
        <w:t>Contacto para medios</w:t>
      </w:r>
    </w:p>
    <w:p xmlns:wp14="http://schemas.microsoft.com/office/word/2010/wordml" w:rsidR="002C3E86" w:rsidRDefault="000D55F3" w14:paraId="0B23770E" wp14:textId="77777777">
      <w:pPr>
        <w:shd w:val="clear" w:color="auto" w:fill="FFFFFF"/>
        <w:jc w:val="both"/>
        <w:rPr>
          <w:color w:val="222222"/>
        </w:rPr>
      </w:pPr>
      <w:r>
        <w:rPr>
          <w:color w:val="222222"/>
        </w:rPr>
        <w:t>Ismael Díaz</w:t>
      </w:r>
    </w:p>
    <w:p xmlns:wp14="http://schemas.microsoft.com/office/word/2010/wordml" w:rsidR="002C3E86" w:rsidRDefault="000D55F3" w14:paraId="4E154F5A" wp14:textId="77777777">
      <w:pPr>
        <w:shd w:val="clear" w:color="auto" w:fill="FFFFFF"/>
        <w:jc w:val="both"/>
        <w:rPr>
          <w:color w:val="222222"/>
        </w:rPr>
      </w:pPr>
      <w:r>
        <w:rPr>
          <w:color w:val="222222"/>
        </w:rPr>
        <w:t>Account Executive</w:t>
      </w:r>
    </w:p>
    <w:p xmlns:wp14="http://schemas.microsoft.com/office/word/2010/wordml" w:rsidR="002C3E86" w:rsidRDefault="000D55F3" w14:paraId="01D5F2AE" wp14:textId="77777777">
      <w:pPr>
        <w:shd w:val="clear" w:color="auto" w:fill="FFFFFF"/>
        <w:jc w:val="both"/>
        <w:rPr>
          <w:color w:val="202124"/>
        </w:rPr>
      </w:pPr>
      <w:r>
        <w:rPr>
          <w:color w:val="1155CC"/>
          <w:u w:val="single"/>
        </w:rPr>
        <w:t>ismael.diaz@another.co</w:t>
      </w:r>
    </w:p>
    <w:sectPr w:rsidR="002C3E86">
      <w:headerReference w:type="default" r:id="rId8"/>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0D55F3" w:rsidRDefault="000D55F3" w14:paraId="62486C05" wp14:textId="77777777">
      <w:pPr>
        <w:spacing w:line="240" w:lineRule="auto"/>
      </w:pPr>
      <w:r>
        <w:separator/>
      </w:r>
    </w:p>
  </w:endnote>
  <w:endnote w:type="continuationSeparator" w:id="0">
    <w:p xmlns:wp14="http://schemas.microsoft.com/office/word/2010/wordml" w:rsidR="000D55F3" w:rsidRDefault="000D55F3" w14:paraId="4101652C"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0D55F3" w:rsidRDefault="000D55F3" w14:paraId="4B99056E" wp14:textId="77777777">
      <w:pPr>
        <w:spacing w:line="240" w:lineRule="auto"/>
      </w:pPr>
      <w:r>
        <w:separator/>
      </w:r>
    </w:p>
  </w:footnote>
  <w:footnote w:type="continuationSeparator" w:id="0">
    <w:p xmlns:wp14="http://schemas.microsoft.com/office/word/2010/wordml" w:rsidR="000D55F3" w:rsidRDefault="000D55F3" w14:paraId="1299C43A"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2C3E86" w:rsidRDefault="000D55F3" w14:paraId="53128261" wp14:textId="77777777">
    <w:r>
      <w:rPr>
        <w:noProof/>
      </w:rPr>
      <w:drawing>
        <wp:inline xmlns:wp14="http://schemas.microsoft.com/office/word/2010/wordprocessingDrawing" distT="114300" distB="114300" distL="114300" distR="114300" wp14:anchorId="5F67608F" wp14:editId="7777777">
          <wp:extent cx="1876705" cy="414338"/>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876705" cy="414338"/>
                  </a:xfrm>
                  <a:prstGeom prst="rect">
                    <a:avLst/>
                  </a:prstGeom>
                  <a:ln/>
                </pic:spPr>
              </pic:pic>
            </a:graphicData>
          </a:graphic>
        </wp:inline>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E86"/>
    <w:rsid w:val="000D55F3"/>
    <w:rsid w:val="002C3E86"/>
    <w:rsid w:val="01C2DA88"/>
    <w:rsid w:val="09ADE201"/>
    <w:rsid w:val="1FB868E5"/>
    <w:rsid w:val="21F4CBAF"/>
    <w:rsid w:val="24C782AB"/>
    <w:rsid w:val="2917685A"/>
    <w:rsid w:val="2D8BB596"/>
    <w:rsid w:val="2DB82EAF"/>
    <w:rsid w:val="317D62EE"/>
    <w:rsid w:val="34202A97"/>
    <w:rsid w:val="3BC47E99"/>
    <w:rsid w:val="467E5FC9"/>
    <w:rsid w:val="46F465E5"/>
    <w:rsid w:val="501C2101"/>
    <w:rsid w:val="61E2EC03"/>
    <w:rsid w:val="634FC6A4"/>
    <w:rsid w:val="6FC4B658"/>
    <w:rsid w:val="78703ED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75B6C28"/>
  <w15:docId w15:val="{903DB10C-7E8B-4F87-98AE-994EC88E15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9bW99JYWLUEsvKzrD7bZvo/rMg==">CgMxLjA4AHIhMU4tb3JJTTY2T0xuYkNMZnlhSk1wVkEwY0dUdHRjUmdY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daniel.sanchez@essilor.com.mx</lastModifiedBy>
  <revision>2</revision>
  <dcterms:created xsi:type="dcterms:W3CDTF">2024-02-29T18:22:00.0000000Z</dcterms:created>
  <dcterms:modified xsi:type="dcterms:W3CDTF">2024-02-29T18:36:25.5045484Z</dcterms:modified>
</coreProperties>
</file>