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CA86F" w14:textId="77777777" w:rsidR="007F29FC" w:rsidRDefault="00637CC2" w:rsidP="0078273B">
      <w:pPr>
        <w:spacing w:line="360" w:lineRule="exact"/>
        <w:rPr>
          <w:rFonts w:ascii="游ゴシック" w:eastAsia="游ゴシック" w:hAnsi="游ゴシック"/>
          <w:b/>
          <w:color w:val="0095D5"/>
          <w:sz w:val="28"/>
          <w:szCs w:val="28"/>
          <w:lang w:val="ja-JP" w:bidi="ja-JP"/>
        </w:rPr>
      </w:pPr>
      <w:r>
        <w:rPr>
          <w:rFonts w:ascii="游ゴシック" w:eastAsia="游ゴシック" w:hAnsi="游ゴシック" w:hint="eastAsia"/>
          <w:b/>
          <w:color w:val="0095D5"/>
          <w:sz w:val="28"/>
          <w:szCs w:val="28"/>
          <w:lang w:val="ja-JP" w:bidi="ja-JP"/>
        </w:rPr>
        <w:t>導入事例：</w:t>
      </w:r>
      <w:r w:rsidR="00EB0F49" w:rsidRPr="00EB0F49">
        <w:rPr>
          <w:rFonts w:ascii="游ゴシック" w:eastAsia="游ゴシック" w:hAnsi="游ゴシック"/>
          <w:b/>
          <w:color w:val="0095D5"/>
          <w:sz w:val="28"/>
          <w:szCs w:val="28"/>
          <w:lang w:val="ja-JP" w:bidi="ja-JP"/>
        </w:rPr>
        <w:t>アヴリル・ラヴィーン</w:t>
      </w:r>
      <w:r w:rsidR="00A65022">
        <w:rPr>
          <w:rFonts w:ascii="游ゴシック" w:eastAsia="游ゴシック" w:hAnsi="游ゴシック" w:hint="eastAsia"/>
          <w:b/>
          <w:color w:val="0095D5"/>
          <w:sz w:val="28"/>
          <w:szCs w:val="28"/>
          <w:lang w:val="ja-JP" w:bidi="ja-JP"/>
        </w:rPr>
        <w:t xml:space="preserve"> </w:t>
      </w:r>
      <w:r w:rsidR="00EB0F49" w:rsidRPr="00EB0F49">
        <w:rPr>
          <w:rFonts w:ascii="游ゴシック" w:eastAsia="游ゴシック" w:hAnsi="游ゴシック"/>
          <w:b/>
          <w:color w:val="0095D5"/>
          <w:sz w:val="28"/>
          <w:szCs w:val="28"/>
          <w:lang w:val="ja-JP" w:bidi="ja-JP"/>
        </w:rPr>
        <w:t>Greatest Hits Tour</w:t>
      </w:r>
      <w:r w:rsidR="00A65022">
        <w:rPr>
          <w:rFonts w:ascii="游ゴシック" w:eastAsia="游ゴシック" w:hAnsi="游ゴシック" w:hint="eastAsia"/>
          <w:b/>
          <w:color w:val="0095D5"/>
          <w:sz w:val="28"/>
          <w:szCs w:val="28"/>
          <w:lang w:val="ja-JP" w:bidi="ja-JP"/>
        </w:rPr>
        <w:t>にて</w:t>
      </w:r>
    </w:p>
    <w:p w14:paraId="3B787E51" w14:textId="0CB3CD6E" w:rsidR="00EB0F49" w:rsidRDefault="00EB0F49" w:rsidP="0078273B">
      <w:pPr>
        <w:spacing w:line="360" w:lineRule="exact"/>
        <w:rPr>
          <w:rFonts w:ascii="游ゴシック" w:eastAsia="游ゴシック" w:hAnsi="游ゴシック"/>
          <w:b/>
          <w:color w:val="0095D5"/>
          <w:sz w:val="28"/>
          <w:szCs w:val="28"/>
          <w:lang w:val="ja-JP" w:bidi="ja-JP"/>
        </w:rPr>
      </w:pPr>
      <w:r w:rsidRPr="00EB0F49">
        <w:rPr>
          <w:rFonts w:ascii="游ゴシック" w:eastAsia="游ゴシック" w:hAnsi="游ゴシック"/>
          <w:b/>
          <w:color w:val="0095D5"/>
          <w:sz w:val="28"/>
          <w:szCs w:val="28"/>
          <w:lang w:val="ja-JP" w:bidi="ja-JP"/>
        </w:rPr>
        <w:t>Sennheiser EW-DXを採用</w:t>
      </w:r>
    </w:p>
    <w:p w14:paraId="1892CB36" w14:textId="77777777" w:rsidR="00EB0F49" w:rsidRDefault="00EB0F49" w:rsidP="0078273B">
      <w:pPr>
        <w:spacing w:line="360" w:lineRule="exact"/>
        <w:rPr>
          <w:rFonts w:ascii="游ゴシック" w:eastAsia="游ゴシック" w:hAnsi="游ゴシック"/>
          <w:b/>
          <w:color w:val="0095D5"/>
          <w:sz w:val="28"/>
          <w:szCs w:val="28"/>
          <w:lang w:val="ja-JP" w:bidi="ja-JP"/>
        </w:rPr>
      </w:pPr>
      <w:r w:rsidRPr="00EB0F49">
        <w:rPr>
          <w:rFonts w:ascii="游ゴシック" w:eastAsia="游ゴシック" w:hAnsi="游ゴシック"/>
          <w:b/>
          <w:color w:val="0095D5"/>
          <w:sz w:val="28"/>
          <w:szCs w:val="28"/>
          <w:lang w:val="ja-JP" w:bidi="ja-JP"/>
        </w:rPr>
        <w:t>数十年にわたるSennheiserとの</w:t>
      </w:r>
      <w:r w:rsidRPr="00EB0F49">
        <w:rPr>
          <w:rFonts w:ascii="游ゴシック" w:eastAsia="游ゴシック" w:hAnsi="游ゴシック" w:hint="eastAsia"/>
          <w:b/>
          <w:color w:val="0095D5"/>
          <w:sz w:val="28"/>
          <w:szCs w:val="28"/>
          <w:lang w:val="ja-JP" w:bidi="ja-JP"/>
        </w:rPr>
        <w:t>絆</w:t>
      </w:r>
      <w:r w:rsidRPr="00EB0F49">
        <w:rPr>
          <w:rFonts w:ascii="游ゴシック" w:eastAsia="游ゴシック" w:hAnsi="游ゴシック"/>
          <w:b/>
          <w:color w:val="0095D5"/>
          <w:sz w:val="28"/>
          <w:szCs w:val="28"/>
          <w:lang w:val="ja-JP" w:bidi="ja-JP"/>
        </w:rPr>
        <w:t>の深さを改めてアピール</w:t>
      </w:r>
    </w:p>
    <w:p w14:paraId="65CF4253" w14:textId="77777777" w:rsidR="00EB0F49" w:rsidRDefault="00EB0F49" w:rsidP="00EB0F49">
      <w:pPr>
        <w:spacing w:line="240" w:lineRule="auto"/>
        <w:rPr>
          <w:rFonts w:ascii="游ゴシック" w:eastAsia="游ゴシック" w:hAnsi="游ゴシック"/>
          <w:b/>
          <w:color w:val="0095D5"/>
          <w:sz w:val="28"/>
          <w:szCs w:val="28"/>
          <w:lang w:val="ja-JP" w:bidi="ja-JP"/>
        </w:rPr>
      </w:pPr>
    </w:p>
    <w:p w14:paraId="3ACD0665" w14:textId="24649870" w:rsidR="004C405A" w:rsidRPr="004C405A" w:rsidRDefault="004C405A" w:rsidP="004C405A">
      <w:pPr>
        <w:spacing w:line="240" w:lineRule="auto"/>
        <w:rPr>
          <w:rFonts w:ascii="游ゴシック" w:eastAsia="游ゴシック" w:hAnsi="游ゴシック"/>
          <w:sz w:val="18"/>
          <w:lang w:val="ja-JP" w:bidi="ja-JP"/>
        </w:rPr>
      </w:pPr>
      <w:r w:rsidRPr="004C405A">
        <w:rPr>
          <w:rFonts w:ascii="游ゴシック" w:eastAsia="游ゴシック" w:hAnsi="游ゴシック" w:hint="eastAsia"/>
          <w:sz w:val="18"/>
          <w:lang w:val="ja-JP" w:bidi="ja-JP"/>
        </w:rPr>
        <w:t>（</w:t>
      </w:r>
      <w:r>
        <w:rPr>
          <w:rFonts w:ascii="游ゴシック" w:eastAsia="游ゴシック" w:hAnsi="游ゴシック" w:hint="eastAsia"/>
          <w:sz w:val="18"/>
          <w:lang w:val="ja-JP" w:bidi="ja-JP"/>
        </w:rPr>
        <w:t>本資料は、</w:t>
      </w:r>
      <w:r w:rsidRPr="004C405A">
        <w:rPr>
          <w:rFonts w:ascii="游ゴシック" w:eastAsia="游ゴシック" w:hAnsi="游ゴシック" w:hint="eastAsia"/>
          <w:sz w:val="18"/>
          <w:lang w:val="ja-JP" w:bidi="ja-JP"/>
        </w:rPr>
        <w:t>2024年</w:t>
      </w:r>
      <w:r>
        <w:rPr>
          <w:rFonts w:ascii="游ゴシック" w:eastAsia="游ゴシック" w:hAnsi="游ゴシック" w:hint="eastAsia"/>
          <w:sz w:val="18"/>
          <w:lang w:val="ja-JP" w:bidi="ja-JP"/>
        </w:rPr>
        <w:t>12</w:t>
      </w:r>
      <w:r w:rsidRPr="004C405A">
        <w:rPr>
          <w:rFonts w:ascii="游ゴシック" w:eastAsia="游ゴシック" w:hAnsi="游ゴシック" w:hint="eastAsia"/>
          <w:sz w:val="18"/>
          <w:lang w:val="ja-JP" w:bidi="ja-JP"/>
        </w:rPr>
        <w:t>月</w:t>
      </w:r>
      <w:r>
        <w:rPr>
          <w:rFonts w:ascii="游ゴシック" w:eastAsia="游ゴシック" w:hAnsi="游ゴシック" w:hint="eastAsia"/>
          <w:sz w:val="18"/>
          <w:lang w:val="ja-JP" w:bidi="ja-JP"/>
        </w:rPr>
        <w:t>12</w:t>
      </w:r>
      <w:r w:rsidRPr="004C405A">
        <w:rPr>
          <w:rFonts w:ascii="游ゴシック" w:eastAsia="游ゴシック" w:hAnsi="游ゴシック" w:hint="eastAsia"/>
          <w:sz w:val="18"/>
          <w:lang w:val="ja-JP" w:bidi="ja-JP"/>
        </w:rPr>
        <w:t>日に</w:t>
      </w:r>
      <w:r>
        <w:rPr>
          <w:rFonts w:ascii="游ゴシック" w:eastAsia="游ゴシック" w:hAnsi="游ゴシック"/>
          <w:sz w:val="18"/>
          <w:lang w:val="ja-JP" w:bidi="ja-JP"/>
        </w:rPr>
        <w:t xml:space="preserve">Sennheiser electronic </w:t>
      </w:r>
      <w:r w:rsidRPr="004C405A">
        <w:rPr>
          <w:rFonts w:ascii="游ゴシック" w:eastAsia="游ゴシック" w:hAnsi="游ゴシック"/>
          <w:sz w:val="18"/>
          <w:lang w:val="ja-JP" w:bidi="ja-JP"/>
        </w:rPr>
        <w:t>SE &amp; Co. KG</w:t>
      </w:r>
      <w:r w:rsidRPr="004C405A">
        <w:rPr>
          <w:rFonts w:ascii="游ゴシック" w:eastAsia="游ゴシック" w:hAnsi="游ゴシック" w:hint="eastAsia"/>
          <w:sz w:val="18"/>
          <w:lang w:val="ja-JP" w:bidi="ja-JP"/>
        </w:rPr>
        <w:t>より発表されたプレスリリースの抄訳です）</w:t>
      </w:r>
    </w:p>
    <w:p w14:paraId="5208E49B" w14:textId="77777777" w:rsidR="004C405A" w:rsidRDefault="004C405A" w:rsidP="00EB0F49">
      <w:pPr>
        <w:spacing w:line="240" w:lineRule="auto"/>
        <w:rPr>
          <w:rFonts w:ascii="游ゴシック" w:eastAsia="游ゴシック" w:hAnsi="游ゴシック"/>
          <w:b/>
          <w:sz w:val="18"/>
          <w:lang w:val="ja-JP" w:bidi="ja-JP"/>
        </w:rPr>
      </w:pPr>
    </w:p>
    <w:p w14:paraId="6F8068F6" w14:textId="0B5C4DAE" w:rsidR="00EB0F49" w:rsidRDefault="00EB0F49" w:rsidP="00EB0F49">
      <w:pPr>
        <w:spacing w:line="240" w:lineRule="auto"/>
        <w:rPr>
          <w:rFonts w:ascii="游ゴシック" w:eastAsia="游ゴシック" w:hAnsi="游ゴシック"/>
          <w:b/>
          <w:sz w:val="18"/>
          <w:lang w:val="ja-JP" w:bidi="ja-JP"/>
        </w:rPr>
      </w:pPr>
      <w:r w:rsidRPr="00EB0F49">
        <w:rPr>
          <w:rFonts w:ascii="游ゴシック" w:eastAsia="游ゴシック" w:hAnsi="游ゴシック"/>
          <w:b/>
          <w:sz w:val="18"/>
          <w:lang w:val="ja-JP" w:bidi="ja-JP"/>
        </w:rPr>
        <w:t>2024年12月</w:t>
      </w:r>
      <w:r w:rsidR="004C405A">
        <w:rPr>
          <w:rFonts w:ascii="游ゴシック" w:eastAsia="游ゴシック" w:hAnsi="游ゴシック" w:hint="eastAsia"/>
          <w:b/>
          <w:sz w:val="18"/>
          <w:lang w:val="ja-JP" w:bidi="ja-JP"/>
        </w:rPr>
        <w:t>12</w:t>
      </w:r>
      <w:r w:rsidRPr="00EB0F49">
        <w:rPr>
          <w:rFonts w:ascii="游ゴシック" w:eastAsia="游ゴシック" w:hAnsi="游ゴシック"/>
          <w:b/>
          <w:sz w:val="18"/>
          <w:lang w:val="ja-JP" w:bidi="ja-JP"/>
        </w:rPr>
        <w:t>日、コネチカット州オールドライム — カナダのポップミュージックのプリンセスとして知られるアヴリル・ラヴィーン</w:t>
      </w:r>
      <w:r w:rsidRPr="00EB0F49">
        <w:rPr>
          <w:rFonts w:ascii="游ゴシック" w:eastAsia="游ゴシック" w:hAnsi="游ゴシック" w:hint="eastAsia"/>
          <w:b/>
          <w:sz w:val="18"/>
          <w:lang w:val="ja-JP" w:bidi="ja-JP"/>
        </w:rPr>
        <w:t>が、</w:t>
      </w:r>
      <w:r w:rsidRPr="00EB0F49">
        <w:rPr>
          <w:rFonts w:ascii="游ゴシック" w:eastAsia="游ゴシック" w:hAnsi="游ゴシック"/>
          <w:b/>
          <w:sz w:val="18"/>
          <w:lang w:val="ja-JP" w:bidi="ja-JP"/>
        </w:rPr>
        <w:t>マルチプラチナ</w:t>
      </w:r>
      <w:r w:rsidRPr="00EB0F49">
        <w:rPr>
          <w:rFonts w:ascii="游ゴシック" w:eastAsia="游ゴシック" w:hAnsi="游ゴシック" w:hint="eastAsia"/>
          <w:b/>
          <w:sz w:val="18"/>
          <w:lang w:val="ja-JP" w:bidi="ja-JP"/>
        </w:rPr>
        <w:t>を達成した</w:t>
      </w:r>
      <w:r w:rsidRPr="00EB0F49">
        <w:rPr>
          <w:rFonts w:ascii="游ゴシック" w:eastAsia="游ゴシック" w:hAnsi="游ゴシック"/>
          <w:b/>
          <w:sz w:val="18"/>
          <w:lang w:val="ja-JP" w:bidi="ja-JP"/>
        </w:rPr>
        <w:t>デビューアルバム</w:t>
      </w:r>
      <w:r w:rsidRPr="00EB0F49">
        <w:rPr>
          <w:rFonts w:ascii="游ゴシック" w:eastAsia="游ゴシック" w:hAnsi="游ゴシック" w:hint="eastAsia"/>
          <w:b/>
          <w:sz w:val="18"/>
          <w:lang w:val="ja-JP" w:bidi="ja-JP"/>
        </w:rPr>
        <w:t>で</w:t>
      </w:r>
      <w:r w:rsidRPr="00EB0F49">
        <w:rPr>
          <w:rFonts w:ascii="游ゴシック" w:eastAsia="游ゴシック" w:hAnsi="游ゴシック"/>
          <w:b/>
          <w:sz w:val="18"/>
          <w:lang w:val="ja-JP" w:bidi="ja-JP"/>
        </w:rPr>
        <w:t>ヒットチャートを駆け上がり、ワールドツアー</w:t>
      </w:r>
      <w:r w:rsidRPr="00EB0F49">
        <w:rPr>
          <w:rFonts w:ascii="游ゴシック" w:eastAsia="游ゴシック" w:hAnsi="游ゴシック" w:hint="eastAsia"/>
          <w:b/>
          <w:sz w:val="18"/>
          <w:lang w:val="ja-JP" w:bidi="ja-JP"/>
        </w:rPr>
        <w:t>で</w:t>
      </w:r>
      <w:r w:rsidRPr="00EB0F49">
        <w:rPr>
          <w:rFonts w:ascii="游ゴシック" w:eastAsia="游ゴシック" w:hAnsi="游ゴシック"/>
          <w:b/>
          <w:sz w:val="18"/>
          <w:lang w:val="ja-JP" w:bidi="ja-JP"/>
        </w:rPr>
        <w:t xml:space="preserve">Sennheiser Evolution Wireless </w:t>
      </w:r>
      <w:r w:rsidR="00AC025A">
        <w:rPr>
          <w:rFonts w:ascii="游ゴシック" w:eastAsia="游ゴシック" w:hAnsi="游ゴシック" w:hint="eastAsia"/>
          <w:b/>
          <w:sz w:val="18"/>
          <w:lang w:val="ja-JP" w:bidi="ja-JP"/>
        </w:rPr>
        <w:t xml:space="preserve">SKM </w:t>
      </w:r>
      <w:r w:rsidRPr="00EB0F49">
        <w:rPr>
          <w:rFonts w:ascii="游ゴシック" w:eastAsia="游ゴシック" w:hAnsi="游ゴシック"/>
          <w:b/>
          <w:sz w:val="18"/>
          <w:lang w:val="ja-JP" w:bidi="ja-JP"/>
        </w:rPr>
        <w:t>56</w:t>
      </w:r>
      <w:r w:rsidR="00421061">
        <w:rPr>
          <w:rFonts w:ascii="游ゴシック" w:eastAsia="游ゴシック" w:hAnsi="游ゴシック" w:hint="eastAsia"/>
          <w:b/>
          <w:sz w:val="18"/>
          <w:lang w:val="ja-JP" w:bidi="ja-JP"/>
        </w:rPr>
        <w:t>5</w:t>
      </w:r>
      <w:r w:rsidRPr="00EB0F49">
        <w:rPr>
          <w:rFonts w:ascii="游ゴシック" w:eastAsia="游ゴシック" w:hAnsi="游ゴシック" w:hint="eastAsia"/>
          <w:b/>
          <w:sz w:val="18"/>
          <w:lang w:val="ja-JP" w:bidi="ja-JP"/>
        </w:rPr>
        <w:t>を通じて</w:t>
      </w:r>
      <w:r w:rsidRPr="00EB0F49">
        <w:rPr>
          <w:rFonts w:ascii="游ゴシック" w:eastAsia="游ゴシック" w:hAnsi="游ゴシック"/>
          <w:b/>
          <w:sz w:val="18"/>
          <w:lang w:val="ja-JP" w:bidi="ja-JP"/>
        </w:rPr>
        <w:t>歌声を響かせ</w:t>
      </w:r>
      <w:r w:rsidR="002E482E">
        <w:rPr>
          <w:rFonts w:ascii="游ゴシック" w:eastAsia="游ゴシック" w:hAnsi="游ゴシック" w:hint="eastAsia"/>
          <w:b/>
          <w:sz w:val="18"/>
          <w:lang w:val="ja-JP" w:bidi="ja-JP"/>
        </w:rPr>
        <w:t>てから</w:t>
      </w:r>
      <w:r w:rsidRPr="00EB0F49">
        <w:rPr>
          <w:rFonts w:ascii="游ゴシック" w:eastAsia="游ゴシック" w:hAnsi="游ゴシック"/>
          <w:b/>
          <w:sz w:val="18"/>
          <w:lang w:val="ja-JP" w:bidi="ja-JP"/>
        </w:rPr>
        <w:t>20年以上が</w:t>
      </w:r>
      <w:r w:rsidR="002E482E">
        <w:rPr>
          <w:rFonts w:ascii="游ゴシック" w:eastAsia="游ゴシック" w:hAnsi="游ゴシック" w:hint="eastAsia"/>
          <w:b/>
          <w:sz w:val="18"/>
          <w:lang w:val="ja-JP" w:bidi="ja-JP"/>
        </w:rPr>
        <w:t>経過し</w:t>
      </w:r>
      <w:r w:rsidRPr="00EB0F49">
        <w:rPr>
          <w:rFonts w:ascii="游ゴシック" w:eastAsia="游ゴシック" w:hAnsi="游ゴシック"/>
          <w:b/>
          <w:sz w:val="18"/>
          <w:lang w:val="ja-JP" w:bidi="ja-JP"/>
        </w:rPr>
        <w:t>ました。Sennheiserのボーカルマイクはアヴリルの長年のお気に入りで、自身8回目の世界ツアーとなる</w:t>
      </w:r>
      <w:r w:rsidR="002E482E">
        <w:rPr>
          <w:rFonts w:ascii="游ゴシック" w:eastAsia="游ゴシック" w:hAnsi="游ゴシック" w:hint="eastAsia"/>
          <w:b/>
          <w:sz w:val="18"/>
          <w:lang w:val="ja-JP" w:bidi="ja-JP"/>
        </w:rPr>
        <w:t>直近</w:t>
      </w:r>
      <w:r w:rsidRPr="00EB0F49">
        <w:rPr>
          <w:rFonts w:ascii="游ゴシック" w:eastAsia="游ゴシック" w:hAnsi="游ゴシック"/>
          <w:b/>
          <w:sz w:val="18"/>
          <w:lang w:val="ja-JP" w:bidi="ja-JP"/>
        </w:rPr>
        <w:t>のGreatest Hits Tourで</w:t>
      </w:r>
      <w:r w:rsidR="002E482E">
        <w:rPr>
          <w:rFonts w:ascii="游ゴシック" w:eastAsia="游ゴシック" w:hAnsi="游ゴシック" w:hint="eastAsia"/>
          <w:b/>
          <w:sz w:val="18"/>
          <w:lang w:val="ja-JP" w:bidi="ja-JP"/>
        </w:rPr>
        <w:t>は</w:t>
      </w:r>
      <w:r w:rsidRPr="00EB0F49">
        <w:rPr>
          <w:rFonts w:ascii="游ゴシック" w:eastAsia="游ゴシック" w:hAnsi="游ゴシック"/>
          <w:b/>
          <w:sz w:val="18"/>
          <w:lang w:val="ja-JP" w:bidi="ja-JP"/>
        </w:rPr>
        <w:t>、彼女とバンドのメンバー</w:t>
      </w:r>
      <w:r w:rsidR="00E06CF0">
        <w:rPr>
          <w:rFonts w:ascii="游ゴシック" w:eastAsia="游ゴシック" w:hAnsi="游ゴシック" w:hint="eastAsia"/>
          <w:b/>
          <w:sz w:val="18"/>
          <w:lang w:val="ja-JP" w:bidi="ja-JP"/>
        </w:rPr>
        <w:t>が</w:t>
      </w:r>
      <w:r w:rsidRPr="00EB0F49">
        <w:rPr>
          <w:rFonts w:ascii="游ゴシック" w:eastAsia="游ゴシック" w:hAnsi="游ゴシック"/>
          <w:b/>
          <w:sz w:val="18"/>
          <w:lang w:val="ja-JP" w:bidi="ja-JP"/>
        </w:rPr>
        <w:t>ギター用</w:t>
      </w:r>
      <w:r w:rsidR="00E06CF0">
        <w:rPr>
          <w:rFonts w:ascii="游ゴシック" w:eastAsia="游ゴシック" w:hAnsi="游ゴシック" w:hint="eastAsia"/>
          <w:b/>
          <w:sz w:val="18"/>
          <w:lang w:val="ja-JP" w:bidi="ja-JP"/>
        </w:rPr>
        <w:t>のマイクシステムを、</w:t>
      </w:r>
      <w:r w:rsidRPr="00EB0F49">
        <w:rPr>
          <w:rFonts w:ascii="游ゴシック" w:eastAsia="游ゴシック" w:hAnsi="游ゴシック"/>
          <w:b/>
          <w:sz w:val="18"/>
          <w:lang w:val="ja-JP" w:bidi="ja-JP"/>
        </w:rPr>
        <w:t>アナログのSennheiser Evolution Wireless G4から、最新のEvolution Wireless Digital製品であるEW-DXにアップグレードしました。</w:t>
      </w:r>
    </w:p>
    <w:p w14:paraId="4BE6D808" w14:textId="77777777" w:rsidR="00EB0F49" w:rsidRPr="00EB0F49" w:rsidRDefault="00EB0F49" w:rsidP="00EB0F49">
      <w:pPr>
        <w:spacing w:line="240" w:lineRule="auto"/>
        <w:rPr>
          <w:rFonts w:ascii="游ゴシック" w:eastAsia="游ゴシック" w:hAnsi="游ゴシック" w:cs="Sen"/>
          <w:b/>
          <w:i/>
          <w:sz w:val="18"/>
          <w:szCs w:val="18"/>
        </w:rPr>
      </w:pPr>
    </w:p>
    <w:p w14:paraId="3E4B13F1" w14:textId="14B29668" w:rsidR="00515A42" w:rsidRPr="00E84067" w:rsidRDefault="004D622A" w:rsidP="004D622A">
      <w:pPr>
        <w:spacing w:line="360" w:lineRule="auto"/>
        <w:jc w:val="center"/>
        <w:rPr>
          <w:rFonts w:ascii="Arial" w:eastAsia="ＭＳ Ｐゴシック" w:hAnsi="Arial" w:cs="Sen"/>
          <w:b/>
          <w:color w:val="0095D5"/>
          <w:sz w:val="18"/>
          <w:szCs w:val="18"/>
        </w:rPr>
      </w:pPr>
      <w:r w:rsidRPr="00E84067">
        <w:rPr>
          <w:rFonts w:ascii="Arial" w:eastAsia="ＭＳ Ｐゴシック" w:hAnsi="Arial"/>
          <w:b/>
          <w:noProof/>
          <w:color w:val="0095D5"/>
          <w:sz w:val="18"/>
          <w:lang w:val="en-US"/>
        </w:rPr>
        <w:drawing>
          <wp:inline distT="0" distB="0" distL="0" distR="0" wp14:anchorId="2240C29D" wp14:editId="54FC521A">
            <wp:extent cx="5003800" cy="4368800"/>
            <wp:effectExtent l="0" t="0" r="0" b="0"/>
            <wp:docPr id="1109048679" name="Picture 2" descr="A person playing a guitar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48679" name="Picture 2" descr="A person playing a guitar on a stage&#10;&#10;Description automatically generated"/>
                    <pic:cNvPicPr/>
                  </pic:nvPicPr>
                  <pic:blipFill rotWithShape="1">
                    <a:blip r:embed="rId12" cstate="print">
                      <a:extLst>
                        <a:ext uri="{28A0092B-C50C-407E-A947-70E740481C1C}">
                          <a14:useLocalDpi xmlns:a14="http://schemas.microsoft.com/office/drawing/2010/main" val="0"/>
                        </a:ext>
                      </a:extLst>
                    </a:blip>
                    <a:srcRect t="10141" b="20082"/>
                    <a:stretch/>
                  </pic:blipFill>
                  <pic:spPr bwMode="auto">
                    <a:xfrm>
                      <a:off x="0" y="0"/>
                      <a:ext cx="5003800" cy="4368800"/>
                    </a:xfrm>
                    <a:prstGeom prst="rect">
                      <a:avLst/>
                    </a:prstGeom>
                    <a:ln>
                      <a:noFill/>
                    </a:ln>
                    <a:extLst>
                      <a:ext uri="{53640926-AAD7-44D8-BBD7-CCE9431645EC}">
                        <a14:shadowObscured xmlns:a14="http://schemas.microsoft.com/office/drawing/2010/main"/>
                      </a:ext>
                    </a:extLst>
                  </pic:spPr>
                </pic:pic>
              </a:graphicData>
            </a:graphic>
          </wp:inline>
        </w:drawing>
      </w:r>
    </w:p>
    <w:p w14:paraId="59B1419E" w14:textId="08BACC93" w:rsidR="00E356BF" w:rsidRPr="00E356BF" w:rsidRDefault="00E356BF" w:rsidP="00E356BF">
      <w:pPr>
        <w:spacing w:line="240" w:lineRule="auto"/>
        <w:jc w:val="center"/>
        <w:rPr>
          <w:rFonts w:ascii="游ゴシック" w:eastAsia="游ゴシック" w:hAnsi="游ゴシック"/>
          <w:sz w:val="18"/>
          <w:lang w:val="ja-JP" w:bidi="ja-JP"/>
        </w:rPr>
      </w:pPr>
      <w:r w:rsidRPr="00E356BF">
        <w:rPr>
          <w:rFonts w:ascii="游ゴシック" w:eastAsia="游ゴシック" w:hAnsi="游ゴシック"/>
          <w:sz w:val="18"/>
          <w:lang w:val="ja-JP" w:bidi="ja-JP"/>
        </w:rPr>
        <w:t>写真提供：Skyler Barberio</w:t>
      </w:r>
    </w:p>
    <w:p w14:paraId="20F99D18" w14:textId="77777777" w:rsidR="00E356BF" w:rsidRDefault="00E356BF" w:rsidP="00E356BF">
      <w:pPr>
        <w:spacing w:line="240" w:lineRule="auto"/>
        <w:jc w:val="center"/>
        <w:rPr>
          <w:rFonts w:ascii="Arial" w:eastAsia="ＭＳ Ｐゴシック" w:hAnsi="Arial" w:cs="Sen"/>
          <w:b/>
          <w:i/>
          <w:sz w:val="18"/>
          <w:szCs w:val="18"/>
        </w:rPr>
      </w:pPr>
    </w:p>
    <w:p w14:paraId="2CCB1E37" w14:textId="77777777" w:rsidR="00E356BF" w:rsidRDefault="00E356BF">
      <w:pPr>
        <w:rPr>
          <w:rFonts w:ascii="Arial" w:eastAsia="ＭＳ Ｐゴシック" w:hAnsi="Arial"/>
          <w:sz w:val="18"/>
          <w:lang w:val="ja-JP" w:bidi="ja-JP"/>
        </w:rPr>
      </w:pPr>
      <w:r>
        <w:rPr>
          <w:rFonts w:ascii="Arial" w:eastAsia="ＭＳ Ｐゴシック" w:hAnsi="Arial"/>
          <w:sz w:val="18"/>
          <w:lang w:val="ja-JP" w:bidi="ja-JP"/>
        </w:rPr>
        <w:br w:type="page"/>
      </w:r>
    </w:p>
    <w:p w14:paraId="074DE8BA" w14:textId="09C1C2E1"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lastRenderedPageBreak/>
        <w:t>2022年のLove Sux Tourからアヴリルのモニターエンジニアを務めているジェシー・コール（Jesse Cole）は、新しいEW-DX SKボディパックが、新しいRFシステムのレシーバー</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と組み合わされることによる使いやすさを</w:t>
      </w:r>
      <w:r w:rsidR="00784C73">
        <w:rPr>
          <w:rFonts w:ascii="游ゴシック" w:eastAsia="游ゴシック" w:hAnsi="游ゴシック" w:hint="eastAsia"/>
          <w:sz w:val="18"/>
          <w:lang w:val="ja-JP" w:bidi="ja-JP"/>
        </w:rPr>
        <w:t>高く</w:t>
      </w:r>
      <w:r w:rsidRPr="00FA3D56">
        <w:rPr>
          <w:rFonts w:ascii="游ゴシック" w:eastAsia="游ゴシック" w:hAnsi="游ゴシック"/>
          <w:sz w:val="18"/>
          <w:lang w:val="ja-JP" w:bidi="ja-JP"/>
        </w:rPr>
        <w:t>評価しています。「</w:t>
      </w:r>
      <w:r w:rsidR="00784C73">
        <w:rPr>
          <w:rFonts w:ascii="游ゴシック" w:eastAsia="游ゴシック" w:hAnsi="游ゴシック" w:hint="eastAsia"/>
          <w:sz w:val="18"/>
          <w:lang w:val="ja-JP" w:bidi="ja-JP"/>
        </w:rPr>
        <w:t>特に</w:t>
      </w:r>
      <w:r w:rsidRPr="00FA3D56">
        <w:rPr>
          <w:rFonts w:ascii="游ゴシック" w:eastAsia="游ゴシック" w:hAnsi="游ゴシック"/>
          <w:sz w:val="18"/>
          <w:lang w:val="ja-JP" w:bidi="ja-JP"/>
        </w:rPr>
        <w:t>気に入っているのは、同期機能ですね」とコールは話しています。「ギタリスト</w:t>
      </w:r>
      <w:r w:rsidR="0069160E">
        <w:rPr>
          <w:rFonts w:ascii="游ゴシック" w:eastAsia="游ゴシック" w:hAnsi="游ゴシック" w:hint="eastAsia"/>
          <w:sz w:val="18"/>
          <w:lang w:val="ja-JP" w:bidi="ja-JP"/>
        </w:rPr>
        <w:t>が</w:t>
      </w:r>
      <w:r w:rsidR="00B433B9">
        <w:rPr>
          <w:rFonts w:ascii="游ゴシック" w:eastAsia="游ゴシック" w:hAnsi="游ゴシック" w:hint="eastAsia"/>
          <w:sz w:val="18"/>
          <w:lang w:val="ja-JP" w:bidi="ja-JP"/>
        </w:rPr>
        <w:t>ボディ</w:t>
      </w:r>
      <w:r w:rsidRPr="00FA3D56">
        <w:rPr>
          <w:rFonts w:ascii="游ゴシック" w:eastAsia="游ゴシック" w:hAnsi="游ゴシック"/>
          <w:sz w:val="18"/>
          <w:lang w:val="ja-JP" w:bidi="ja-JP"/>
        </w:rPr>
        <w:t>パックを</w:t>
      </w:r>
      <w:r w:rsidR="00B519BF">
        <w:rPr>
          <w:rFonts w:ascii="游ゴシック" w:eastAsia="游ゴシック" w:hAnsi="游ゴシック" w:hint="eastAsia"/>
          <w:sz w:val="18"/>
          <w:lang w:val="ja-JP" w:bidi="ja-JP"/>
        </w:rPr>
        <w:t>レシーバー</w:t>
      </w:r>
      <w:r w:rsidR="002C1BEF">
        <w:rPr>
          <w:rFonts w:ascii="游ゴシック" w:eastAsia="游ゴシック" w:hAnsi="游ゴシック" w:hint="eastAsia"/>
          <w:sz w:val="18"/>
          <w:lang w:val="ja-JP" w:bidi="ja-JP"/>
        </w:rPr>
        <w:t>の近くに持って</w:t>
      </w:r>
      <w:r w:rsidR="000432DF">
        <w:rPr>
          <w:rFonts w:ascii="游ゴシック" w:eastAsia="游ゴシック" w:hAnsi="游ゴシック" w:hint="eastAsia"/>
          <w:sz w:val="18"/>
          <w:lang w:val="ja-JP" w:bidi="ja-JP"/>
        </w:rPr>
        <w:t>いく</w:t>
      </w:r>
      <w:r w:rsidR="002C1BEF">
        <w:rPr>
          <w:rFonts w:ascii="游ゴシック" w:eastAsia="游ゴシック" w:hAnsi="游ゴシック" w:hint="eastAsia"/>
          <w:sz w:val="18"/>
          <w:lang w:val="ja-JP" w:bidi="ja-JP"/>
        </w:rPr>
        <w:t>必要</w:t>
      </w:r>
      <w:r w:rsidR="00F60CE4">
        <w:rPr>
          <w:rFonts w:ascii="游ゴシック" w:eastAsia="游ゴシック" w:hAnsi="游ゴシック" w:hint="eastAsia"/>
          <w:sz w:val="18"/>
          <w:lang w:val="ja-JP" w:bidi="ja-JP"/>
        </w:rPr>
        <w:t>が</w:t>
      </w:r>
      <w:r w:rsidR="00BF2BD5">
        <w:rPr>
          <w:rFonts w:ascii="游ゴシック" w:eastAsia="游ゴシック" w:hAnsi="游ゴシック" w:hint="eastAsia"/>
          <w:sz w:val="18"/>
          <w:lang w:val="ja-JP" w:bidi="ja-JP"/>
        </w:rPr>
        <w:t>なく</w:t>
      </w:r>
      <w:r w:rsidR="00F60CE4">
        <w:rPr>
          <w:rFonts w:ascii="游ゴシック" w:eastAsia="游ゴシック" w:hAnsi="游ゴシック" w:hint="eastAsia"/>
          <w:sz w:val="18"/>
          <w:lang w:val="ja-JP" w:bidi="ja-JP"/>
        </w:rPr>
        <w:t>なり、</w:t>
      </w:r>
      <w:r w:rsidRPr="00FA3D56">
        <w:rPr>
          <w:rFonts w:ascii="游ゴシック" w:eastAsia="游ゴシック" w:hAnsi="游ゴシック"/>
          <w:sz w:val="18"/>
          <w:lang w:val="ja-JP" w:bidi="ja-JP"/>
        </w:rPr>
        <w:t>『SYNC』ボタンを押すだけ</w:t>
      </w:r>
      <w:r w:rsidR="0069160E">
        <w:rPr>
          <w:rFonts w:ascii="游ゴシック" w:eastAsia="游ゴシック" w:hAnsi="游ゴシック" w:hint="eastAsia"/>
          <w:sz w:val="18"/>
          <w:lang w:val="ja-JP" w:bidi="ja-JP"/>
        </w:rPr>
        <w:t>で同期します</w:t>
      </w:r>
      <w:r w:rsidRPr="00FA3D56">
        <w:rPr>
          <w:rFonts w:ascii="游ゴシック" w:eastAsia="游ゴシック" w:hAnsi="游ゴシック"/>
          <w:sz w:val="18"/>
          <w:lang w:val="ja-JP" w:bidi="ja-JP"/>
        </w:rPr>
        <w:t>。これには、驚きました」</w:t>
      </w:r>
    </w:p>
    <w:p w14:paraId="131D12C7" w14:textId="77777777" w:rsidR="00E356BF" w:rsidRPr="00FA3D56" w:rsidRDefault="00E356BF" w:rsidP="00EB0F49">
      <w:pPr>
        <w:spacing w:line="240" w:lineRule="auto"/>
        <w:rPr>
          <w:rFonts w:ascii="游ゴシック" w:eastAsia="游ゴシック" w:hAnsi="游ゴシック" w:cs="Sen"/>
          <w:bCs/>
          <w:iCs/>
          <w:sz w:val="18"/>
          <w:szCs w:val="18"/>
        </w:rPr>
      </w:pPr>
    </w:p>
    <w:p w14:paraId="5602F930" w14:textId="657D9079"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t>ギター技術者のエリック・ヒルマン（Eric Hillman）は20年以上のツアー経験を持ち、Greatest Hits Tourが始まった2024年5月</w:t>
      </w:r>
      <w:r w:rsidR="002E482E">
        <w:rPr>
          <w:rFonts w:ascii="游ゴシック" w:eastAsia="游ゴシック" w:hAnsi="游ゴシック" w:hint="eastAsia"/>
          <w:sz w:val="18"/>
          <w:lang w:val="ja-JP" w:bidi="ja-JP"/>
        </w:rPr>
        <w:t>より</w:t>
      </w:r>
      <w:r w:rsidRPr="00FA3D56">
        <w:rPr>
          <w:rFonts w:ascii="游ゴシック" w:eastAsia="游ゴシック" w:hAnsi="游ゴシック"/>
          <w:sz w:val="18"/>
          <w:lang w:val="ja-JP" w:bidi="ja-JP"/>
        </w:rPr>
        <w:t>アヴリルと一緒に仕事を</w:t>
      </w:r>
      <w:r w:rsidR="002E482E">
        <w:rPr>
          <w:rFonts w:ascii="游ゴシック" w:eastAsia="游ゴシック" w:hAnsi="游ゴシック" w:hint="eastAsia"/>
          <w:sz w:val="18"/>
          <w:lang w:val="ja-JP" w:bidi="ja-JP"/>
        </w:rPr>
        <w:t>しています</w:t>
      </w:r>
      <w:r w:rsidRPr="00FA3D56">
        <w:rPr>
          <w:rFonts w:ascii="游ゴシック" w:eastAsia="游ゴシック" w:hAnsi="游ゴシック"/>
          <w:sz w:val="18"/>
          <w:lang w:val="ja-JP" w:bidi="ja-JP"/>
        </w:rPr>
        <w:t>。彼も新しい同期機能には感銘を受けたと語っています。「最初に驚いたのは、ギターをユニットの前に持ってきて、同期させる必要がないということでした。1日に12本のギターを肩にかけ、ユニットの前に行き、そこで立っているというのは、大変な</w:t>
      </w:r>
      <w:r w:rsidR="00A7173C">
        <w:rPr>
          <w:rFonts w:ascii="游ゴシック" w:eastAsia="游ゴシック" w:hAnsi="游ゴシック" w:hint="eastAsia"/>
          <w:sz w:val="18"/>
          <w:lang w:val="ja-JP" w:bidi="ja-JP"/>
        </w:rPr>
        <w:t>作業</w:t>
      </w:r>
      <w:r w:rsidRPr="00FA3D56">
        <w:rPr>
          <w:rFonts w:ascii="游ゴシック" w:eastAsia="游ゴシック" w:hAnsi="游ゴシック"/>
          <w:sz w:val="18"/>
          <w:lang w:val="ja-JP" w:bidi="ja-JP"/>
        </w:rPr>
        <w:t>で</w:t>
      </w:r>
      <w:r w:rsidR="005F4BB9">
        <w:rPr>
          <w:rFonts w:ascii="游ゴシック" w:eastAsia="游ゴシック" w:hAnsi="游ゴシック" w:hint="eastAsia"/>
          <w:sz w:val="18"/>
          <w:lang w:val="ja-JP" w:bidi="ja-JP"/>
        </w:rPr>
        <w:t>した。この同期機能によ</w:t>
      </w:r>
      <w:r w:rsidR="00F13106">
        <w:rPr>
          <w:rFonts w:ascii="游ゴシック" w:eastAsia="游ゴシック" w:hAnsi="游ゴシック" w:hint="eastAsia"/>
          <w:sz w:val="18"/>
          <w:lang w:val="ja-JP" w:bidi="ja-JP"/>
        </w:rPr>
        <w:t>って</w:t>
      </w:r>
      <w:r w:rsidR="005F4BB9">
        <w:rPr>
          <w:rFonts w:ascii="游ゴシック" w:eastAsia="游ゴシック" w:hAnsi="游ゴシック" w:hint="eastAsia"/>
          <w:sz w:val="18"/>
          <w:lang w:val="ja-JP" w:bidi="ja-JP"/>
        </w:rPr>
        <w:t>、</w:t>
      </w:r>
      <w:r w:rsidR="00F13106">
        <w:rPr>
          <w:rFonts w:ascii="游ゴシック" w:eastAsia="游ゴシック" w:hAnsi="游ゴシック" w:hint="eastAsia"/>
          <w:sz w:val="18"/>
          <w:lang w:val="ja-JP" w:bidi="ja-JP"/>
        </w:rPr>
        <w:t>スムーズ</w:t>
      </w:r>
      <w:r w:rsidRPr="00FA3D56">
        <w:rPr>
          <w:rFonts w:ascii="游ゴシック" w:eastAsia="游ゴシック" w:hAnsi="游ゴシック"/>
          <w:sz w:val="18"/>
          <w:lang w:val="ja-JP" w:bidi="ja-JP"/>
        </w:rPr>
        <w:t>に</w:t>
      </w:r>
      <w:r w:rsidR="00F13106">
        <w:rPr>
          <w:rFonts w:ascii="游ゴシック" w:eastAsia="游ゴシック" w:hAnsi="游ゴシック" w:hint="eastAsia"/>
          <w:sz w:val="18"/>
          <w:lang w:val="ja-JP" w:bidi="ja-JP"/>
        </w:rPr>
        <w:t>準備ができるように</w:t>
      </w:r>
      <w:r w:rsidRPr="00FA3D56">
        <w:rPr>
          <w:rFonts w:ascii="游ゴシック" w:eastAsia="游ゴシック" w:hAnsi="游ゴシック"/>
          <w:sz w:val="18"/>
          <w:lang w:val="ja-JP" w:bidi="ja-JP"/>
        </w:rPr>
        <w:t>なりました」</w:t>
      </w:r>
    </w:p>
    <w:p w14:paraId="4B1E8393" w14:textId="0E6FCDE5" w:rsidR="009111AB" w:rsidRPr="00F13106" w:rsidRDefault="009111AB" w:rsidP="00EB0F49">
      <w:pPr>
        <w:spacing w:line="240" w:lineRule="auto"/>
        <w:rPr>
          <w:rFonts w:ascii="游ゴシック" w:eastAsia="游ゴシック" w:hAnsi="游ゴシック" w:cs="Sen"/>
          <w:bCs/>
          <w:iCs/>
          <w:sz w:val="18"/>
          <w:szCs w:val="18"/>
        </w:rPr>
      </w:pPr>
    </w:p>
    <w:p w14:paraId="480DF093" w14:textId="1491F5B5" w:rsidR="009111AB" w:rsidRPr="00FA3D56" w:rsidRDefault="009111AB" w:rsidP="00EB0F49">
      <w:pPr>
        <w:spacing w:line="240" w:lineRule="auto"/>
        <w:rPr>
          <w:rFonts w:ascii="游ゴシック" w:eastAsia="游ゴシック" w:hAnsi="游ゴシック" w:cs="Sen"/>
          <w:b/>
          <w:iCs/>
          <w:sz w:val="18"/>
          <w:szCs w:val="18"/>
        </w:rPr>
      </w:pPr>
      <w:r w:rsidRPr="00FA3D56">
        <w:rPr>
          <w:rFonts w:ascii="游ゴシック" w:eastAsia="游ゴシック" w:hAnsi="游ゴシック"/>
          <w:b/>
          <w:sz w:val="18"/>
          <w:lang w:val="ja-JP" w:bidi="ja-JP"/>
        </w:rPr>
        <w:t>Sennheiser EW-DXとGreatest Hits</w:t>
      </w:r>
    </w:p>
    <w:p w14:paraId="6CAA6FC6" w14:textId="49F7D988" w:rsidR="009111AB" w:rsidRPr="00FA3D56" w:rsidRDefault="009111AB" w:rsidP="00EB0F49">
      <w:pPr>
        <w:spacing w:line="240" w:lineRule="auto"/>
        <w:rPr>
          <w:rFonts w:ascii="游ゴシック" w:eastAsia="游ゴシック" w:hAnsi="游ゴシック" w:cs="Sen"/>
          <w:sz w:val="18"/>
          <w:szCs w:val="18"/>
          <w:lang w:val="en-US"/>
        </w:rPr>
      </w:pPr>
      <w:r w:rsidRPr="00FA3D56">
        <w:rPr>
          <w:rFonts w:ascii="游ゴシック" w:eastAsia="游ゴシック" w:hAnsi="游ゴシック"/>
          <w:sz w:val="18"/>
          <w:lang w:val="ja-JP" w:bidi="ja-JP"/>
        </w:rPr>
        <w:t>4か月にわたるGreatest Hits Tour</w:t>
      </w:r>
      <w:r w:rsidR="006B0802">
        <w:rPr>
          <w:rFonts w:ascii="游ゴシック" w:eastAsia="游ゴシック" w:hAnsi="游ゴシック" w:hint="eastAsia"/>
          <w:sz w:val="18"/>
          <w:lang w:val="ja-JP" w:bidi="ja-JP"/>
        </w:rPr>
        <w:t>では、</w:t>
      </w:r>
      <w:r w:rsidRPr="00FA3D56">
        <w:rPr>
          <w:rFonts w:ascii="游ゴシック" w:eastAsia="游ゴシック" w:hAnsi="游ゴシック"/>
          <w:sz w:val="18"/>
          <w:lang w:val="ja-JP" w:bidi="ja-JP"/>
        </w:rPr>
        <w:t>EW-DXには8つの</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が用意され、そのうちの4つをアヴリルが使用し、残りの4つはツアーギタリストのキャメロン・ハーリー（Cameron Hurley）が</w:t>
      </w:r>
      <w:r w:rsidR="006B56A2">
        <w:rPr>
          <w:rFonts w:ascii="游ゴシック" w:eastAsia="游ゴシック" w:hAnsi="游ゴシック" w:hint="eastAsia"/>
          <w:sz w:val="18"/>
          <w:lang w:val="ja-JP" w:bidi="ja-JP"/>
        </w:rPr>
        <w:t>使用し</w:t>
      </w:r>
      <w:r w:rsidRPr="00FA3D56">
        <w:rPr>
          <w:rFonts w:ascii="游ゴシック" w:eastAsia="游ゴシック" w:hAnsi="游ゴシック"/>
          <w:sz w:val="18"/>
          <w:lang w:val="ja-JP" w:bidi="ja-JP"/>
        </w:rPr>
        <w:t>ました。8つの</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 xml:space="preserve">のうち、半分はEW-DX EM 4 </w:t>
      </w:r>
      <w:r w:rsidR="00757241">
        <w:rPr>
          <w:rFonts w:ascii="游ゴシック" w:eastAsia="游ゴシック" w:hAnsi="游ゴシック" w:hint="eastAsia"/>
          <w:sz w:val="18"/>
          <w:lang w:val="ja-JP" w:bidi="ja-JP"/>
        </w:rPr>
        <w:t>DANTE</w:t>
      </w:r>
      <w:r w:rsidRPr="00FA3D56">
        <w:rPr>
          <w:rFonts w:ascii="游ゴシック" w:eastAsia="游ゴシック" w:hAnsi="游ゴシック"/>
          <w:sz w:val="18"/>
          <w:lang w:val="ja-JP" w:bidi="ja-JP"/>
        </w:rPr>
        <w:t>でした。「EW-DX 4</w:t>
      </w:r>
      <w:r w:rsidR="00757241">
        <w:rPr>
          <w:rFonts w:ascii="游ゴシック" w:eastAsia="游ゴシック" w:hAnsi="游ゴシック" w:hint="eastAsia"/>
          <w:sz w:val="18"/>
          <w:lang w:val="ja-JP" w:bidi="ja-JP"/>
        </w:rPr>
        <w:t xml:space="preserve"> DANTE</w:t>
      </w:r>
      <w:r w:rsidRPr="00FA3D56">
        <w:rPr>
          <w:rFonts w:ascii="游ゴシック" w:eastAsia="游ゴシック" w:hAnsi="游ゴシック"/>
          <w:sz w:val="18"/>
          <w:lang w:val="ja-JP" w:bidi="ja-JP"/>
        </w:rPr>
        <w:t>は、ノイズフロアが低く、前のモデルに比べて、デジタルサウンドがよりクリアになっています」とコールは言います。「彼女は、メインとバックアップのギター、それからアコースティックを自身の周波数に設定しており、もう1つをスペアの</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にしています」とヒルマンは言います。4つめの</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は通常、ゲストミュージシャン用となります。そのようなミュージシャンにはシンプル・プランも含まれていて、彼らはツアーの終盤にアヴリルのオープニングアクトを務めました。</w:t>
      </w:r>
    </w:p>
    <w:p w14:paraId="618EE2CF" w14:textId="191BAEA3" w:rsidR="009111AB" w:rsidRPr="00FA3D56" w:rsidRDefault="009111AB" w:rsidP="00EB0F49">
      <w:pPr>
        <w:spacing w:line="240" w:lineRule="auto"/>
        <w:rPr>
          <w:rFonts w:ascii="游ゴシック" w:eastAsia="游ゴシック" w:hAnsi="游ゴシック" w:cs="Sen"/>
          <w:bCs/>
          <w:iCs/>
          <w:sz w:val="18"/>
          <w:szCs w:val="18"/>
        </w:rPr>
      </w:pPr>
    </w:p>
    <w:p w14:paraId="419FFDFC" w14:textId="5B264DA5"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t>ハーリーの4つめの</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もゲストのために使われていた、とヒルマンは言います。「しかし、ほとんどのパートで、1つのレシーバーが4本の別々のギターに対応していました。ラインスイッチャーと組み合わせると、レシーバーはさらに強力になります。僕たちは、さまざまなチューニングでさまざまな曲を演奏するからです。サウンドチェックが簡単になり、ギター</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AからC、そしてDへと、他の何にでもつながって、ショーが進行していくのです」</w:t>
      </w:r>
    </w:p>
    <w:p w14:paraId="31DF7DC5" w14:textId="356FA00B" w:rsidR="009111AB" w:rsidRPr="00E84067" w:rsidRDefault="004D622A" w:rsidP="00EB0F49">
      <w:pPr>
        <w:spacing w:line="240" w:lineRule="auto"/>
        <w:jc w:val="center"/>
        <w:rPr>
          <w:rFonts w:ascii="Arial" w:eastAsia="ＭＳ Ｐゴシック" w:hAnsi="Arial" w:cs="Sen"/>
          <w:bCs/>
          <w:iCs/>
          <w:sz w:val="18"/>
          <w:szCs w:val="18"/>
        </w:rPr>
      </w:pPr>
      <w:r w:rsidRPr="00E84067">
        <w:rPr>
          <w:rFonts w:ascii="Arial" w:eastAsia="ＭＳ Ｐゴシック" w:hAnsi="Arial"/>
          <w:noProof/>
          <w:sz w:val="18"/>
          <w:lang w:val="en-US"/>
        </w:rPr>
        <w:lastRenderedPageBreak/>
        <w:drawing>
          <wp:inline distT="0" distB="0" distL="0" distR="0" wp14:anchorId="7685B64B" wp14:editId="2C012E65">
            <wp:extent cx="5003800" cy="6260465"/>
            <wp:effectExtent l="0" t="0" r="0" b="635"/>
            <wp:docPr id="724377154"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77154" name="Picture 3" descr="A person singing into a micro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3800" cy="6260465"/>
                    </a:xfrm>
                    <a:prstGeom prst="rect">
                      <a:avLst/>
                    </a:prstGeom>
                  </pic:spPr>
                </pic:pic>
              </a:graphicData>
            </a:graphic>
          </wp:inline>
        </w:drawing>
      </w:r>
    </w:p>
    <w:p w14:paraId="5146C67C" w14:textId="4CB8379B" w:rsidR="004D622A" w:rsidRPr="00FA3D56" w:rsidRDefault="004D622A" w:rsidP="00EB0F49">
      <w:pPr>
        <w:spacing w:line="240" w:lineRule="auto"/>
        <w:jc w:val="center"/>
        <w:rPr>
          <w:rFonts w:ascii="游ゴシック" w:eastAsia="游ゴシック" w:hAnsi="游ゴシック" w:cs="Sen"/>
          <w:bCs/>
          <w:iCs/>
          <w:sz w:val="18"/>
          <w:szCs w:val="18"/>
        </w:rPr>
      </w:pPr>
      <w:r w:rsidRPr="00FA3D56">
        <w:rPr>
          <w:rFonts w:ascii="游ゴシック" w:eastAsia="游ゴシック" w:hAnsi="游ゴシック"/>
          <w:sz w:val="18"/>
          <w:lang w:val="ja-JP" w:bidi="ja-JP"/>
        </w:rPr>
        <w:t>写真提供：Skyler Barberio</w:t>
      </w:r>
    </w:p>
    <w:p w14:paraId="17B49E5E" w14:textId="77777777" w:rsidR="004D622A" w:rsidRPr="00FA3D56" w:rsidRDefault="004D622A" w:rsidP="00EB0F49">
      <w:pPr>
        <w:spacing w:line="240" w:lineRule="auto"/>
        <w:jc w:val="center"/>
        <w:rPr>
          <w:rFonts w:ascii="游ゴシック" w:eastAsia="游ゴシック" w:hAnsi="游ゴシック" w:cs="Sen"/>
          <w:bCs/>
          <w:iCs/>
          <w:sz w:val="18"/>
          <w:szCs w:val="18"/>
        </w:rPr>
      </w:pPr>
    </w:p>
    <w:p w14:paraId="65E8C482" w14:textId="0C5BE328"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t>完全デジタルワイヤレスへの移行はシームレスで、スムーズだった、とヒルマンは言います。「音がとてもきれいです。カメラマンがステージ上を動き回っていましたが、ケーブルがステージ上を15メートルほど行ったり来たりしていても、まったく静かで、音が</w:t>
      </w:r>
      <w:r w:rsidR="000C75F4">
        <w:rPr>
          <w:rFonts w:ascii="游ゴシック" w:eastAsia="游ゴシック" w:hAnsi="游ゴシック" w:hint="eastAsia"/>
          <w:sz w:val="18"/>
          <w:lang w:val="ja-JP" w:bidi="ja-JP"/>
        </w:rPr>
        <w:t>とてもクリアです</w:t>
      </w:r>
      <w:r w:rsidRPr="00FA3D56">
        <w:rPr>
          <w:rFonts w:ascii="游ゴシック" w:eastAsia="游ゴシック" w:hAnsi="游ゴシック"/>
          <w:sz w:val="18"/>
          <w:lang w:val="ja-JP" w:bidi="ja-JP"/>
        </w:rPr>
        <w:t>」</w:t>
      </w:r>
    </w:p>
    <w:p w14:paraId="2DC7962E" w14:textId="0B96C99C" w:rsidR="009111AB" w:rsidRPr="00FA3D56" w:rsidRDefault="009111AB" w:rsidP="00EB0F49">
      <w:pPr>
        <w:spacing w:line="240" w:lineRule="auto"/>
        <w:rPr>
          <w:rFonts w:ascii="游ゴシック" w:eastAsia="游ゴシック" w:hAnsi="游ゴシック" w:cs="Sen"/>
          <w:bCs/>
          <w:iCs/>
          <w:sz w:val="18"/>
          <w:szCs w:val="18"/>
        </w:rPr>
      </w:pPr>
    </w:p>
    <w:p w14:paraId="636D3379" w14:textId="14BDDB95" w:rsidR="00831C66" w:rsidRDefault="009111AB" w:rsidP="00EB0F49">
      <w:pPr>
        <w:spacing w:line="240" w:lineRule="auto"/>
        <w:rPr>
          <w:rFonts w:ascii="游ゴシック" w:eastAsia="游ゴシック" w:hAnsi="游ゴシック"/>
          <w:b/>
          <w:sz w:val="18"/>
          <w:lang w:val="ja-JP" w:bidi="ja-JP"/>
        </w:rPr>
      </w:pPr>
      <w:r w:rsidRPr="00FA3D56">
        <w:rPr>
          <w:rFonts w:ascii="游ゴシック" w:eastAsia="游ゴシック" w:hAnsi="游ゴシック"/>
          <w:sz w:val="18"/>
          <w:lang w:val="ja-JP" w:bidi="ja-JP"/>
        </w:rPr>
        <w:t>機能について、ヒルマンはこう話しています。「</w:t>
      </w:r>
      <w:r w:rsidR="0032501E">
        <w:rPr>
          <w:rFonts w:ascii="游ゴシック" w:eastAsia="游ゴシック" w:hAnsi="游ゴシック" w:hint="eastAsia"/>
          <w:sz w:val="18"/>
          <w:lang w:val="ja-JP" w:bidi="ja-JP"/>
        </w:rPr>
        <w:t>細かい利点</w:t>
      </w:r>
      <w:r w:rsidR="00B13045">
        <w:rPr>
          <w:rFonts w:ascii="游ゴシック" w:eastAsia="游ゴシック" w:hAnsi="游ゴシック" w:hint="eastAsia"/>
          <w:sz w:val="18"/>
          <w:lang w:val="ja-JP" w:bidi="ja-JP"/>
        </w:rPr>
        <w:t>は</w:t>
      </w:r>
      <w:r w:rsidR="00A9128D">
        <w:rPr>
          <w:rFonts w:ascii="游ゴシック" w:eastAsia="游ゴシック" w:hAnsi="游ゴシック" w:hint="eastAsia"/>
          <w:sz w:val="18"/>
          <w:lang w:val="ja-JP" w:bidi="ja-JP"/>
        </w:rPr>
        <w:t>沢山あるの</w:t>
      </w:r>
      <w:r w:rsidR="00CE0E13">
        <w:rPr>
          <w:rFonts w:ascii="游ゴシック" w:eastAsia="游ゴシック" w:hAnsi="游ゴシック" w:hint="eastAsia"/>
          <w:sz w:val="18"/>
          <w:lang w:val="ja-JP" w:bidi="ja-JP"/>
        </w:rPr>
        <w:t>ですが</w:t>
      </w:r>
      <w:r w:rsidRPr="00FA3D56">
        <w:rPr>
          <w:rFonts w:ascii="游ゴシック" w:eastAsia="游ゴシック" w:hAnsi="游ゴシック"/>
          <w:sz w:val="18"/>
          <w:lang w:val="ja-JP" w:bidi="ja-JP"/>
        </w:rPr>
        <w:t>、特に</w:t>
      </w:r>
      <w:r w:rsidR="00775FBF">
        <w:rPr>
          <w:rFonts w:ascii="游ゴシック" w:eastAsia="游ゴシック" w:hAnsi="游ゴシック" w:hint="eastAsia"/>
          <w:sz w:val="18"/>
          <w:lang w:val="ja-JP" w:bidi="ja-JP"/>
        </w:rPr>
        <w:t>素晴らしい</w:t>
      </w:r>
      <w:r w:rsidRPr="00FA3D56">
        <w:rPr>
          <w:rFonts w:ascii="游ゴシック" w:eastAsia="游ゴシック" w:hAnsi="游ゴシック"/>
          <w:sz w:val="18"/>
          <w:lang w:val="ja-JP" w:bidi="ja-JP"/>
        </w:rPr>
        <w:t>機能は、ボディパックをオフにして、画面が暗くなっても、どの周波数が使われているのかがわかることです。</w:t>
      </w:r>
      <w:r w:rsidR="00775FBF">
        <w:rPr>
          <w:rFonts w:ascii="游ゴシック" w:eastAsia="游ゴシック" w:hAnsi="游ゴシック" w:hint="eastAsia"/>
          <w:sz w:val="18"/>
          <w:lang w:val="ja-JP" w:bidi="ja-JP"/>
        </w:rPr>
        <w:t>これはとても便利です</w:t>
      </w:r>
      <w:r w:rsidRPr="00FA3D56">
        <w:rPr>
          <w:rFonts w:ascii="游ゴシック" w:eastAsia="游ゴシック" w:hAnsi="游ゴシック"/>
          <w:sz w:val="18"/>
          <w:lang w:val="ja-JP" w:bidi="ja-JP"/>
        </w:rPr>
        <w:t>」</w:t>
      </w:r>
    </w:p>
    <w:p w14:paraId="4B99B7B4" w14:textId="77777777" w:rsidR="00831C66" w:rsidRDefault="00831C66">
      <w:pPr>
        <w:rPr>
          <w:rFonts w:ascii="游ゴシック" w:eastAsia="游ゴシック" w:hAnsi="游ゴシック"/>
          <w:b/>
          <w:sz w:val="18"/>
          <w:lang w:val="ja-JP" w:bidi="ja-JP"/>
        </w:rPr>
      </w:pPr>
      <w:r>
        <w:rPr>
          <w:rFonts w:ascii="游ゴシック" w:eastAsia="游ゴシック" w:hAnsi="游ゴシック"/>
          <w:b/>
          <w:sz w:val="18"/>
          <w:lang w:val="ja-JP" w:bidi="ja-JP"/>
        </w:rPr>
        <w:br w:type="page"/>
      </w:r>
    </w:p>
    <w:p w14:paraId="12821B17" w14:textId="6F5C8651" w:rsidR="009111AB" w:rsidRPr="00FA3D56" w:rsidRDefault="009111AB" w:rsidP="00EB0F49">
      <w:pPr>
        <w:spacing w:line="240" w:lineRule="auto"/>
        <w:rPr>
          <w:rFonts w:ascii="游ゴシック" w:eastAsia="游ゴシック" w:hAnsi="游ゴシック" w:cs="Sen"/>
          <w:b/>
          <w:iCs/>
          <w:sz w:val="18"/>
          <w:szCs w:val="18"/>
        </w:rPr>
      </w:pPr>
      <w:r w:rsidRPr="00FA3D56">
        <w:rPr>
          <w:rFonts w:ascii="游ゴシック" w:eastAsia="游ゴシック" w:hAnsi="游ゴシック"/>
          <w:b/>
          <w:sz w:val="18"/>
          <w:lang w:val="ja-JP" w:bidi="ja-JP"/>
        </w:rPr>
        <w:lastRenderedPageBreak/>
        <w:t>きわめて簡単</w:t>
      </w:r>
      <w:r w:rsidR="00F31975" w:rsidRPr="00FA3D56">
        <w:rPr>
          <w:rFonts w:ascii="游ゴシック" w:eastAsia="游ゴシック" w:hAnsi="游ゴシック" w:hint="eastAsia"/>
          <w:b/>
          <w:sz w:val="18"/>
          <w:lang w:val="ja-JP" w:bidi="ja-JP"/>
        </w:rPr>
        <w:t>な</w:t>
      </w:r>
      <w:r w:rsidRPr="00FA3D56">
        <w:rPr>
          <w:rFonts w:ascii="游ゴシック" w:eastAsia="游ゴシック" w:hAnsi="游ゴシック"/>
          <w:b/>
          <w:sz w:val="18"/>
          <w:lang w:val="ja-JP" w:bidi="ja-JP"/>
        </w:rPr>
        <w:t>RF調整</w:t>
      </w:r>
    </w:p>
    <w:p w14:paraId="2456046B" w14:textId="7AC06EC6"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t>ツアーのRF調整も担当したコールは、北米から欧州まで連日ツアーをこなし、それからまた北米に戻るというスケジュールでも、利用可能な周波数を見つけるのには、まったく問題がなかったと言います。「異なったレンジを2つ持てたので、実に簡単でした。僕は、AW （516 MHz から 558 MHz）とGW （558 MHz から 626 MHz）、それから新しいQ1からQ9まで（470.2 MHzから550 MHz）の周波数バンドを使っています」</w:t>
      </w:r>
    </w:p>
    <w:p w14:paraId="12F44627" w14:textId="32C1157A" w:rsidR="009111AB" w:rsidRPr="00FA3D56" w:rsidRDefault="009111AB" w:rsidP="00EB0F49">
      <w:pPr>
        <w:spacing w:line="240" w:lineRule="auto"/>
        <w:rPr>
          <w:rFonts w:ascii="游ゴシック" w:eastAsia="游ゴシック" w:hAnsi="游ゴシック" w:cs="Sen"/>
          <w:bCs/>
          <w:iCs/>
          <w:sz w:val="18"/>
          <w:szCs w:val="18"/>
        </w:rPr>
      </w:pPr>
    </w:p>
    <w:p w14:paraId="4034125F" w14:textId="0AE5F7EA"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t>ツアーの制作では、およそ40のワイヤレス</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が使われていました。「たとえば、AWバンドでいつも問題が起こる都市があります。そういう都市はRFの問題があることでよく知られています」とコールは言います。彼は、SennheiserのWireless System Managerを使って、</w:t>
      </w:r>
      <w:r w:rsidR="006619D7">
        <w:rPr>
          <w:rFonts w:ascii="游ゴシック" w:eastAsia="游ゴシック" w:hAnsi="游ゴシック"/>
          <w:sz w:val="18"/>
          <w:lang w:val="ja-JP" w:bidi="ja-JP"/>
        </w:rPr>
        <w:t>チャンネル</w:t>
      </w:r>
      <w:r w:rsidRPr="00FA3D56">
        <w:rPr>
          <w:rFonts w:ascii="游ゴシック" w:eastAsia="游ゴシック" w:hAnsi="游ゴシック"/>
          <w:sz w:val="18"/>
          <w:lang w:val="ja-JP" w:bidi="ja-JP"/>
        </w:rPr>
        <w:t>を監視しています。しかし、新しいEW-DXシステムが密集したRF環境でのソリューションになっている、と彼は</w:t>
      </w:r>
      <w:r w:rsidR="008E7099">
        <w:rPr>
          <w:rFonts w:ascii="游ゴシック" w:eastAsia="游ゴシック" w:hAnsi="游ゴシック" w:hint="eastAsia"/>
          <w:sz w:val="18"/>
          <w:lang w:val="ja-JP" w:bidi="ja-JP"/>
        </w:rPr>
        <w:t>話します</w:t>
      </w:r>
      <w:r w:rsidRPr="00FA3D56">
        <w:rPr>
          <w:rFonts w:ascii="游ゴシック" w:eastAsia="游ゴシック" w:hAnsi="游ゴシック"/>
          <w:sz w:val="18"/>
          <w:lang w:val="ja-JP" w:bidi="ja-JP"/>
        </w:rPr>
        <w:t>。「Link Diversityを使えば、周波数をある程度、引き寄せられるようになり、相互変調といったような問題も起こりません」LD（Link Diversity）モードでは、トランスミッターの変調帯域を減らすことによって、システムは、相互変調のない、利用可能な周波数スペクトルでより多くの周波数を拾えるようになります。</w:t>
      </w:r>
    </w:p>
    <w:p w14:paraId="28B195F0" w14:textId="3461BED1" w:rsidR="009111AB" w:rsidRPr="00FA3D56" w:rsidRDefault="009111AB" w:rsidP="00EB0F49">
      <w:pPr>
        <w:spacing w:line="240" w:lineRule="auto"/>
        <w:rPr>
          <w:rFonts w:ascii="游ゴシック" w:eastAsia="游ゴシック" w:hAnsi="游ゴシック" w:cs="Sen"/>
          <w:bCs/>
          <w:iCs/>
          <w:sz w:val="18"/>
          <w:szCs w:val="18"/>
        </w:rPr>
      </w:pPr>
    </w:p>
    <w:p w14:paraId="30AEA9AA" w14:textId="77BB5F7D" w:rsidR="009111AB" w:rsidRPr="005B492D" w:rsidRDefault="00925EC9" w:rsidP="00EB0F49">
      <w:pPr>
        <w:spacing w:line="240" w:lineRule="auto"/>
        <w:rPr>
          <w:rFonts w:ascii="游ゴシック" w:eastAsia="游ゴシック" w:hAnsi="游ゴシック" w:cs="Sen"/>
          <w:b/>
          <w:bCs/>
          <w:iCs/>
          <w:sz w:val="18"/>
          <w:szCs w:val="18"/>
        </w:rPr>
      </w:pPr>
      <w:r w:rsidRPr="0078273B">
        <w:rPr>
          <w:rFonts w:ascii="游ゴシック" w:eastAsia="游ゴシック" w:hAnsi="游ゴシック"/>
          <w:b/>
          <w:bCs/>
          <w:sz w:val="18"/>
          <w:lang w:val="ja-JP" w:bidi="ja-JP"/>
        </w:rPr>
        <w:t>よく響くサウンドと、</w:t>
      </w:r>
      <w:r w:rsidRPr="005B492D">
        <w:rPr>
          <w:rFonts w:ascii="游ゴシック" w:eastAsia="游ゴシック" w:hAnsi="游ゴシック"/>
          <w:b/>
          <w:bCs/>
          <w:sz w:val="18"/>
          <w:lang w:val="ja-JP" w:bidi="ja-JP"/>
        </w:rPr>
        <w:t>Sennheiser</w:t>
      </w:r>
      <w:r w:rsidRPr="0078273B">
        <w:rPr>
          <w:rFonts w:ascii="游ゴシック" w:eastAsia="游ゴシック" w:hAnsi="游ゴシック"/>
          <w:b/>
          <w:bCs/>
          <w:sz w:val="18"/>
          <w:lang w:val="ja-JP" w:bidi="ja-JP"/>
        </w:rPr>
        <w:t>とのデビュー時からの関係</w:t>
      </w:r>
      <w:r w:rsidR="00F31975" w:rsidRPr="0078273B">
        <w:rPr>
          <w:rFonts w:ascii="游ゴシック" w:eastAsia="游ゴシック" w:hAnsi="游ゴシック" w:hint="eastAsia"/>
          <w:b/>
          <w:bCs/>
          <w:sz w:val="18"/>
          <w:lang w:val="ja-JP" w:bidi="ja-JP"/>
        </w:rPr>
        <w:t>性</w:t>
      </w:r>
    </w:p>
    <w:p w14:paraId="3FD1E058" w14:textId="30E61072" w:rsidR="009111AB" w:rsidRPr="00FA3D56" w:rsidRDefault="009111AB" w:rsidP="00EB0F49">
      <w:pPr>
        <w:spacing w:line="240" w:lineRule="auto"/>
        <w:rPr>
          <w:rFonts w:ascii="游ゴシック" w:eastAsia="游ゴシック" w:hAnsi="游ゴシック" w:cs="Sen"/>
          <w:bCs/>
          <w:iCs/>
          <w:sz w:val="18"/>
          <w:szCs w:val="18"/>
        </w:rPr>
      </w:pPr>
      <w:r w:rsidRPr="00FA3D56">
        <w:rPr>
          <w:rFonts w:ascii="游ゴシック" w:eastAsia="游ゴシック" w:hAnsi="游ゴシック"/>
          <w:sz w:val="18"/>
          <w:lang w:val="ja-JP" w:bidi="ja-JP"/>
        </w:rPr>
        <w:t>ギター用の新しいEW-DXセットアップについての全体的な感想として、コールはこのように話しています。「僕にとって最大の魅力は、ノイズフロアが</w:t>
      </w:r>
      <w:r w:rsidR="00FB02CC">
        <w:rPr>
          <w:rFonts w:ascii="游ゴシック" w:eastAsia="游ゴシック" w:hAnsi="游ゴシック" w:hint="eastAsia"/>
          <w:sz w:val="18"/>
          <w:lang w:val="ja-JP" w:bidi="ja-JP"/>
        </w:rPr>
        <w:t>格段</w:t>
      </w:r>
      <w:r w:rsidRPr="00FA3D56">
        <w:rPr>
          <w:rFonts w:ascii="游ゴシック" w:eastAsia="游ゴシック" w:hAnsi="游ゴシック"/>
          <w:sz w:val="18"/>
          <w:lang w:val="ja-JP" w:bidi="ja-JP"/>
        </w:rPr>
        <w:t>に</w:t>
      </w:r>
      <w:r w:rsidR="00FB02CC">
        <w:rPr>
          <w:rFonts w:ascii="游ゴシック" w:eastAsia="游ゴシック" w:hAnsi="游ゴシック" w:hint="eastAsia"/>
          <w:sz w:val="18"/>
          <w:lang w:val="ja-JP" w:bidi="ja-JP"/>
        </w:rPr>
        <w:t>下がって</w:t>
      </w:r>
      <w:r w:rsidRPr="00FA3D56">
        <w:rPr>
          <w:rFonts w:ascii="游ゴシック" w:eastAsia="游ゴシック" w:hAnsi="游ゴシック"/>
          <w:sz w:val="18"/>
          <w:lang w:val="ja-JP" w:bidi="ja-JP"/>
        </w:rPr>
        <w:t>いることです。電波音、雑音などがバックグラウンドで拾われることがありません。これは、ゲームチェンジャーですね」</w:t>
      </w:r>
    </w:p>
    <w:p w14:paraId="719866BC" w14:textId="50870229" w:rsidR="009111AB" w:rsidRPr="00E84067" w:rsidRDefault="004D622A" w:rsidP="00EB0F49">
      <w:pPr>
        <w:spacing w:line="240" w:lineRule="auto"/>
        <w:jc w:val="center"/>
        <w:rPr>
          <w:rFonts w:ascii="Arial" w:eastAsia="ＭＳ Ｐゴシック" w:hAnsi="Arial" w:cs="Sen"/>
          <w:bCs/>
          <w:iCs/>
          <w:sz w:val="18"/>
          <w:szCs w:val="18"/>
        </w:rPr>
      </w:pPr>
      <w:r w:rsidRPr="00E84067">
        <w:rPr>
          <w:rFonts w:ascii="Arial" w:eastAsia="ＭＳ Ｐゴシック" w:hAnsi="Arial"/>
          <w:noProof/>
          <w:sz w:val="18"/>
          <w:lang w:val="en-US"/>
        </w:rPr>
        <w:lastRenderedPageBreak/>
        <w:drawing>
          <wp:inline distT="0" distB="0" distL="0" distR="0" wp14:anchorId="113FA537" wp14:editId="295138EA">
            <wp:extent cx="5003800" cy="6254750"/>
            <wp:effectExtent l="0" t="0" r="0" b="6350"/>
            <wp:docPr id="1347119368" name="Picture 4"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19368" name="Picture 4" descr="A person singing into a micro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3800" cy="6254750"/>
                    </a:xfrm>
                    <a:prstGeom prst="rect">
                      <a:avLst/>
                    </a:prstGeom>
                  </pic:spPr>
                </pic:pic>
              </a:graphicData>
            </a:graphic>
          </wp:inline>
        </w:drawing>
      </w:r>
    </w:p>
    <w:p w14:paraId="2B14E9BE" w14:textId="7A213236" w:rsidR="004D622A" w:rsidRPr="00FA3D56" w:rsidRDefault="004D622A" w:rsidP="00EB0F49">
      <w:pPr>
        <w:spacing w:line="240" w:lineRule="auto"/>
        <w:jc w:val="center"/>
        <w:rPr>
          <w:rFonts w:ascii="游ゴシック" w:eastAsia="游ゴシック" w:hAnsi="游ゴシック" w:cs="Sen"/>
          <w:bCs/>
          <w:iCs/>
          <w:sz w:val="18"/>
          <w:szCs w:val="18"/>
        </w:rPr>
      </w:pPr>
      <w:r w:rsidRPr="00FA3D56">
        <w:rPr>
          <w:rFonts w:ascii="游ゴシック" w:eastAsia="游ゴシック" w:hAnsi="游ゴシック"/>
          <w:sz w:val="18"/>
          <w:lang w:val="ja-JP" w:bidi="ja-JP"/>
        </w:rPr>
        <w:t>写真提供：Skyler Barberio</w:t>
      </w:r>
    </w:p>
    <w:p w14:paraId="4781C3BA" w14:textId="77777777" w:rsidR="004D622A" w:rsidRPr="00E84067" w:rsidRDefault="004D622A" w:rsidP="00EB0F49">
      <w:pPr>
        <w:spacing w:line="240" w:lineRule="auto"/>
        <w:jc w:val="center"/>
        <w:rPr>
          <w:rFonts w:ascii="Arial" w:eastAsia="ＭＳ Ｐゴシック" w:hAnsi="Arial" w:cs="Sen"/>
          <w:bCs/>
          <w:iCs/>
          <w:sz w:val="18"/>
          <w:szCs w:val="18"/>
        </w:rPr>
      </w:pPr>
    </w:p>
    <w:p w14:paraId="42EF812B" w14:textId="797F87BE" w:rsidR="00515A42" w:rsidRDefault="009111AB" w:rsidP="00BC1152">
      <w:pPr>
        <w:spacing w:line="240" w:lineRule="auto"/>
        <w:rPr>
          <w:rFonts w:ascii="游ゴシック" w:eastAsia="游ゴシック" w:hAnsi="游ゴシック" w:cs="Sen"/>
          <w:bCs/>
          <w:iCs/>
          <w:sz w:val="18"/>
          <w:szCs w:val="18"/>
        </w:rPr>
      </w:pPr>
      <w:r w:rsidRPr="00BC1152">
        <w:rPr>
          <w:rFonts w:ascii="游ゴシック" w:eastAsia="游ゴシック" w:hAnsi="游ゴシック"/>
          <w:sz w:val="18"/>
          <w:lang w:val="ja-JP" w:bidi="ja-JP"/>
        </w:rPr>
        <w:t>アヴリルはデビューの頃からSennheiserのボーカルマイクを使用しており、それは現在も続いています。「アヴリル用の異なった色の5つのカスタムマイク、それからゲスト用の3つのマイクを、僕たちはいつも運んでいます」とコールは打ち明けています。「僕たちは、SKM 5200トランスミッターとMD 5235カプセルをEM 3732レシーバーに組み合わせて、あらゆるものに使っています」サウンド制作がインハウスで行われるフェスティバルや会場での公演について、彼はこうも言っています。「Sennheiser EM 6000レシーバーをいつも</w:t>
      </w:r>
      <w:r w:rsidR="00F31975" w:rsidRPr="00BC1152">
        <w:rPr>
          <w:rFonts w:ascii="游ゴシック" w:eastAsia="游ゴシック" w:hAnsi="游ゴシック" w:hint="eastAsia"/>
          <w:sz w:val="18"/>
          <w:lang w:val="ja-JP" w:bidi="ja-JP"/>
        </w:rPr>
        <w:t>リクエスト</w:t>
      </w:r>
      <w:r w:rsidRPr="00BC1152">
        <w:rPr>
          <w:rFonts w:ascii="游ゴシック" w:eastAsia="游ゴシック" w:hAnsi="游ゴシック"/>
          <w:sz w:val="18"/>
          <w:lang w:val="ja-JP" w:bidi="ja-JP"/>
        </w:rPr>
        <w:t>し、MD 9235、あるいは現在ではMM 435を用意して、彼女をステージに送り出しています」</w:t>
      </w:r>
      <w:bookmarkStart w:id="0" w:name="_heading=h.gjdgxs" w:colFirst="0" w:colLast="0"/>
      <w:bookmarkEnd w:id="0"/>
    </w:p>
    <w:p w14:paraId="0D511C70" w14:textId="59B28440" w:rsidR="00196329" w:rsidRDefault="00196329">
      <w:pPr>
        <w:rPr>
          <w:rFonts w:ascii="游ゴシック" w:eastAsia="游ゴシック" w:hAnsi="游ゴシック"/>
          <w:sz w:val="18"/>
          <w:szCs w:val="18"/>
        </w:rPr>
      </w:pPr>
      <w:r>
        <w:rPr>
          <w:rFonts w:ascii="游ゴシック" w:eastAsia="游ゴシック" w:hAnsi="游ゴシック"/>
          <w:sz w:val="18"/>
          <w:szCs w:val="18"/>
        </w:rPr>
        <w:br w:type="page"/>
      </w:r>
    </w:p>
    <w:p w14:paraId="72BF6AB8" w14:textId="526326B8" w:rsidR="001F4CB4" w:rsidRPr="00834897" w:rsidRDefault="0C8539C9" w:rsidP="39B9177F">
      <w:pPr>
        <w:spacing w:line="240" w:lineRule="auto"/>
        <w:rPr>
          <w:rFonts w:ascii="游ゴシック" w:eastAsia="游ゴシック" w:hAnsi="游ゴシック" w:cs="游ゴシック"/>
          <w:sz w:val="18"/>
          <w:szCs w:val="18"/>
        </w:rPr>
      </w:pPr>
      <w:r w:rsidRPr="39B9177F">
        <w:rPr>
          <w:rFonts w:ascii="游ゴシック" w:eastAsia="游ゴシック" w:hAnsi="游ゴシック" w:cs="游ゴシック"/>
          <w:sz w:val="18"/>
          <w:szCs w:val="18"/>
        </w:rPr>
        <w:lastRenderedPageBreak/>
        <w:t>※</w:t>
      </w:r>
      <w:r w:rsidR="00DA1600">
        <w:rPr>
          <w:rFonts w:ascii="游ゴシック" w:eastAsia="游ゴシック" w:hAnsi="游ゴシック" w:cs="游ゴシック" w:hint="eastAsia"/>
          <w:sz w:val="18"/>
          <w:szCs w:val="18"/>
        </w:rPr>
        <w:t xml:space="preserve"> </w:t>
      </w:r>
      <w:r w:rsidRPr="39B9177F">
        <w:rPr>
          <w:rFonts w:ascii="游ゴシック" w:eastAsia="游ゴシック" w:hAnsi="游ゴシック" w:cs="游ゴシック"/>
          <w:sz w:val="18"/>
          <w:szCs w:val="18"/>
        </w:rPr>
        <w:t>Evolution Wireless Digital 日本向け製品の周波数対応について</w:t>
      </w:r>
      <w:r w:rsidR="4555E4D4" w:rsidRPr="39B9177F">
        <w:rPr>
          <w:rFonts w:ascii="游ゴシック" w:eastAsia="游ゴシック" w:hAnsi="游ゴシック" w:cs="游ゴシック"/>
          <w:sz w:val="18"/>
          <w:szCs w:val="18"/>
        </w:rPr>
        <w:t xml:space="preserve"> </w:t>
      </w:r>
    </w:p>
    <w:p w14:paraId="1A2F174F" w14:textId="77777777" w:rsidR="009A02CE" w:rsidRDefault="0C8539C9" w:rsidP="009A02CE">
      <w:pPr>
        <w:spacing w:line="240" w:lineRule="auto"/>
        <w:ind w:firstLine="284"/>
        <w:rPr>
          <w:rFonts w:ascii="游ゴシック" w:eastAsia="游ゴシック" w:hAnsi="游ゴシック" w:cs="游ゴシック"/>
          <w:sz w:val="18"/>
          <w:szCs w:val="18"/>
        </w:rPr>
      </w:pPr>
      <w:r w:rsidRPr="39B9177F">
        <w:rPr>
          <w:rFonts w:ascii="游ゴシック" w:eastAsia="游ゴシック" w:hAnsi="游ゴシック" w:cs="游ゴシック"/>
          <w:sz w:val="18"/>
          <w:szCs w:val="18"/>
        </w:rPr>
        <w:t>・EW-DX：WS帯 (470-714MHz帯) 対応モデルのみとなります。</w:t>
      </w:r>
    </w:p>
    <w:p w14:paraId="7DD876A6" w14:textId="77777777" w:rsidR="009A02CE" w:rsidRDefault="0C8539C9" w:rsidP="009A02CE">
      <w:pPr>
        <w:spacing w:line="240" w:lineRule="auto"/>
        <w:ind w:firstLine="284"/>
        <w:rPr>
          <w:rFonts w:ascii="游ゴシック" w:eastAsia="游ゴシック" w:hAnsi="游ゴシック" w:cs="游ゴシック"/>
          <w:sz w:val="18"/>
          <w:szCs w:val="18"/>
        </w:rPr>
      </w:pPr>
      <w:r w:rsidRPr="39B9177F">
        <w:rPr>
          <w:rFonts w:ascii="游ゴシック" w:eastAsia="游ゴシック" w:hAnsi="游ゴシック" w:cs="游ゴシック"/>
          <w:sz w:val="18"/>
          <w:szCs w:val="18"/>
        </w:rPr>
        <w:t>・EW-D：WS帯 (470-714MHz帯) 対応およびB帯(800MHz帯)対応のモデルとなります。</w:t>
      </w:r>
    </w:p>
    <w:p w14:paraId="297E4F7B" w14:textId="4A3567B5" w:rsidR="001F4CB4" w:rsidRPr="00834897" w:rsidRDefault="0C8539C9" w:rsidP="009A02CE">
      <w:pPr>
        <w:spacing w:line="240" w:lineRule="auto"/>
        <w:ind w:firstLine="284"/>
        <w:rPr>
          <w:rFonts w:ascii="游ゴシック" w:eastAsia="游ゴシック" w:hAnsi="游ゴシック" w:cs="游ゴシック"/>
          <w:sz w:val="18"/>
          <w:szCs w:val="18"/>
        </w:rPr>
      </w:pPr>
      <w:r w:rsidRPr="39B9177F">
        <w:rPr>
          <w:rFonts w:ascii="游ゴシック" w:eastAsia="游ゴシック" w:hAnsi="游ゴシック" w:cs="游ゴシック"/>
          <w:sz w:val="18"/>
          <w:szCs w:val="18"/>
        </w:rPr>
        <w:t>・EW-DP：WS帯 (470-714MHz帯) 対応およびB帯(800MHz帯)対応のモデルとなります。</w:t>
      </w:r>
    </w:p>
    <w:p w14:paraId="06F8569A" w14:textId="392BA07B" w:rsidR="001F4CB4" w:rsidRPr="00834897" w:rsidRDefault="21FFCD32" w:rsidP="00196329">
      <w:pPr>
        <w:spacing w:line="240" w:lineRule="auto"/>
        <w:ind w:firstLine="270"/>
        <w:rPr>
          <w:rFonts w:ascii="游ゴシック" w:eastAsia="游ゴシック" w:hAnsi="游ゴシック" w:cs="游ゴシック"/>
          <w:sz w:val="18"/>
          <w:szCs w:val="18"/>
        </w:rPr>
      </w:pPr>
      <w:r w:rsidRPr="39B9177F">
        <w:rPr>
          <w:rFonts w:ascii="游ゴシック" w:eastAsia="游ゴシック" w:hAnsi="游ゴシック"/>
          <w:sz w:val="18"/>
          <w:szCs w:val="18"/>
        </w:rPr>
        <w:t>EW-D、EW-DPの詳細は</w:t>
      </w:r>
      <w:r w:rsidR="00B61820" w:rsidRPr="39B9177F">
        <w:rPr>
          <w:rFonts w:ascii="游ゴシック" w:eastAsia="游ゴシック" w:hAnsi="游ゴシック"/>
          <w:b/>
          <w:bCs/>
          <w:sz w:val="18"/>
          <w:szCs w:val="18"/>
        </w:rPr>
        <w:fldChar w:fldCharType="begin"/>
      </w:r>
      <w:r w:rsidR="00B61820" w:rsidRPr="39B9177F">
        <w:rPr>
          <w:rFonts w:ascii="游ゴシック" w:eastAsia="游ゴシック" w:hAnsi="游ゴシック"/>
          <w:b/>
          <w:bCs/>
          <w:sz w:val="18"/>
          <w:szCs w:val="18"/>
        </w:rPr>
        <w:instrText>HYPERLINK "https://newsroom.sennheiser.com/zenhaizab-xing-800mhz-dainopuro-xiangkedejitaruwaiyaresumaikushisutemuew-dew-dpwo-xin-fa-mai"</w:instrText>
      </w:r>
      <w:r w:rsidR="00B61820" w:rsidRPr="39B9177F">
        <w:rPr>
          <w:rFonts w:ascii="游ゴシック" w:eastAsia="游ゴシック" w:hAnsi="游ゴシック"/>
          <w:b/>
          <w:bCs/>
          <w:sz w:val="18"/>
          <w:szCs w:val="18"/>
        </w:rPr>
      </w:r>
      <w:r w:rsidR="00B61820" w:rsidRPr="39B9177F">
        <w:rPr>
          <w:rFonts w:ascii="游ゴシック" w:eastAsia="游ゴシック" w:hAnsi="游ゴシック"/>
          <w:b/>
          <w:bCs/>
          <w:sz w:val="18"/>
          <w:szCs w:val="18"/>
        </w:rPr>
        <w:fldChar w:fldCharType="separate"/>
      </w:r>
      <w:r w:rsidRPr="39B9177F">
        <w:rPr>
          <w:rStyle w:val="afb"/>
          <w:rFonts w:ascii="游ゴシック" w:eastAsia="游ゴシック" w:hAnsi="游ゴシック"/>
          <w:b/>
          <w:bCs/>
          <w:sz w:val="18"/>
          <w:szCs w:val="18"/>
        </w:rPr>
        <w:t>こちら</w:t>
      </w:r>
      <w:r w:rsidR="00B61820" w:rsidRPr="39B9177F">
        <w:rPr>
          <w:rFonts w:ascii="游ゴシック" w:eastAsia="游ゴシック" w:hAnsi="游ゴシック"/>
          <w:b/>
          <w:bCs/>
          <w:sz w:val="18"/>
          <w:szCs w:val="18"/>
        </w:rPr>
        <w:fldChar w:fldCharType="end"/>
      </w:r>
      <w:r w:rsidRPr="39B9177F">
        <w:rPr>
          <w:rFonts w:ascii="游ゴシック" w:eastAsia="游ゴシック" w:hAnsi="游ゴシック"/>
          <w:sz w:val="18"/>
          <w:szCs w:val="18"/>
        </w:rPr>
        <w:t>をご覧ください。</w:t>
      </w:r>
      <w:r w:rsidRPr="39B9177F">
        <w:rPr>
          <w:rFonts w:ascii="游ゴシック" w:eastAsia="游ゴシック" w:hAnsi="游ゴシック" w:cs="游ゴシック"/>
          <w:sz w:val="18"/>
          <w:szCs w:val="18"/>
        </w:rPr>
        <w:t xml:space="preserve"> </w:t>
      </w:r>
    </w:p>
    <w:p w14:paraId="2BC58126" w14:textId="1FB0B832" w:rsidR="001F4CB4" w:rsidRPr="00834897" w:rsidRDefault="21FFCD32" w:rsidP="009A02CE">
      <w:pPr>
        <w:spacing w:line="240" w:lineRule="auto"/>
        <w:ind w:firstLineChars="150" w:firstLine="270"/>
        <w:rPr>
          <w:rFonts w:ascii="游ゴシック" w:eastAsia="游ゴシック" w:hAnsi="游ゴシック" w:hint="eastAsia"/>
          <w:sz w:val="18"/>
          <w:szCs w:val="18"/>
        </w:rPr>
      </w:pPr>
      <w:r w:rsidRPr="39B9177F">
        <w:rPr>
          <w:rFonts w:ascii="游ゴシック" w:eastAsia="游ゴシック" w:hAnsi="游ゴシック" w:cs="游ゴシック"/>
          <w:sz w:val="18"/>
          <w:szCs w:val="18"/>
        </w:rPr>
        <w:t>(2025年2月14日時点）</w:t>
      </w:r>
    </w:p>
    <w:p w14:paraId="74FC2BE7" w14:textId="64189254" w:rsidR="001F4CB4" w:rsidRPr="00834897" w:rsidRDefault="001F4CB4" w:rsidP="39B9177F">
      <w:pPr>
        <w:spacing w:line="240" w:lineRule="auto"/>
        <w:rPr>
          <w:rFonts w:ascii="游ゴシック" w:eastAsia="游ゴシック" w:hAnsi="游ゴシック"/>
          <w:b/>
          <w:bCs/>
          <w:sz w:val="18"/>
          <w:szCs w:val="18"/>
        </w:rPr>
      </w:pPr>
    </w:p>
    <w:p w14:paraId="573FE5FE" w14:textId="03432BEA" w:rsidR="00B0482B" w:rsidRPr="00B0482B" w:rsidRDefault="00B0482B" w:rsidP="00B0482B">
      <w:pPr>
        <w:spacing w:line="240" w:lineRule="auto"/>
        <w:rPr>
          <w:rFonts w:ascii="游ゴシック" w:eastAsia="游ゴシック" w:hAnsi="游ゴシック"/>
          <w:b/>
          <w:bCs/>
          <w:sz w:val="18"/>
          <w:szCs w:val="18"/>
        </w:rPr>
      </w:pPr>
      <w:r w:rsidRPr="00B0482B">
        <w:rPr>
          <w:rFonts w:ascii="游ゴシック" w:eastAsia="游ゴシック" w:hAnsi="游ゴシック" w:hint="eastAsia"/>
          <w:b/>
          <w:bCs/>
          <w:sz w:val="18"/>
          <w:szCs w:val="18"/>
        </w:rPr>
        <w:t>ゼンハイザーブランドについて</w:t>
      </w:r>
    </w:p>
    <w:p w14:paraId="496735F0" w14:textId="77777777" w:rsidR="00B0482B" w:rsidRPr="00B0482B" w:rsidRDefault="00B0482B" w:rsidP="00B0482B">
      <w:pPr>
        <w:spacing w:line="240" w:lineRule="auto"/>
        <w:rPr>
          <w:rFonts w:ascii="游ゴシック" w:eastAsia="游ゴシック" w:hAnsi="游ゴシック"/>
          <w:sz w:val="18"/>
          <w:szCs w:val="18"/>
        </w:rPr>
      </w:pPr>
      <w:r w:rsidRPr="00B0482B">
        <w:rPr>
          <w:rFonts w:ascii="游ゴシック" w:eastAsia="游ゴシック" w:hAnsi="游ゴシック" w:hint="eastAsia"/>
          <w:sz w:val="18"/>
          <w:szCs w:val="18"/>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B0482B">
        <w:rPr>
          <w:rFonts w:ascii="游ゴシック" w:eastAsia="游ゴシック" w:hAnsi="游ゴシック" w:hint="eastAsia"/>
          <w:sz w:val="18"/>
          <w:szCs w:val="18"/>
        </w:rPr>
        <w:t>Sonova</w:t>
      </w:r>
      <w:proofErr w:type="spellEnd"/>
      <w:r w:rsidRPr="00B0482B">
        <w:rPr>
          <w:rFonts w:ascii="游ゴシック" w:eastAsia="游ゴシック" w:hAnsi="游ゴシック" w:hint="eastAsia"/>
          <w:sz w:val="18"/>
          <w:szCs w:val="18"/>
        </w:rPr>
        <w:t xml:space="preserve"> Holding AGへのブランドライセンス事業で展開しています。 </w:t>
      </w:r>
    </w:p>
    <w:p w14:paraId="178D0AE9" w14:textId="77777777" w:rsidR="00B0482B" w:rsidRPr="00B0482B" w:rsidRDefault="00B0482B" w:rsidP="00B0482B">
      <w:pPr>
        <w:spacing w:line="240" w:lineRule="auto"/>
        <w:rPr>
          <w:rFonts w:ascii="游ゴシック" w:eastAsia="游ゴシック" w:hAnsi="游ゴシック"/>
          <w:color w:val="4472C4" w:themeColor="accent1"/>
          <w:sz w:val="18"/>
          <w:szCs w:val="18"/>
        </w:rPr>
      </w:pPr>
      <w:hyperlink r:id="rId15" w:history="1">
        <w:r w:rsidRPr="00B0482B">
          <w:rPr>
            <w:rStyle w:val="afb"/>
            <w:rFonts w:ascii="游ゴシック" w:eastAsia="游ゴシック" w:hAnsi="游ゴシック"/>
            <w:color w:val="4472C4" w:themeColor="accent1"/>
            <w:sz w:val="18"/>
            <w:szCs w:val="18"/>
          </w:rPr>
          <w:t>www.sennheiser.com</w:t>
        </w:r>
      </w:hyperlink>
      <w:r w:rsidRPr="00B0482B">
        <w:rPr>
          <w:rFonts w:ascii="游ゴシック" w:eastAsia="游ゴシック" w:hAnsi="游ゴシック"/>
          <w:color w:val="4472C4" w:themeColor="accent1"/>
          <w:sz w:val="18"/>
          <w:szCs w:val="18"/>
        </w:rPr>
        <w:t xml:space="preserve"> </w:t>
      </w:r>
    </w:p>
    <w:p w14:paraId="18E85481" w14:textId="77777777" w:rsidR="00B0482B" w:rsidRPr="00B0482B" w:rsidRDefault="00B0482B" w:rsidP="00B0482B">
      <w:pPr>
        <w:spacing w:line="240" w:lineRule="auto"/>
        <w:rPr>
          <w:rStyle w:val="afb"/>
          <w:rFonts w:ascii="游ゴシック" w:eastAsia="游ゴシック" w:hAnsi="游ゴシック"/>
          <w:color w:val="4472C4" w:themeColor="accent1"/>
          <w:sz w:val="18"/>
          <w:szCs w:val="18"/>
        </w:rPr>
      </w:pPr>
      <w:hyperlink r:id="rId16" w:history="1">
        <w:r w:rsidRPr="00B0482B">
          <w:rPr>
            <w:rStyle w:val="afb"/>
            <w:rFonts w:ascii="游ゴシック" w:eastAsia="游ゴシック" w:hAnsi="游ゴシック"/>
            <w:color w:val="4472C4" w:themeColor="accent1"/>
            <w:sz w:val="18"/>
            <w:szCs w:val="18"/>
          </w:rPr>
          <w:t>www.sennheiser-hearing.com</w:t>
        </w:r>
      </w:hyperlink>
    </w:p>
    <w:p w14:paraId="33E2A689" w14:textId="77777777" w:rsidR="00B0482B" w:rsidRDefault="00B0482B" w:rsidP="00B0482B">
      <w:pPr>
        <w:spacing w:line="240" w:lineRule="auto"/>
        <w:rPr>
          <w:rFonts w:ascii="游ゴシック" w:eastAsia="游ゴシック" w:hAnsi="游ゴシック" w:cs="Sen"/>
          <w:bCs/>
          <w:iCs/>
          <w:sz w:val="18"/>
          <w:szCs w:val="18"/>
        </w:rPr>
      </w:pPr>
    </w:p>
    <w:p w14:paraId="36E50AF8" w14:textId="247EE9F8" w:rsidR="00B0482B" w:rsidRPr="00B0482B" w:rsidRDefault="00B0482B" w:rsidP="00B0482B">
      <w:pPr>
        <w:spacing w:line="240" w:lineRule="auto"/>
        <w:rPr>
          <w:rFonts w:ascii="游ゴシック" w:eastAsia="游ゴシック" w:hAnsi="游ゴシック" w:cs="Sen"/>
          <w:b/>
          <w:iCs/>
          <w:sz w:val="18"/>
          <w:szCs w:val="18"/>
        </w:rPr>
      </w:pPr>
      <w:r w:rsidRPr="00B0482B">
        <w:rPr>
          <w:rFonts w:ascii="游ゴシック" w:eastAsia="游ゴシック" w:hAnsi="游ゴシック" w:cs="Sen" w:hint="eastAsia"/>
          <w:b/>
          <w:iCs/>
          <w:sz w:val="18"/>
          <w:szCs w:val="18"/>
        </w:rPr>
        <w:t>&lt;本リリースに関する報道関係者のお問い合わせ先&gt;</w:t>
      </w:r>
    </w:p>
    <w:p w14:paraId="0BE2A33D" w14:textId="77777777" w:rsidR="00B0482B" w:rsidRPr="00B0482B" w:rsidRDefault="00B0482B" w:rsidP="00B0482B">
      <w:pPr>
        <w:spacing w:line="240" w:lineRule="auto"/>
        <w:rPr>
          <w:rFonts w:ascii="游ゴシック" w:eastAsia="游ゴシック" w:hAnsi="游ゴシック" w:cs="Sen"/>
          <w:bCs/>
          <w:iCs/>
          <w:sz w:val="18"/>
          <w:szCs w:val="18"/>
        </w:rPr>
      </w:pPr>
      <w:r w:rsidRPr="00B0482B">
        <w:rPr>
          <w:rFonts w:ascii="游ゴシック" w:eastAsia="游ゴシック" w:hAnsi="游ゴシック" w:cs="Sen" w:hint="eastAsia"/>
          <w:bCs/>
          <w:iCs/>
          <w:sz w:val="18"/>
          <w:szCs w:val="18"/>
        </w:rPr>
        <w:t>ゼンハイザージャパンPR事務局 （ブレインズ・カンパニー内）</w:t>
      </w:r>
    </w:p>
    <w:p w14:paraId="109D1828" w14:textId="77777777" w:rsidR="00B0482B" w:rsidRPr="00B0482B" w:rsidRDefault="00B0482B" w:rsidP="00B0482B">
      <w:pPr>
        <w:spacing w:line="240" w:lineRule="auto"/>
        <w:rPr>
          <w:rFonts w:ascii="游ゴシック" w:eastAsia="游ゴシック" w:hAnsi="游ゴシック" w:cs="Sen"/>
          <w:bCs/>
          <w:iCs/>
          <w:sz w:val="18"/>
          <w:szCs w:val="18"/>
        </w:rPr>
      </w:pPr>
      <w:r w:rsidRPr="00B0482B">
        <w:rPr>
          <w:rFonts w:ascii="游ゴシック" w:eastAsia="游ゴシック" w:hAnsi="游ゴシック" w:cs="Sen" w:hint="eastAsia"/>
          <w:bCs/>
          <w:iCs/>
          <w:sz w:val="18"/>
          <w:szCs w:val="18"/>
        </w:rPr>
        <w:t>中村・西田・本郷・齋藤</w:t>
      </w:r>
    </w:p>
    <w:p w14:paraId="359D45BB" w14:textId="75B46476" w:rsidR="00BC1152" w:rsidRPr="00637CC2" w:rsidRDefault="00B0482B" w:rsidP="00B0482B">
      <w:pPr>
        <w:spacing w:line="240" w:lineRule="auto"/>
        <w:rPr>
          <w:rFonts w:ascii="游ゴシック" w:eastAsia="游ゴシック" w:hAnsi="游ゴシック" w:cs="Sen"/>
          <w:bCs/>
          <w:iCs/>
          <w:sz w:val="18"/>
          <w:szCs w:val="18"/>
          <w:lang w:val="de-DE"/>
        </w:rPr>
      </w:pPr>
      <w:r w:rsidRPr="00637CC2">
        <w:rPr>
          <w:rFonts w:ascii="游ゴシック" w:eastAsia="游ゴシック" w:hAnsi="游ゴシック" w:cs="Sen" w:hint="eastAsia"/>
          <w:bCs/>
          <w:iCs/>
          <w:sz w:val="18"/>
          <w:szCs w:val="18"/>
          <w:lang w:val="de-DE"/>
        </w:rPr>
        <w:t>TEL：03-4580-9156 / MAIL：sennheiser@pjbc.co.jp</w:t>
      </w:r>
    </w:p>
    <w:sectPr w:rsidR="00BC1152" w:rsidRPr="00637CC2" w:rsidSect="0078273B">
      <w:headerReference w:type="default" r:id="rId17"/>
      <w:headerReference w:type="first" r:id="rId18"/>
      <w:footerReference w:type="first" r:id="rId19"/>
      <w:pgSz w:w="11906" w:h="16838"/>
      <w:pgMar w:top="1985" w:right="1418" w:bottom="1418" w:left="1418" w:header="629" w:footer="13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7358A" w14:textId="77777777" w:rsidR="0023246B" w:rsidRDefault="0023246B">
      <w:pPr>
        <w:spacing w:line="240" w:lineRule="auto"/>
      </w:pPr>
      <w:r>
        <w:separator/>
      </w:r>
    </w:p>
  </w:endnote>
  <w:endnote w:type="continuationSeparator" w:id="0">
    <w:p w14:paraId="0585A0B1" w14:textId="77777777" w:rsidR="0023246B" w:rsidRDefault="0023246B">
      <w:pPr>
        <w:spacing w:line="240" w:lineRule="auto"/>
      </w:pPr>
      <w:r>
        <w:continuationSeparator/>
      </w:r>
    </w:p>
  </w:endnote>
  <w:endnote w:type="continuationNotice" w:id="1">
    <w:p w14:paraId="28C28F44" w14:textId="77777777" w:rsidR="0023246B" w:rsidRDefault="002324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w:altName w:val="Yu Gothic"/>
    <w:panose1 w:val="020B0400000000000000"/>
    <w:charset w:val="80"/>
    <w:family w:val="modern"/>
    <w:pitch w:val="variable"/>
    <w:sig w:usb0="E00002FF" w:usb1="2AC7FDFF" w:usb2="00000016" w:usb3="00000000" w:csb0="0002009F" w:csb1="00000000"/>
    <w:embedRegular r:id="rId1" w:subsetted="1" w:fontKey="{8A7EAED0-7ADD-4994-A3B9-F7DD9D0460E4}"/>
    <w:embedBold r:id="rId2" w:subsetted="1" w:fontKey="{6DE47931-2D9C-49D4-887A-71E9CE72C8FE}"/>
  </w:font>
  <w:font w:name="Calibri">
    <w:panose1 w:val="020F0502020204030204"/>
    <w:charset w:val="00"/>
    <w:family w:val="swiss"/>
    <w:pitch w:val="variable"/>
    <w:sig w:usb0="E4002EFF" w:usb1="C000247B" w:usb2="00000009" w:usb3="00000000" w:csb0="000001FF" w:csb1="00000000"/>
    <w:embedRegular r:id="rId3" w:fontKey="{7082BEBF-5CEF-4974-A883-CAE36E443A0F}"/>
    <w:embedBold r:id="rId4" w:fontKey="{04F91803-8501-40B5-A1AB-5D6F6AF84D56}"/>
    <w:embedItalic r:id="rId5" w:fontKey="{8811B249-783D-460D-A7BB-679EB1921C89}"/>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80C9B7A-212B-4CCD-8B23-1010087D5157}"/>
    <w:embedItalic r:id="rId7" w:fontKey="{3E3BA9F4-9263-4B84-8906-3B8339D20F06}"/>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n">
    <w:altName w:val="Calibri"/>
    <w:charset w:val="00"/>
    <w:family w:val="auto"/>
    <w:pitch w:val="default"/>
    <w:embedRegular r:id="rId8" w:fontKey="{B964CF60-8770-4881-982B-56F78A3E8BDC}"/>
    <w:embedItalic r:id="rId9" w:fontKey="{0B7CA82C-5767-466F-95E7-2DA998400B10}"/>
    <w:embedBoldItalic r:id="rId10" w:fontKey="{41957DC1-EAA8-4FAA-BA21-0BB826CB6D97}"/>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lang w:val="en-US"/>
      </w:rPr>
      <w:drawing>
        <wp:anchor distT="0" distB="0" distL="114300" distR="114300" simplePos="0" relativeHeight="251658241"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44AA9" w14:textId="77777777" w:rsidR="0023246B" w:rsidRDefault="0023246B">
      <w:pPr>
        <w:spacing w:line="240" w:lineRule="auto"/>
      </w:pPr>
      <w:r>
        <w:separator/>
      </w:r>
    </w:p>
  </w:footnote>
  <w:footnote w:type="continuationSeparator" w:id="0">
    <w:p w14:paraId="787C0032" w14:textId="77777777" w:rsidR="0023246B" w:rsidRDefault="0023246B">
      <w:pPr>
        <w:spacing w:line="240" w:lineRule="auto"/>
      </w:pPr>
      <w:r>
        <w:continuationSeparator/>
      </w:r>
    </w:p>
  </w:footnote>
  <w:footnote w:type="continuationNotice" w:id="1">
    <w:p w14:paraId="1EDC6DA8" w14:textId="77777777" w:rsidR="0023246B" w:rsidRDefault="002324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3A08" w14:textId="77777777" w:rsidR="00E06CF0" w:rsidRPr="008E5D5C" w:rsidRDefault="00E06CF0" w:rsidP="0078273B">
    <w:pPr>
      <w:pStyle w:val="a5"/>
      <w:ind w:right="-2"/>
      <w:jc w:val="right"/>
      <w:rPr>
        <w:color w:val="4472C4" w:themeColor="accent1"/>
      </w:rPr>
    </w:pPr>
    <w:r w:rsidRPr="008E5D5C">
      <w:rPr>
        <w:color w:val="4472C4" w:themeColor="accent1"/>
      </w:rPr>
      <w:t>Press Release</w:t>
    </w:r>
    <w:r w:rsidRPr="008E5D5C">
      <w:rPr>
        <w:noProof/>
        <w:color w:val="4472C4" w:themeColor="accent1"/>
        <w:lang w:val="en-US"/>
      </w:rPr>
      <w:drawing>
        <wp:anchor distT="0" distB="0" distL="114300" distR="114300" simplePos="0" relativeHeight="251658242" behindDoc="0" locked="1" layoutInCell="1" allowOverlap="1" wp14:anchorId="49F0679D" wp14:editId="26C3C1D6">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F181528" w14:textId="5535FBC9" w:rsidR="00E06CF0" w:rsidRPr="008E5D5C" w:rsidRDefault="00E06CF0" w:rsidP="0078273B">
    <w:pPr>
      <w:pStyle w:val="a5"/>
      <w:ind w:right="-2"/>
      <w:jc w:val="right"/>
    </w:pPr>
    <w:r>
      <w:fldChar w:fldCharType="begin"/>
    </w:r>
    <w:r>
      <w:instrText xml:space="preserve"> PAGE  \* Arabic  \* MERGEFORMAT </w:instrText>
    </w:r>
    <w:r>
      <w:fldChar w:fldCharType="separate"/>
    </w:r>
    <w:r>
      <w:rPr>
        <w:noProof/>
      </w:rPr>
      <w:t>6</w:t>
    </w:r>
    <w:r>
      <w:fldChar w:fldCharType="end"/>
    </w:r>
    <w:r>
      <w:t>/</w:t>
    </w:r>
    <w:fldSimple w:instr="NUMPAGES  \* Arabic  \* MERGEFORMAT">
      <w:r>
        <w:rPr>
          <w:noProof/>
        </w:rPr>
        <w:t>6</w:t>
      </w:r>
    </w:fldSimple>
  </w:p>
  <w:p w14:paraId="368F718A" w14:textId="71FA7A28" w:rsidR="00E06CF0" w:rsidRDefault="00E06CF0">
    <w:pPr>
      <w:pStyle w:val="a5"/>
    </w:pPr>
  </w:p>
  <w:p w14:paraId="6501EC28" w14:textId="6F9EB4EA" w:rsidR="00515A42" w:rsidRPr="001B0194" w:rsidRDefault="00515A42">
    <w:pPr>
      <w:pBdr>
        <w:top w:val="nil"/>
        <w:left w:val="nil"/>
        <w:bottom w:val="nil"/>
        <w:right w:val="nil"/>
        <w:between w:val="nil"/>
      </w:pBdr>
      <w:tabs>
        <w:tab w:val="center" w:pos="4680"/>
        <w:tab w:val="right" w:pos="9360"/>
      </w:tabs>
      <w:jc w:val="right"/>
      <w:rPr>
        <w:rFonts w:ascii="Sen" w:hAnsi="Sen" w:cs="Sen" w:hint="eastAsia"/>
        <w:vanish/>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color w:val="0095D5"/>
        <w:sz w:val="14"/>
        <w:lang w:val="ja-JP" w:bidi="ja-JP"/>
      </w:rPr>
      <w:t>PRESS RELEASE</w:t>
    </w:r>
    <w:r>
      <w:rPr>
        <w:noProof/>
        <w:color w:val="0095D5"/>
        <w:sz w:val="14"/>
        <w:lang w:val="en-US"/>
      </w:rPr>
      <w:drawing>
        <wp:anchor distT="0" distB="0" distL="114300" distR="114300" simplePos="0" relativeHeight="251658240"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sz w:val="14"/>
        <w:lang w:val="ja-JP" w:bidi="ja-JP"/>
      </w:rPr>
      <w:fldChar w:fldCharType="begin"/>
    </w:r>
    <w:r>
      <w:rPr>
        <w:sz w:val="14"/>
        <w:lang w:val="ja-JP" w:bidi="ja-JP"/>
      </w:rPr>
      <w:instrText>PAGE</w:instrText>
    </w:r>
    <w:r>
      <w:rPr>
        <w:sz w:val="14"/>
        <w:lang w:val="ja-JP" w:bidi="ja-JP"/>
      </w:rPr>
      <w:fldChar w:fldCharType="separate"/>
    </w:r>
    <w:r w:rsidR="009B66CA">
      <w:rPr>
        <w:noProof/>
        <w:sz w:val="14"/>
        <w:lang w:val="ja-JP" w:bidi="ja-JP"/>
      </w:rPr>
      <w:t>1</w:t>
    </w:r>
    <w:r>
      <w:rPr>
        <w:sz w:val="14"/>
        <w:lang w:val="ja-JP" w:bidi="ja-JP"/>
      </w:rPr>
      <w:fldChar w:fldCharType="end"/>
    </w:r>
    <w:r>
      <w:rPr>
        <w:sz w:val="14"/>
        <w:lang w:val="ja-JP" w:bidi="ja-JP"/>
      </w:rPr>
      <w:t>/</w:t>
    </w:r>
    <w:r>
      <w:rPr>
        <w:sz w:val="14"/>
        <w:lang w:val="ja-JP" w:bidi="ja-JP"/>
      </w:rPr>
      <w:fldChar w:fldCharType="begin"/>
    </w:r>
    <w:r>
      <w:rPr>
        <w:sz w:val="14"/>
        <w:lang w:val="ja-JP" w:bidi="ja-JP"/>
      </w:rPr>
      <w:instrText>NUMPAGES</w:instrText>
    </w:r>
    <w:r>
      <w:rPr>
        <w:sz w:val="14"/>
        <w:lang w:val="ja-JP" w:bidi="ja-JP"/>
      </w:rPr>
      <w:fldChar w:fldCharType="separate"/>
    </w:r>
    <w:r w:rsidR="009B66CA">
      <w:rPr>
        <w:noProof/>
        <w:sz w:val="14"/>
        <w:lang w:val="ja-JP" w:bidi="ja-JP"/>
      </w:rPr>
      <w:t>2</w:t>
    </w:r>
    <w:r>
      <w:rPr>
        <w:sz w:val="14"/>
        <w:lang w:val="ja-JP" w:bidi="ja-JP"/>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147F32"/>
    <w:multiLevelType w:val="hybridMultilevel"/>
    <w:tmpl w:val="62663CF8"/>
    <w:lvl w:ilvl="0" w:tplc="0294323A">
      <w:numFmt w:val="bullet"/>
      <w:lvlText w:val="※"/>
      <w:lvlJc w:val="left"/>
      <w:pPr>
        <w:ind w:left="360" w:hanging="360"/>
      </w:pPr>
      <w:rPr>
        <w:rFonts w:ascii="游ゴシック" w:eastAsia="游ゴシック" w:hAnsi="游ゴシック" w:cs="Calibr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62937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33256"/>
    <w:rsid w:val="000432DF"/>
    <w:rsid w:val="00044DA9"/>
    <w:rsid w:val="00071788"/>
    <w:rsid w:val="0008210D"/>
    <w:rsid w:val="00085C9E"/>
    <w:rsid w:val="00091E8C"/>
    <w:rsid w:val="00092B57"/>
    <w:rsid w:val="00094EDE"/>
    <w:rsid w:val="00097521"/>
    <w:rsid w:val="000B66E5"/>
    <w:rsid w:val="000C3D05"/>
    <w:rsid w:val="000C6B07"/>
    <w:rsid w:val="000C75F4"/>
    <w:rsid w:val="000D7FA5"/>
    <w:rsid w:val="000F2CA2"/>
    <w:rsid w:val="000F3BA6"/>
    <w:rsid w:val="0011372E"/>
    <w:rsid w:val="001161C9"/>
    <w:rsid w:val="001234EB"/>
    <w:rsid w:val="00153B42"/>
    <w:rsid w:val="001615D3"/>
    <w:rsid w:val="00161BFF"/>
    <w:rsid w:val="0016421E"/>
    <w:rsid w:val="001642A0"/>
    <w:rsid w:val="00166AFA"/>
    <w:rsid w:val="00170759"/>
    <w:rsid w:val="00181976"/>
    <w:rsid w:val="00185AAE"/>
    <w:rsid w:val="001913F7"/>
    <w:rsid w:val="00196329"/>
    <w:rsid w:val="001B0194"/>
    <w:rsid w:val="001C1EC4"/>
    <w:rsid w:val="001D2F73"/>
    <w:rsid w:val="001D68A0"/>
    <w:rsid w:val="001E0861"/>
    <w:rsid w:val="001E65E8"/>
    <w:rsid w:val="001F4CB4"/>
    <w:rsid w:val="001F73B0"/>
    <w:rsid w:val="00210414"/>
    <w:rsid w:val="00214503"/>
    <w:rsid w:val="00223C34"/>
    <w:rsid w:val="00226589"/>
    <w:rsid w:val="0023246B"/>
    <w:rsid w:val="00255C7A"/>
    <w:rsid w:val="002658D7"/>
    <w:rsid w:val="00270C30"/>
    <w:rsid w:val="002711AF"/>
    <w:rsid w:val="00293E14"/>
    <w:rsid w:val="002C1BEF"/>
    <w:rsid w:val="002C4FE5"/>
    <w:rsid w:val="002D2CFA"/>
    <w:rsid w:val="002E3E88"/>
    <w:rsid w:val="002E482E"/>
    <w:rsid w:val="002F2D92"/>
    <w:rsid w:val="002F384A"/>
    <w:rsid w:val="00317470"/>
    <w:rsid w:val="0032501E"/>
    <w:rsid w:val="00330546"/>
    <w:rsid w:val="0033DAA6"/>
    <w:rsid w:val="00394614"/>
    <w:rsid w:val="003968A4"/>
    <w:rsid w:val="003C2D4D"/>
    <w:rsid w:val="003D195D"/>
    <w:rsid w:val="003D6C9D"/>
    <w:rsid w:val="003D75FB"/>
    <w:rsid w:val="003F02F7"/>
    <w:rsid w:val="003F508F"/>
    <w:rsid w:val="00416999"/>
    <w:rsid w:val="00421061"/>
    <w:rsid w:val="00422DBF"/>
    <w:rsid w:val="00426134"/>
    <w:rsid w:val="00436DA2"/>
    <w:rsid w:val="004377B4"/>
    <w:rsid w:val="0044403E"/>
    <w:rsid w:val="00464898"/>
    <w:rsid w:val="00465EF5"/>
    <w:rsid w:val="00475B2A"/>
    <w:rsid w:val="0048281D"/>
    <w:rsid w:val="0048777E"/>
    <w:rsid w:val="0049307D"/>
    <w:rsid w:val="004A0F19"/>
    <w:rsid w:val="004A6FB3"/>
    <w:rsid w:val="004B37B8"/>
    <w:rsid w:val="004C405A"/>
    <w:rsid w:val="004D4B61"/>
    <w:rsid w:val="004D622A"/>
    <w:rsid w:val="004F0FA7"/>
    <w:rsid w:val="00503906"/>
    <w:rsid w:val="005053F0"/>
    <w:rsid w:val="005058D5"/>
    <w:rsid w:val="005070B7"/>
    <w:rsid w:val="00511A27"/>
    <w:rsid w:val="00515A42"/>
    <w:rsid w:val="0053055C"/>
    <w:rsid w:val="00536881"/>
    <w:rsid w:val="005416F8"/>
    <w:rsid w:val="00544FF4"/>
    <w:rsid w:val="00557722"/>
    <w:rsid w:val="00557E3E"/>
    <w:rsid w:val="00580666"/>
    <w:rsid w:val="0059263D"/>
    <w:rsid w:val="00596C95"/>
    <w:rsid w:val="005A2544"/>
    <w:rsid w:val="005A5584"/>
    <w:rsid w:val="005B492D"/>
    <w:rsid w:val="005B6064"/>
    <w:rsid w:val="005D6E11"/>
    <w:rsid w:val="005D7DD6"/>
    <w:rsid w:val="005F4BB9"/>
    <w:rsid w:val="00605291"/>
    <w:rsid w:val="006225DE"/>
    <w:rsid w:val="00637CC2"/>
    <w:rsid w:val="006619D7"/>
    <w:rsid w:val="00681C1B"/>
    <w:rsid w:val="00685EA2"/>
    <w:rsid w:val="00690E19"/>
    <w:rsid w:val="0069160E"/>
    <w:rsid w:val="0069288F"/>
    <w:rsid w:val="00693FB7"/>
    <w:rsid w:val="006B0802"/>
    <w:rsid w:val="006B56A2"/>
    <w:rsid w:val="006C20DC"/>
    <w:rsid w:val="006F2D9E"/>
    <w:rsid w:val="00700315"/>
    <w:rsid w:val="00706E29"/>
    <w:rsid w:val="007120EC"/>
    <w:rsid w:val="00713361"/>
    <w:rsid w:val="007505B9"/>
    <w:rsid w:val="00757241"/>
    <w:rsid w:val="007727FF"/>
    <w:rsid w:val="00775FBF"/>
    <w:rsid w:val="0078273B"/>
    <w:rsid w:val="00784C73"/>
    <w:rsid w:val="00796292"/>
    <w:rsid w:val="007A4161"/>
    <w:rsid w:val="007B272F"/>
    <w:rsid w:val="007B29B1"/>
    <w:rsid w:val="007F0B98"/>
    <w:rsid w:val="007F29FC"/>
    <w:rsid w:val="007F5ADF"/>
    <w:rsid w:val="00800B5B"/>
    <w:rsid w:val="00804D28"/>
    <w:rsid w:val="00806964"/>
    <w:rsid w:val="00825C99"/>
    <w:rsid w:val="00831C66"/>
    <w:rsid w:val="00834897"/>
    <w:rsid w:val="008500E6"/>
    <w:rsid w:val="0085274F"/>
    <w:rsid w:val="00860754"/>
    <w:rsid w:val="00877635"/>
    <w:rsid w:val="00885452"/>
    <w:rsid w:val="00892B1C"/>
    <w:rsid w:val="008B3330"/>
    <w:rsid w:val="008B5BF1"/>
    <w:rsid w:val="008C266A"/>
    <w:rsid w:val="008C479E"/>
    <w:rsid w:val="008E2924"/>
    <w:rsid w:val="008E3409"/>
    <w:rsid w:val="008E7099"/>
    <w:rsid w:val="009111AB"/>
    <w:rsid w:val="00925745"/>
    <w:rsid w:val="00925EC9"/>
    <w:rsid w:val="009424EC"/>
    <w:rsid w:val="00947278"/>
    <w:rsid w:val="0098734B"/>
    <w:rsid w:val="009A02CE"/>
    <w:rsid w:val="009A5BA4"/>
    <w:rsid w:val="009A6AA9"/>
    <w:rsid w:val="009B66CA"/>
    <w:rsid w:val="009B6CCF"/>
    <w:rsid w:val="009C03A4"/>
    <w:rsid w:val="009E7A47"/>
    <w:rsid w:val="00A04690"/>
    <w:rsid w:val="00A263E7"/>
    <w:rsid w:val="00A360E8"/>
    <w:rsid w:val="00A443A6"/>
    <w:rsid w:val="00A65022"/>
    <w:rsid w:val="00A677F0"/>
    <w:rsid w:val="00A7173C"/>
    <w:rsid w:val="00A7316A"/>
    <w:rsid w:val="00A74CD8"/>
    <w:rsid w:val="00A8526A"/>
    <w:rsid w:val="00A9128D"/>
    <w:rsid w:val="00AB6555"/>
    <w:rsid w:val="00AB7B63"/>
    <w:rsid w:val="00AC025A"/>
    <w:rsid w:val="00AC4849"/>
    <w:rsid w:val="00AC7BA6"/>
    <w:rsid w:val="00AF44A1"/>
    <w:rsid w:val="00AF63ED"/>
    <w:rsid w:val="00B0482B"/>
    <w:rsid w:val="00B061BB"/>
    <w:rsid w:val="00B13045"/>
    <w:rsid w:val="00B139F9"/>
    <w:rsid w:val="00B2629D"/>
    <w:rsid w:val="00B36908"/>
    <w:rsid w:val="00B433B9"/>
    <w:rsid w:val="00B519BF"/>
    <w:rsid w:val="00B61820"/>
    <w:rsid w:val="00B700BA"/>
    <w:rsid w:val="00B900EC"/>
    <w:rsid w:val="00BB313A"/>
    <w:rsid w:val="00BC1152"/>
    <w:rsid w:val="00BD128C"/>
    <w:rsid w:val="00BE0193"/>
    <w:rsid w:val="00BE65FC"/>
    <w:rsid w:val="00BF198F"/>
    <w:rsid w:val="00BF2BD5"/>
    <w:rsid w:val="00BF5470"/>
    <w:rsid w:val="00C07963"/>
    <w:rsid w:val="00C20473"/>
    <w:rsid w:val="00C22C6B"/>
    <w:rsid w:val="00C24C5C"/>
    <w:rsid w:val="00C3048A"/>
    <w:rsid w:val="00C412E4"/>
    <w:rsid w:val="00C429C0"/>
    <w:rsid w:val="00C4618C"/>
    <w:rsid w:val="00C6078A"/>
    <w:rsid w:val="00C62F53"/>
    <w:rsid w:val="00C70146"/>
    <w:rsid w:val="00C76201"/>
    <w:rsid w:val="00C80434"/>
    <w:rsid w:val="00C87CD0"/>
    <w:rsid w:val="00CB0AB8"/>
    <w:rsid w:val="00CB2971"/>
    <w:rsid w:val="00CC3746"/>
    <w:rsid w:val="00CD5668"/>
    <w:rsid w:val="00CE01B2"/>
    <w:rsid w:val="00CE0E13"/>
    <w:rsid w:val="00CF4154"/>
    <w:rsid w:val="00CF7372"/>
    <w:rsid w:val="00D0743D"/>
    <w:rsid w:val="00D330B6"/>
    <w:rsid w:val="00D4765D"/>
    <w:rsid w:val="00D60007"/>
    <w:rsid w:val="00D67FAC"/>
    <w:rsid w:val="00D75262"/>
    <w:rsid w:val="00D75769"/>
    <w:rsid w:val="00DA1600"/>
    <w:rsid w:val="00DA1A1C"/>
    <w:rsid w:val="00DB35D4"/>
    <w:rsid w:val="00DD4272"/>
    <w:rsid w:val="00DF0010"/>
    <w:rsid w:val="00DF14E2"/>
    <w:rsid w:val="00E00534"/>
    <w:rsid w:val="00E028B1"/>
    <w:rsid w:val="00E05142"/>
    <w:rsid w:val="00E06651"/>
    <w:rsid w:val="00E06CF0"/>
    <w:rsid w:val="00E14EB1"/>
    <w:rsid w:val="00E356BF"/>
    <w:rsid w:val="00E56895"/>
    <w:rsid w:val="00E60F19"/>
    <w:rsid w:val="00E84067"/>
    <w:rsid w:val="00E913A4"/>
    <w:rsid w:val="00E91EFE"/>
    <w:rsid w:val="00EA7FBD"/>
    <w:rsid w:val="00EB0F49"/>
    <w:rsid w:val="00EB6A4A"/>
    <w:rsid w:val="00EC35BC"/>
    <w:rsid w:val="00ED62AC"/>
    <w:rsid w:val="00EF2A8D"/>
    <w:rsid w:val="00EF604F"/>
    <w:rsid w:val="00F13106"/>
    <w:rsid w:val="00F31975"/>
    <w:rsid w:val="00F343D2"/>
    <w:rsid w:val="00F459A4"/>
    <w:rsid w:val="00F538A5"/>
    <w:rsid w:val="00F60CE4"/>
    <w:rsid w:val="00F60FFF"/>
    <w:rsid w:val="00F6426F"/>
    <w:rsid w:val="00F90AFF"/>
    <w:rsid w:val="00FA3D56"/>
    <w:rsid w:val="00FB02CC"/>
    <w:rsid w:val="00FD25C4"/>
    <w:rsid w:val="00FD29C6"/>
    <w:rsid w:val="00FE64A9"/>
    <w:rsid w:val="0107AF1C"/>
    <w:rsid w:val="04E5ADB1"/>
    <w:rsid w:val="0C8539C9"/>
    <w:rsid w:val="16DF2390"/>
    <w:rsid w:val="17FDD65C"/>
    <w:rsid w:val="1D562751"/>
    <w:rsid w:val="21FFCD32"/>
    <w:rsid w:val="39B9177F"/>
    <w:rsid w:val="3AB3201F"/>
    <w:rsid w:val="3EEB09B2"/>
    <w:rsid w:val="430B1F06"/>
    <w:rsid w:val="43BDF43B"/>
    <w:rsid w:val="4555E4D4"/>
    <w:rsid w:val="482E69BA"/>
    <w:rsid w:val="486E29C9"/>
    <w:rsid w:val="4AA33C5C"/>
    <w:rsid w:val="5B50D952"/>
    <w:rsid w:val="5D686193"/>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6624A"/>
  <w15:docId w15:val="{EEA04077-3DD2-4D23-B0AA-79C453B0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GB" w:eastAsia="ja-JP"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0F49"/>
  </w:style>
  <w:style w:type="paragraph" w:styleId="1">
    <w:name w:val="heading 1"/>
    <w:basedOn w:val="a"/>
    <w:next w:val="a"/>
    <w:link w:val="10"/>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4">
    <w:name w:val="heading 4"/>
    <w:basedOn w:val="a"/>
    <w:next w:val="a"/>
    <w:link w:val="40"/>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7">
    <w:name w:val="heading 7"/>
    <w:basedOn w:val="a"/>
    <w:next w:val="a"/>
    <w:link w:val="70"/>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8">
    <w:name w:val="heading 8"/>
    <w:basedOn w:val="a"/>
    <w:next w:val="a"/>
    <w:link w:val="80"/>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46DB16AA"/>
    <w:pPr>
      <w:contextualSpacing/>
    </w:pPr>
    <w:rPr>
      <w:rFonts w:asciiTheme="majorHAnsi" w:eastAsiaTheme="majorEastAsia" w:hAnsiTheme="majorHAnsi" w:cstheme="majorBidi"/>
      <w:sz w:val="56"/>
      <w:szCs w:val="56"/>
    </w:rPr>
  </w:style>
  <w:style w:type="paragraph" w:styleId="a5">
    <w:name w:val="header"/>
    <w:basedOn w:val="a"/>
    <w:link w:val="a6"/>
    <w:uiPriority w:val="99"/>
    <w:unhideWhenUsed/>
    <w:rsid w:val="46DB16AA"/>
    <w:pPr>
      <w:tabs>
        <w:tab w:val="center" w:pos="4680"/>
        <w:tab w:val="right" w:pos="9360"/>
      </w:tabs>
    </w:pPr>
  </w:style>
  <w:style w:type="character" w:customStyle="1" w:styleId="a6">
    <w:name w:val="ヘッダー (文字)"/>
    <w:basedOn w:val="a0"/>
    <w:link w:val="a5"/>
    <w:uiPriority w:val="99"/>
    <w:rsid w:val="46DB16AA"/>
    <w:rPr>
      <w:rFonts w:ascii="Calibri" w:eastAsiaTheme="minorEastAsia" w:hAnsi="Calibri" w:cs="Calibri"/>
      <w:noProof w:val="0"/>
      <w:lang w:val="en-US"/>
    </w:rPr>
  </w:style>
  <w:style w:type="paragraph" w:styleId="a7">
    <w:name w:val="footer"/>
    <w:basedOn w:val="a"/>
    <w:link w:val="a8"/>
    <w:uiPriority w:val="99"/>
    <w:unhideWhenUsed/>
    <w:rsid w:val="46DB16AA"/>
    <w:pPr>
      <w:tabs>
        <w:tab w:val="center" w:pos="4680"/>
        <w:tab w:val="right" w:pos="9360"/>
      </w:tabs>
    </w:pPr>
  </w:style>
  <w:style w:type="character" w:customStyle="1" w:styleId="a8">
    <w:name w:val="フッター (文字)"/>
    <w:basedOn w:val="a0"/>
    <w:link w:val="a7"/>
    <w:uiPriority w:val="99"/>
    <w:rsid w:val="46DB16AA"/>
    <w:rPr>
      <w:rFonts w:ascii="Calibri" w:eastAsiaTheme="minorEastAsia" w:hAnsi="Calibri" w:cs="Calibri"/>
      <w:noProof w:val="0"/>
      <w:lang w:val="en-US"/>
    </w:rPr>
  </w:style>
  <w:style w:type="table" w:customStyle="1" w:styleId="TableGrid1">
    <w:name w:val="Table Grid1"/>
    <w:basedOn w:val="a1"/>
    <w:next w:val="a9"/>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46DB16AA"/>
    <w:pPr>
      <w:spacing w:after="200"/>
    </w:pPr>
    <w:rPr>
      <w:i/>
      <w:iCs/>
      <w:color w:val="44546A" w:themeColor="text2"/>
      <w:sz w:val="18"/>
      <w:szCs w:val="18"/>
    </w:rPr>
  </w:style>
  <w:style w:type="character" w:styleId="ab">
    <w:name w:val="annotation reference"/>
    <w:basedOn w:val="a0"/>
    <w:uiPriority w:val="99"/>
    <w:semiHidden/>
    <w:unhideWhenUsed/>
    <w:rsid w:val="00C526DD"/>
    <w:rPr>
      <w:sz w:val="16"/>
      <w:szCs w:val="16"/>
    </w:rPr>
  </w:style>
  <w:style w:type="paragraph" w:styleId="ac">
    <w:name w:val="annotation text"/>
    <w:basedOn w:val="a"/>
    <w:link w:val="ad"/>
    <w:uiPriority w:val="99"/>
    <w:unhideWhenUsed/>
    <w:rsid w:val="46DB16AA"/>
    <w:rPr>
      <w:sz w:val="20"/>
      <w:szCs w:val="20"/>
    </w:rPr>
  </w:style>
  <w:style w:type="character" w:customStyle="1" w:styleId="ad">
    <w:name w:val="コメント文字列 (文字)"/>
    <w:basedOn w:val="a0"/>
    <w:link w:val="ac"/>
    <w:uiPriority w:val="99"/>
    <w:rsid w:val="46DB16AA"/>
    <w:rPr>
      <w:rFonts w:ascii="Calibri" w:eastAsiaTheme="minorEastAsia" w:hAnsi="Calibri" w:cs="Calibri"/>
      <w:noProof w:val="0"/>
      <w:sz w:val="20"/>
      <w:szCs w:val="20"/>
      <w:lang w:val="en-US"/>
    </w:rPr>
  </w:style>
  <w:style w:type="paragraph" w:styleId="ae">
    <w:name w:val="annotation subject"/>
    <w:basedOn w:val="ac"/>
    <w:next w:val="ac"/>
    <w:link w:val="af"/>
    <w:uiPriority w:val="99"/>
    <w:semiHidden/>
    <w:unhideWhenUsed/>
    <w:rsid w:val="46DB16AA"/>
    <w:rPr>
      <w:b/>
      <w:bCs/>
    </w:rPr>
  </w:style>
  <w:style w:type="character" w:customStyle="1" w:styleId="af">
    <w:name w:val="コメント内容 (文字)"/>
    <w:basedOn w:val="ad"/>
    <w:link w:val="ae"/>
    <w:uiPriority w:val="99"/>
    <w:semiHidden/>
    <w:rsid w:val="46DB16AA"/>
    <w:rPr>
      <w:rFonts w:ascii="Calibri" w:eastAsiaTheme="minorEastAsia" w:hAnsi="Calibri" w:cs="Calibri"/>
      <w:b/>
      <w:bCs/>
      <w:noProof w:val="0"/>
      <w:sz w:val="20"/>
      <w:szCs w:val="20"/>
      <w:lang w:val="en-US"/>
    </w:rPr>
  </w:style>
  <w:style w:type="paragraph" w:styleId="af0">
    <w:name w:val="Subtitle"/>
    <w:basedOn w:val="a"/>
    <w:next w:val="a"/>
    <w:link w:val="af1"/>
    <w:uiPriority w:val="11"/>
    <w:qFormat/>
    <w:rPr>
      <w:color w:val="5A5A5A"/>
    </w:rPr>
  </w:style>
  <w:style w:type="paragraph" w:styleId="af2">
    <w:name w:val="Quote"/>
    <w:basedOn w:val="a"/>
    <w:next w:val="a"/>
    <w:link w:val="af3"/>
    <w:uiPriority w:val="29"/>
    <w:qFormat/>
    <w:rsid w:val="46DB16AA"/>
    <w:pPr>
      <w:spacing w:before="200"/>
      <w:ind w:left="864" w:right="864"/>
      <w:jc w:val="center"/>
    </w:pPr>
    <w:rPr>
      <w:i/>
      <w:iCs/>
      <w:color w:val="404040" w:themeColor="text1" w:themeTint="BF"/>
    </w:rPr>
  </w:style>
  <w:style w:type="paragraph" w:styleId="21">
    <w:name w:val="Intense Quote"/>
    <w:basedOn w:val="a"/>
    <w:next w:val="a"/>
    <w:link w:val="22"/>
    <w:uiPriority w:val="30"/>
    <w:qFormat/>
    <w:rsid w:val="46DB16AA"/>
    <w:pPr>
      <w:spacing w:before="360" w:after="360"/>
      <w:ind w:left="864" w:right="864"/>
      <w:jc w:val="center"/>
    </w:pPr>
    <w:rPr>
      <w:i/>
      <w:iCs/>
      <w:color w:val="4472C4" w:themeColor="accent1"/>
    </w:rPr>
  </w:style>
  <w:style w:type="paragraph" w:styleId="af4">
    <w:name w:val="List Paragraph"/>
    <w:basedOn w:val="a"/>
    <w:uiPriority w:val="34"/>
    <w:qFormat/>
    <w:rsid w:val="46DB16AA"/>
    <w:pPr>
      <w:ind w:left="720"/>
      <w:contextualSpacing/>
    </w:pPr>
  </w:style>
  <w:style w:type="character" w:customStyle="1" w:styleId="10">
    <w:name w:val="見出し 1 (文字)"/>
    <w:basedOn w:val="a0"/>
    <w:link w:val="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20">
    <w:name w:val="見出し 2 (文字)"/>
    <w:basedOn w:val="a0"/>
    <w:link w:val="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30">
    <w:name w:val="見出し 3 (文字)"/>
    <w:basedOn w:val="a0"/>
    <w:link w:val="3"/>
    <w:uiPriority w:val="9"/>
    <w:rsid w:val="46DB16AA"/>
    <w:rPr>
      <w:rFonts w:asciiTheme="majorHAnsi" w:eastAsiaTheme="majorEastAsia" w:hAnsiTheme="majorHAnsi" w:cstheme="majorBidi"/>
      <w:noProof w:val="0"/>
      <w:color w:val="1F3763"/>
      <w:sz w:val="24"/>
      <w:szCs w:val="24"/>
      <w:lang w:val="en-US"/>
    </w:rPr>
  </w:style>
  <w:style w:type="character" w:customStyle="1" w:styleId="40">
    <w:name w:val="見出し 4 (文字)"/>
    <w:basedOn w:val="a0"/>
    <w:link w:val="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50">
    <w:name w:val="見出し 5 (文字)"/>
    <w:basedOn w:val="a0"/>
    <w:link w:val="5"/>
    <w:uiPriority w:val="9"/>
    <w:rsid w:val="46DB16AA"/>
    <w:rPr>
      <w:rFonts w:asciiTheme="majorHAnsi" w:eastAsiaTheme="majorEastAsia" w:hAnsiTheme="majorHAnsi" w:cstheme="majorBidi"/>
      <w:noProof w:val="0"/>
      <w:color w:val="2F5496" w:themeColor="accent1" w:themeShade="BF"/>
      <w:lang w:val="en-US"/>
    </w:rPr>
  </w:style>
  <w:style w:type="character" w:customStyle="1" w:styleId="60">
    <w:name w:val="見出し 6 (文字)"/>
    <w:basedOn w:val="a0"/>
    <w:link w:val="6"/>
    <w:uiPriority w:val="9"/>
    <w:rsid w:val="46DB16AA"/>
    <w:rPr>
      <w:rFonts w:asciiTheme="majorHAnsi" w:eastAsiaTheme="majorEastAsia" w:hAnsiTheme="majorHAnsi" w:cstheme="majorBidi"/>
      <w:noProof w:val="0"/>
      <w:color w:val="1F3763"/>
      <w:lang w:val="en-US"/>
    </w:rPr>
  </w:style>
  <w:style w:type="character" w:customStyle="1" w:styleId="70">
    <w:name w:val="見出し 7 (文字)"/>
    <w:basedOn w:val="a0"/>
    <w:link w:val="7"/>
    <w:uiPriority w:val="9"/>
    <w:rsid w:val="46DB16AA"/>
    <w:rPr>
      <w:rFonts w:asciiTheme="majorHAnsi" w:eastAsiaTheme="majorEastAsia" w:hAnsiTheme="majorHAnsi" w:cstheme="majorBidi"/>
      <w:i/>
      <w:iCs/>
      <w:noProof w:val="0"/>
      <w:color w:val="1F3763"/>
      <w:lang w:val="en-US"/>
    </w:rPr>
  </w:style>
  <w:style w:type="character" w:customStyle="1" w:styleId="80">
    <w:name w:val="見出し 8 (文字)"/>
    <w:basedOn w:val="a0"/>
    <w:link w:val="8"/>
    <w:uiPriority w:val="9"/>
    <w:rsid w:val="46DB16AA"/>
    <w:rPr>
      <w:rFonts w:asciiTheme="majorHAnsi" w:eastAsiaTheme="majorEastAsia" w:hAnsiTheme="majorHAnsi" w:cstheme="majorBidi"/>
      <w:noProof w:val="0"/>
      <w:color w:val="272727"/>
      <w:sz w:val="21"/>
      <w:szCs w:val="21"/>
      <w:lang w:val="en-US"/>
    </w:rPr>
  </w:style>
  <w:style w:type="character" w:customStyle="1" w:styleId="90">
    <w:name w:val="見出し 9 (文字)"/>
    <w:basedOn w:val="a0"/>
    <w:link w:val="9"/>
    <w:uiPriority w:val="9"/>
    <w:rsid w:val="46DB16AA"/>
    <w:rPr>
      <w:rFonts w:asciiTheme="majorHAnsi" w:eastAsiaTheme="majorEastAsia" w:hAnsiTheme="majorHAnsi" w:cstheme="majorBidi"/>
      <w:i/>
      <w:iCs/>
      <w:noProof w:val="0"/>
      <w:color w:val="272727"/>
      <w:sz w:val="21"/>
      <w:szCs w:val="21"/>
      <w:lang w:val="en-US"/>
    </w:rPr>
  </w:style>
  <w:style w:type="character" w:customStyle="1" w:styleId="a4">
    <w:name w:val="表題 (文字)"/>
    <w:basedOn w:val="a0"/>
    <w:link w:val="a3"/>
    <w:uiPriority w:val="10"/>
    <w:rsid w:val="46DB16AA"/>
    <w:rPr>
      <w:rFonts w:asciiTheme="majorHAnsi" w:eastAsiaTheme="majorEastAsia" w:hAnsiTheme="majorHAnsi" w:cstheme="majorBidi"/>
      <w:noProof w:val="0"/>
      <w:sz w:val="56"/>
      <w:szCs w:val="56"/>
      <w:lang w:val="en-US"/>
    </w:rPr>
  </w:style>
  <w:style w:type="character" w:customStyle="1" w:styleId="af1">
    <w:name w:val="副題 (文字)"/>
    <w:basedOn w:val="a0"/>
    <w:link w:val="af0"/>
    <w:uiPriority w:val="11"/>
    <w:rsid w:val="46DB16AA"/>
    <w:rPr>
      <w:rFonts w:asciiTheme="minorHAnsi" w:eastAsiaTheme="minorEastAsia" w:hAnsiTheme="minorHAnsi" w:cstheme="minorBidi"/>
      <w:noProof w:val="0"/>
      <w:color w:val="5A5A5A"/>
      <w:lang w:val="en-US"/>
    </w:rPr>
  </w:style>
  <w:style w:type="character" w:customStyle="1" w:styleId="af3">
    <w:name w:val="引用文 (文字)"/>
    <w:basedOn w:val="a0"/>
    <w:link w:val="af2"/>
    <w:uiPriority w:val="29"/>
    <w:rsid w:val="46DB16AA"/>
    <w:rPr>
      <w:i/>
      <w:iCs/>
      <w:noProof w:val="0"/>
      <w:color w:val="404040" w:themeColor="text1" w:themeTint="BF"/>
      <w:lang w:val="en-US"/>
    </w:rPr>
  </w:style>
  <w:style w:type="character" w:customStyle="1" w:styleId="22">
    <w:name w:val="引用文 2 (文字)"/>
    <w:basedOn w:val="a0"/>
    <w:link w:val="21"/>
    <w:uiPriority w:val="30"/>
    <w:rsid w:val="46DB16AA"/>
    <w:rPr>
      <w:i/>
      <w:iCs/>
      <w:noProof w:val="0"/>
      <w:color w:val="4472C4" w:themeColor="accent1"/>
      <w:lang w:val="en-US"/>
    </w:rPr>
  </w:style>
  <w:style w:type="paragraph" w:styleId="11">
    <w:name w:val="toc 1"/>
    <w:basedOn w:val="a"/>
    <w:next w:val="a"/>
    <w:uiPriority w:val="39"/>
    <w:unhideWhenUsed/>
    <w:rsid w:val="46DB16AA"/>
    <w:pPr>
      <w:spacing w:after="100"/>
    </w:pPr>
  </w:style>
  <w:style w:type="paragraph" w:styleId="23">
    <w:name w:val="toc 2"/>
    <w:basedOn w:val="a"/>
    <w:next w:val="a"/>
    <w:uiPriority w:val="39"/>
    <w:unhideWhenUsed/>
    <w:rsid w:val="46DB16AA"/>
    <w:pPr>
      <w:spacing w:after="100"/>
      <w:ind w:left="220"/>
    </w:pPr>
  </w:style>
  <w:style w:type="paragraph" w:styleId="31">
    <w:name w:val="toc 3"/>
    <w:basedOn w:val="a"/>
    <w:next w:val="a"/>
    <w:uiPriority w:val="39"/>
    <w:unhideWhenUsed/>
    <w:rsid w:val="46DB16AA"/>
    <w:pPr>
      <w:spacing w:after="100"/>
      <w:ind w:left="440"/>
    </w:pPr>
  </w:style>
  <w:style w:type="paragraph" w:styleId="41">
    <w:name w:val="toc 4"/>
    <w:basedOn w:val="a"/>
    <w:next w:val="a"/>
    <w:uiPriority w:val="39"/>
    <w:unhideWhenUsed/>
    <w:rsid w:val="46DB16AA"/>
    <w:pPr>
      <w:spacing w:after="100"/>
      <w:ind w:left="660"/>
    </w:pPr>
  </w:style>
  <w:style w:type="paragraph" w:styleId="51">
    <w:name w:val="toc 5"/>
    <w:basedOn w:val="a"/>
    <w:next w:val="a"/>
    <w:uiPriority w:val="39"/>
    <w:unhideWhenUsed/>
    <w:rsid w:val="46DB16AA"/>
    <w:pPr>
      <w:spacing w:after="100"/>
      <w:ind w:left="880"/>
    </w:pPr>
  </w:style>
  <w:style w:type="paragraph" w:styleId="61">
    <w:name w:val="toc 6"/>
    <w:basedOn w:val="a"/>
    <w:next w:val="a"/>
    <w:uiPriority w:val="39"/>
    <w:unhideWhenUsed/>
    <w:rsid w:val="46DB16AA"/>
    <w:pPr>
      <w:spacing w:after="100"/>
      <w:ind w:left="1100"/>
    </w:pPr>
  </w:style>
  <w:style w:type="paragraph" w:styleId="71">
    <w:name w:val="toc 7"/>
    <w:basedOn w:val="a"/>
    <w:next w:val="a"/>
    <w:uiPriority w:val="39"/>
    <w:unhideWhenUsed/>
    <w:rsid w:val="46DB16AA"/>
    <w:pPr>
      <w:spacing w:after="100"/>
      <w:ind w:left="1320"/>
    </w:pPr>
  </w:style>
  <w:style w:type="paragraph" w:styleId="81">
    <w:name w:val="toc 8"/>
    <w:basedOn w:val="a"/>
    <w:next w:val="a"/>
    <w:uiPriority w:val="39"/>
    <w:unhideWhenUsed/>
    <w:rsid w:val="46DB16AA"/>
    <w:pPr>
      <w:spacing w:after="100"/>
      <w:ind w:left="1540"/>
    </w:pPr>
  </w:style>
  <w:style w:type="paragraph" w:styleId="91">
    <w:name w:val="toc 9"/>
    <w:basedOn w:val="a"/>
    <w:next w:val="a"/>
    <w:uiPriority w:val="39"/>
    <w:unhideWhenUsed/>
    <w:rsid w:val="46DB16AA"/>
    <w:pPr>
      <w:spacing w:after="100"/>
      <w:ind w:left="1760"/>
    </w:pPr>
  </w:style>
  <w:style w:type="paragraph" w:styleId="af5">
    <w:name w:val="endnote text"/>
    <w:basedOn w:val="a"/>
    <w:link w:val="af6"/>
    <w:uiPriority w:val="99"/>
    <w:semiHidden/>
    <w:unhideWhenUsed/>
    <w:rsid w:val="46DB16AA"/>
    <w:rPr>
      <w:sz w:val="20"/>
      <w:szCs w:val="20"/>
    </w:rPr>
  </w:style>
  <w:style w:type="character" w:customStyle="1" w:styleId="af6">
    <w:name w:val="文末脚注文字列 (文字)"/>
    <w:basedOn w:val="a0"/>
    <w:link w:val="af5"/>
    <w:uiPriority w:val="99"/>
    <w:semiHidden/>
    <w:rsid w:val="46DB16AA"/>
    <w:rPr>
      <w:noProof w:val="0"/>
      <w:sz w:val="20"/>
      <w:szCs w:val="20"/>
      <w:lang w:val="en-US"/>
    </w:rPr>
  </w:style>
  <w:style w:type="paragraph" w:styleId="af7">
    <w:name w:val="footnote text"/>
    <w:basedOn w:val="a"/>
    <w:link w:val="af8"/>
    <w:uiPriority w:val="99"/>
    <w:semiHidden/>
    <w:unhideWhenUsed/>
    <w:rsid w:val="46DB16AA"/>
    <w:rPr>
      <w:sz w:val="20"/>
      <w:szCs w:val="20"/>
    </w:rPr>
  </w:style>
  <w:style w:type="character" w:customStyle="1" w:styleId="af8">
    <w:name w:val="脚注文字列 (文字)"/>
    <w:basedOn w:val="a0"/>
    <w:link w:val="af7"/>
    <w:uiPriority w:val="99"/>
    <w:semiHidden/>
    <w:rsid w:val="46DB16AA"/>
    <w:rPr>
      <w:noProof w:val="0"/>
      <w:sz w:val="20"/>
      <w:szCs w:val="20"/>
      <w:lang w:val="en-US"/>
    </w:rPr>
  </w:style>
  <w:style w:type="character" w:styleId="af9">
    <w:name w:val="Strong"/>
    <w:basedOn w:val="a0"/>
    <w:uiPriority w:val="22"/>
    <w:qFormat/>
    <w:rsid w:val="005E69C7"/>
    <w:rPr>
      <w:b/>
      <w:bCs/>
    </w:rPr>
  </w:style>
  <w:style w:type="paragraph" w:styleId="afa">
    <w:name w:val="Revision"/>
    <w:hidden/>
    <w:uiPriority w:val="99"/>
    <w:semiHidden/>
    <w:rsid w:val="006764EC"/>
    <w:pPr>
      <w:spacing w:line="240" w:lineRule="auto"/>
    </w:pPr>
  </w:style>
  <w:style w:type="character" w:styleId="afb">
    <w:name w:val="Hyperlink"/>
    <w:basedOn w:val="a0"/>
    <w:uiPriority w:val="99"/>
    <w:unhideWhenUsed/>
    <w:rsid w:val="00DB397C"/>
    <w:rPr>
      <w:color w:val="0563C1" w:themeColor="hyperlink"/>
      <w:u w:val="single"/>
    </w:rPr>
  </w:style>
  <w:style w:type="character" w:customStyle="1" w:styleId="12">
    <w:name w:val="未解決のメンション1"/>
    <w:basedOn w:val="a0"/>
    <w:uiPriority w:val="99"/>
    <w:semiHidden/>
    <w:unhideWhenUsed/>
    <w:rsid w:val="00DB397C"/>
    <w:rPr>
      <w:color w:val="605E5C"/>
      <w:shd w:val="clear" w:color="auto" w:fill="E1DFDD"/>
    </w:rPr>
  </w:style>
  <w:style w:type="paragraph" w:styleId="afc">
    <w:name w:val="Balloon Text"/>
    <w:basedOn w:val="a"/>
    <w:link w:val="afd"/>
    <w:uiPriority w:val="99"/>
    <w:semiHidden/>
    <w:unhideWhenUsed/>
    <w:rsid w:val="004C405A"/>
    <w:pPr>
      <w:spacing w:line="240" w:lineRule="auto"/>
    </w:pPr>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4C405A"/>
    <w:rPr>
      <w:rFonts w:asciiTheme="majorHAnsi" w:eastAsiaTheme="majorEastAsia" w:hAnsiTheme="majorHAnsi" w:cstheme="majorBidi"/>
      <w:sz w:val="18"/>
      <w:szCs w:val="18"/>
    </w:rPr>
  </w:style>
  <w:style w:type="character" w:styleId="afe">
    <w:name w:val="Unresolved Mention"/>
    <w:basedOn w:val="a0"/>
    <w:uiPriority w:val="99"/>
    <w:semiHidden/>
    <w:unhideWhenUsed/>
    <w:rsid w:val="00BB3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nnheiser-hearing.com/ja-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ennheiser.com/ja-jp"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2" ma:contentTypeDescription="Create a new document." ma:contentTypeScope="" ma:versionID="1e04a89c749e46cda1d6a890df2ce50b">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ec0f423110c0e54b21b0697bda600ddf"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3.xml><?xml version="1.0" encoding="utf-8"?>
<ds:datastoreItem xmlns:ds="http://schemas.openxmlformats.org/officeDocument/2006/customXml" ds:itemID="{F5A8DB06-B921-44BA-A4A1-53918312F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EF046-6707-4002-8EC7-25CE5EB557D3}">
  <ds:schemaRefs>
    <ds:schemaRef ds:uri="http://schemas.openxmlformats.org/officeDocument/2006/bibliography"/>
  </ds:schemaRefs>
</ds:datastoreItem>
</file>

<file path=customXml/itemProps5.xml><?xml version="1.0" encoding="utf-8"?>
<ds:datastoreItem xmlns:ds="http://schemas.openxmlformats.org/officeDocument/2006/customXml" ds:itemID="{D9D4FD36-6D54-412A-B9E3-D4AC9CA850F7}">
  <ds:schemaRef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http://purl.org/dc/dcmitype/"/>
    <ds:schemaRef ds:uri="http://schemas.openxmlformats.org/package/2006/metadata/core-properties"/>
    <ds:schemaRef ds:uri="4f0e5b64-9eed-4a48-b14c-1c28240562d1"/>
    <ds:schemaRef ds:uri="http://schemas.microsoft.com/office/infopath/2007/PartnerControls"/>
    <ds:schemaRef ds:uri="ef733840-a030-407a-81fd-8542cf71766b"/>
    <ds:schemaRef ds:uri="http://schemas.microsoft.com/sharepoint/v3"/>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6</Pages>
  <Words>595</Words>
  <Characters>3394</Characters>
  <Application>Microsoft Office Word</Application>
  <DocSecurity>0</DocSecurity>
  <Lines>28</Lines>
  <Paragraphs>7</Paragraphs>
  <ScaleCrop>false</ScaleCrop>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dc:description/>
  <cp:lastModifiedBy>西田俊介</cp:lastModifiedBy>
  <cp:revision>2</cp:revision>
  <cp:lastPrinted>2025-02-10T06:52:00Z</cp:lastPrinted>
  <dcterms:created xsi:type="dcterms:W3CDTF">2025-02-10T07:23:00Z</dcterms:created>
  <dcterms:modified xsi:type="dcterms:W3CDTF">2025-02-10T07:23:00Z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