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w:cs="Arial" w:eastAsia="Arial" w:hAnsi="Arial"/>
          <w:b w:val="1"/>
          <w:color w:val="363434"/>
          <w:sz w:val="22"/>
          <w:szCs w:val="22"/>
        </w:rPr>
      </w:pPr>
      <w:r w:rsidDel="00000000" w:rsidR="00000000" w:rsidRPr="00000000">
        <w:rPr>
          <w:rtl w:val="0"/>
        </w:rPr>
      </w:r>
    </w:p>
    <w:p w:rsidR="00000000" w:rsidDel="00000000" w:rsidP="00000000" w:rsidRDefault="00000000" w:rsidRPr="00000000" w14:paraId="00000002">
      <w:pPr>
        <w:shd w:fill="ffffff" w:val="clear"/>
        <w:jc w:val="center"/>
        <w:rPr>
          <w:rFonts w:ascii="Arial" w:cs="Arial" w:eastAsia="Arial" w:hAnsi="Arial"/>
          <w:b w:val="1"/>
          <w:color w:val="363434"/>
          <w:sz w:val="30"/>
          <w:szCs w:val="30"/>
        </w:rPr>
      </w:pPr>
      <w:r w:rsidDel="00000000" w:rsidR="00000000" w:rsidRPr="00000000">
        <w:rPr>
          <w:rFonts w:ascii="Arial" w:cs="Arial" w:eastAsia="Arial" w:hAnsi="Arial"/>
          <w:b w:val="1"/>
          <w:color w:val="363434"/>
          <w:sz w:val="30"/>
          <w:szCs w:val="30"/>
          <w:rtl w:val="0"/>
        </w:rPr>
        <w:t xml:space="preserve">Volkswagen de México registra un crecimiento sostenido del 19.8% en la producción de vehículos ligeros de enero-noviembre 2023</w:t>
      </w:r>
    </w:p>
    <w:p w:rsidR="00000000" w:rsidDel="00000000" w:rsidP="00000000" w:rsidRDefault="00000000" w:rsidRPr="00000000" w14:paraId="00000003">
      <w:pPr>
        <w:shd w:fill="ffffff" w:val="clear"/>
        <w:jc w:val="center"/>
        <w:rPr>
          <w:rFonts w:ascii="Arial" w:cs="Arial" w:eastAsia="Arial" w:hAnsi="Arial"/>
          <w:b w:val="1"/>
          <w:color w:val="363434"/>
          <w:sz w:val="30"/>
          <w:szCs w:val="30"/>
        </w:rPr>
      </w:pPr>
      <w:r w:rsidDel="00000000" w:rsidR="00000000" w:rsidRPr="00000000">
        <w:rPr>
          <w:rtl w:val="0"/>
        </w:rPr>
      </w:r>
    </w:p>
    <w:p w:rsidR="00000000" w:rsidDel="00000000" w:rsidP="00000000" w:rsidRDefault="00000000" w:rsidRPr="00000000" w14:paraId="00000004">
      <w:pPr>
        <w:shd w:fill="ffffff" w:val="clear"/>
        <w:jc w:val="both"/>
        <w:rPr>
          <w:rFonts w:ascii="Arial" w:cs="Arial" w:eastAsia="Arial" w:hAnsi="Arial"/>
          <w:color w:val="363434"/>
          <w:sz w:val="21"/>
          <w:szCs w:val="21"/>
        </w:rPr>
      </w:pPr>
      <w:r w:rsidDel="00000000" w:rsidR="00000000" w:rsidRPr="00000000">
        <w:rPr>
          <w:rFonts w:ascii="Arial" w:cs="Arial" w:eastAsia="Arial" w:hAnsi="Arial"/>
          <w:color w:val="363434"/>
          <w:sz w:val="21"/>
          <w:szCs w:val="21"/>
          <w:rtl w:val="0"/>
        </w:rPr>
        <w:t xml:space="preserve">Volkswagen de México ha mostrado un desempeño sobresaliente en la producción de vehículos ligeros durante el 2023. Bajo el liderazgo del presidente y CEO de Volkswagen de México, Holger Nestler, la armadora alemana, con planta de vehículos en el estado de Puebla, </w:t>
      </w:r>
      <w:r w:rsidDel="00000000" w:rsidR="00000000" w:rsidRPr="00000000">
        <w:rPr>
          <w:rFonts w:ascii="Arial" w:cs="Arial" w:eastAsia="Arial" w:hAnsi="Arial"/>
          <w:color w:val="363434"/>
          <w:sz w:val="21"/>
          <w:szCs w:val="21"/>
          <w:rtl w:val="0"/>
        </w:rPr>
        <w:t xml:space="preserve">manufacturó</w:t>
      </w:r>
      <w:r w:rsidDel="00000000" w:rsidR="00000000" w:rsidRPr="00000000">
        <w:rPr>
          <w:rFonts w:ascii="Arial" w:cs="Arial" w:eastAsia="Arial" w:hAnsi="Arial"/>
          <w:color w:val="363434"/>
          <w:sz w:val="21"/>
          <w:szCs w:val="21"/>
          <w:rtl w:val="0"/>
        </w:rPr>
        <w:t xml:space="preserve"> en el mes de noviembre 34.964 unidades, un 33.6% más que en el mismo mes del año anterior; mientras que en el acumulado de enero a noviembre produjo 334.403 unidades, cifra que representó un repunte significativo del 19.8%, lo anterior de acuerdo al Registro Administrativo de la Industria Automotriz de Vehículos Ligeros (</w:t>
      </w:r>
      <w:hyperlink r:id="rId7">
        <w:r w:rsidDel="00000000" w:rsidR="00000000" w:rsidRPr="00000000">
          <w:rPr>
            <w:rFonts w:ascii="Arial" w:cs="Arial" w:eastAsia="Arial" w:hAnsi="Arial"/>
            <w:color w:val="363434"/>
            <w:sz w:val="21"/>
            <w:szCs w:val="21"/>
            <w:u w:val="single"/>
            <w:rtl w:val="0"/>
          </w:rPr>
          <w:t xml:space="preserve">RAIAVL</w:t>
        </w:r>
      </w:hyperlink>
      <w:r w:rsidDel="00000000" w:rsidR="00000000" w:rsidRPr="00000000">
        <w:rPr>
          <w:rFonts w:ascii="Arial" w:cs="Arial" w:eastAsia="Arial" w:hAnsi="Arial"/>
          <w:color w:val="363434"/>
          <w:sz w:val="21"/>
          <w:szCs w:val="21"/>
          <w:rtl w:val="0"/>
        </w:rPr>
        <w:t xml:space="preserve">) que publica el Instituto Nacional de Estadística y Geografía (INEGI).</w:t>
      </w:r>
    </w:p>
    <w:p w:rsidR="00000000" w:rsidDel="00000000" w:rsidP="00000000" w:rsidRDefault="00000000" w:rsidRPr="00000000" w14:paraId="00000005">
      <w:pPr>
        <w:shd w:fill="ffffff" w:val="clear"/>
        <w:jc w:val="both"/>
        <w:rPr>
          <w:rFonts w:ascii="Arial" w:cs="Arial" w:eastAsia="Arial" w:hAnsi="Arial"/>
          <w:color w:val="363434"/>
          <w:sz w:val="21"/>
          <w:szCs w:val="21"/>
        </w:rPr>
      </w:pPr>
      <w:r w:rsidDel="00000000" w:rsidR="00000000" w:rsidRPr="00000000">
        <w:rPr>
          <w:rtl w:val="0"/>
        </w:rPr>
      </w:r>
    </w:p>
    <w:p w:rsidR="00000000" w:rsidDel="00000000" w:rsidP="00000000" w:rsidRDefault="00000000" w:rsidRPr="00000000" w14:paraId="00000006">
      <w:pPr>
        <w:shd w:fill="ffffff" w:val="clear"/>
        <w:jc w:val="both"/>
        <w:rPr>
          <w:rFonts w:ascii="Arial" w:cs="Arial" w:eastAsia="Arial" w:hAnsi="Arial"/>
          <w:color w:val="363434"/>
          <w:sz w:val="21"/>
          <w:szCs w:val="21"/>
        </w:rPr>
      </w:pPr>
      <w:r w:rsidDel="00000000" w:rsidR="00000000" w:rsidRPr="00000000">
        <w:rPr>
          <w:rFonts w:ascii="Arial" w:cs="Arial" w:eastAsia="Arial" w:hAnsi="Arial"/>
          <w:color w:val="363434"/>
          <w:sz w:val="21"/>
          <w:szCs w:val="21"/>
          <w:rtl w:val="0"/>
        </w:rPr>
        <w:t xml:space="preserve">Sobre la exportación de vehículos, Volkswagen de México envío a mercados foráneos 33.793 unidades, lo que representó un incremento del 57.2% con respecto a noviembre del 2022; mientras que en el acumulado de los primeros once meses del año, exportó 284.105 vehículos, lo que significó un repunte del 11.1%. </w:t>
      </w:r>
    </w:p>
    <w:p w:rsidR="00000000" w:rsidDel="00000000" w:rsidP="00000000" w:rsidRDefault="00000000" w:rsidRPr="00000000" w14:paraId="00000007">
      <w:pPr>
        <w:shd w:fill="ffffff" w:val="clear"/>
        <w:jc w:val="both"/>
        <w:rPr>
          <w:rFonts w:ascii="Arial" w:cs="Arial" w:eastAsia="Arial" w:hAnsi="Arial"/>
          <w:color w:val="363434"/>
          <w:sz w:val="21"/>
          <w:szCs w:val="21"/>
        </w:rPr>
      </w:pPr>
      <w:r w:rsidDel="00000000" w:rsidR="00000000" w:rsidRPr="00000000">
        <w:rPr>
          <w:rtl w:val="0"/>
        </w:rPr>
      </w:r>
    </w:p>
    <w:p w:rsidR="00000000" w:rsidDel="00000000" w:rsidP="00000000" w:rsidRDefault="00000000" w:rsidRPr="00000000" w14:paraId="00000008">
      <w:pPr>
        <w:shd w:fill="ffffff" w:val="clear"/>
        <w:jc w:val="both"/>
        <w:rPr>
          <w:rFonts w:ascii="Arial" w:cs="Arial" w:eastAsia="Arial" w:hAnsi="Arial"/>
          <w:color w:val="363434"/>
          <w:sz w:val="21"/>
          <w:szCs w:val="21"/>
        </w:rPr>
      </w:pPr>
      <w:r w:rsidDel="00000000" w:rsidR="00000000" w:rsidRPr="00000000">
        <w:rPr>
          <w:rFonts w:ascii="Arial" w:cs="Arial" w:eastAsia="Arial" w:hAnsi="Arial"/>
          <w:color w:val="363434"/>
          <w:sz w:val="21"/>
          <w:szCs w:val="21"/>
          <w:rtl w:val="0"/>
        </w:rPr>
        <w:t xml:space="preserve">Este crecimiento sostenido en la producción y exportación no solo demuestran la consistencia de su manufactura, sino también subrayan su importancia en el sector automotriz mexicano desde su fundación hace casi 60 años.</w:t>
      </w:r>
    </w:p>
    <w:p w:rsidR="00000000" w:rsidDel="00000000" w:rsidP="00000000" w:rsidRDefault="00000000" w:rsidRPr="00000000" w14:paraId="00000009">
      <w:pPr>
        <w:shd w:fill="ffffff" w:val="clear"/>
        <w:jc w:val="both"/>
        <w:rPr>
          <w:rFonts w:ascii="Arial" w:cs="Arial" w:eastAsia="Arial" w:hAnsi="Arial"/>
          <w:color w:val="363434"/>
          <w:sz w:val="21"/>
          <w:szCs w:val="21"/>
        </w:rPr>
      </w:pPr>
      <w:r w:rsidDel="00000000" w:rsidR="00000000" w:rsidRPr="00000000">
        <w:rPr>
          <w:rtl w:val="0"/>
        </w:rPr>
      </w:r>
    </w:p>
    <w:p w:rsidR="00000000" w:rsidDel="00000000" w:rsidP="00000000" w:rsidRDefault="00000000" w:rsidRPr="00000000" w14:paraId="0000000A">
      <w:pPr>
        <w:shd w:fill="ffffff" w:val="clear"/>
        <w:jc w:val="both"/>
        <w:rPr>
          <w:rFonts w:ascii="Arial" w:cs="Arial" w:eastAsia="Arial" w:hAnsi="Arial"/>
          <w:color w:val="363434"/>
          <w:sz w:val="21"/>
          <w:szCs w:val="21"/>
        </w:rPr>
      </w:pPr>
      <w:r w:rsidDel="00000000" w:rsidR="00000000" w:rsidRPr="00000000">
        <w:rPr>
          <w:rFonts w:ascii="Arial" w:cs="Arial" w:eastAsia="Arial" w:hAnsi="Arial"/>
          <w:color w:val="363434"/>
          <w:sz w:val="21"/>
          <w:szCs w:val="21"/>
          <w:rtl w:val="0"/>
        </w:rPr>
        <w:t xml:space="preserve">En cuanto a la comercialización de vehículos en el mercado doméstico, según ha dado a conocer el propio INEGI y la Asociación Mexicana de Distribuidores Automotrices </w:t>
      </w:r>
      <w:hyperlink r:id="rId8">
        <w:r w:rsidDel="00000000" w:rsidR="00000000" w:rsidRPr="00000000">
          <w:rPr>
            <w:rFonts w:ascii="Arial" w:cs="Arial" w:eastAsia="Arial" w:hAnsi="Arial"/>
            <w:color w:val="363434"/>
            <w:sz w:val="21"/>
            <w:szCs w:val="21"/>
            <w:u w:val="single"/>
            <w:rtl w:val="0"/>
          </w:rPr>
          <w:t xml:space="preserve">AMDA</w:t>
        </w:r>
      </w:hyperlink>
      <w:r w:rsidDel="00000000" w:rsidR="00000000" w:rsidRPr="00000000">
        <w:rPr>
          <w:rFonts w:ascii="Arial" w:cs="Arial" w:eastAsia="Arial" w:hAnsi="Arial"/>
          <w:color w:val="363434"/>
          <w:sz w:val="21"/>
          <w:szCs w:val="21"/>
          <w:rtl w:val="0"/>
        </w:rPr>
        <w:t xml:space="preserve">, en noviembre de 2023 la venta de automotores ligeros nuevos en el país fue de 128.961 unidades, 31.9% mayor a las comercializadas el mismo mes del año pasado. En el periodo enero-noviembre de 2023 se registraron un millón 218 mil 474 de unidades vendidas, lo que representa un incremento de 25.4% con respecto a lo reportado durante el mismo periodo de 2022.</w:t>
      </w:r>
    </w:p>
    <w:p w:rsidR="00000000" w:rsidDel="00000000" w:rsidP="00000000" w:rsidRDefault="00000000" w:rsidRPr="00000000" w14:paraId="0000000B">
      <w:pPr>
        <w:shd w:fill="ffffff" w:val="clear"/>
        <w:jc w:val="both"/>
        <w:rPr>
          <w:rFonts w:ascii="Arial" w:cs="Arial" w:eastAsia="Arial" w:hAnsi="Arial"/>
          <w:color w:val="363434"/>
          <w:sz w:val="21"/>
          <w:szCs w:val="21"/>
        </w:rPr>
      </w:pPr>
      <w:r w:rsidDel="00000000" w:rsidR="00000000" w:rsidRPr="00000000">
        <w:rPr>
          <w:rtl w:val="0"/>
        </w:rPr>
      </w:r>
    </w:p>
    <w:p w:rsidR="00000000" w:rsidDel="00000000" w:rsidP="00000000" w:rsidRDefault="00000000" w:rsidRPr="00000000" w14:paraId="0000000C">
      <w:pPr>
        <w:shd w:fill="ffffff" w:val="clear"/>
        <w:jc w:val="both"/>
        <w:rPr>
          <w:rFonts w:ascii="Arial" w:cs="Arial" w:eastAsia="Arial" w:hAnsi="Arial"/>
          <w:color w:val="363434"/>
          <w:sz w:val="21"/>
          <w:szCs w:val="21"/>
        </w:rPr>
      </w:pPr>
      <w:r w:rsidDel="00000000" w:rsidR="00000000" w:rsidRPr="00000000">
        <w:rPr>
          <w:rFonts w:ascii="Arial" w:cs="Arial" w:eastAsia="Arial" w:hAnsi="Arial"/>
          <w:color w:val="363434"/>
          <w:sz w:val="21"/>
          <w:szCs w:val="21"/>
          <w:rtl w:val="0"/>
        </w:rPr>
        <w:t xml:space="preserve">Con respecto a Grupo Volkswagen, y según la información que publican dichas instancias, las marcas del corporativo alemán con presencia en territorio nacional reportaron un importante incremento del 177.5% en la comercialización de vehículos nuevos durante noviembre de 2023, esto significa 14,891 unidades vendidas, unas 9,524 más que en el mismo mes de 2022, cuando registró una venta de 5,367 vehículos. En cuanto al periodo enero-noviembre de este año se entregaron a los clientes 134.804 unidades; de esta forma, como grupo multimarca, el corporativo alemán superó en un 37.7% el nivel de ventas reportado durante el mismo periodo de 2022, que fue de 97.870 automóviles comercializados. </w:t>
      </w:r>
    </w:p>
    <w:p w:rsidR="00000000" w:rsidDel="00000000" w:rsidP="00000000" w:rsidRDefault="00000000" w:rsidRPr="00000000" w14:paraId="0000000D">
      <w:pPr>
        <w:shd w:fill="ffffff" w:val="clear"/>
        <w:jc w:val="both"/>
        <w:rPr>
          <w:rFonts w:ascii="Arial" w:cs="Arial" w:eastAsia="Arial" w:hAnsi="Arial"/>
          <w:color w:val="363434"/>
          <w:sz w:val="21"/>
          <w:szCs w:val="21"/>
        </w:rPr>
      </w:pPr>
      <w:r w:rsidDel="00000000" w:rsidR="00000000" w:rsidRPr="00000000">
        <w:rPr>
          <w:rtl w:val="0"/>
        </w:rPr>
      </w:r>
    </w:p>
    <w:p w:rsidR="00000000" w:rsidDel="00000000" w:rsidP="00000000" w:rsidRDefault="00000000" w:rsidRPr="00000000" w14:paraId="0000000E">
      <w:pPr>
        <w:shd w:fill="ffffff" w:val="clear"/>
        <w:jc w:val="both"/>
        <w:rPr>
          <w:rFonts w:ascii="Arial" w:cs="Arial" w:eastAsia="Arial" w:hAnsi="Arial"/>
          <w:color w:val="363434"/>
          <w:sz w:val="21"/>
          <w:szCs w:val="21"/>
        </w:rPr>
      </w:pPr>
      <w:r w:rsidDel="00000000" w:rsidR="00000000" w:rsidRPr="00000000">
        <w:rPr>
          <w:rFonts w:ascii="Arial" w:cs="Arial" w:eastAsia="Arial" w:hAnsi="Arial"/>
          <w:color w:val="363434"/>
          <w:sz w:val="21"/>
          <w:szCs w:val="21"/>
          <w:rtl w:val="0"/>
        </w:rPr>
        <w:t xml:space="preserve">Estos resultados lo consolidan como el tercer corporativo multimarca  en el país con el </w:t>
      </w:r>
      <w:hyperlink r:id="rId9">
        <w:r w:rsidDel="00000000" w:rsidR="00000000" w:rsidRPr="00000000">
          <w:rPr>
            <w:rFonts w:ascii="Arial" w:cs="Arial" w:eastAsia="Arial" w:hAnsi="Arial"/>
            <w:color w:val="363434"/>
            <w:sz w:val="21"/>
            <w:szCs w:val="21"/>
            <w:u w:val="single"/>
            <w:rtl w:val="0"/>
          </w:rPr>
          <w:t xml:space="preserve">11.1%</w:t>
        </w:r>
      </w:hyperlink>
      <w:r w:rsidDel="00000000" w:rsidR="00000000" w:rsidRPr="00000000">
        <w:rPr>
          <w:rFonts w:ascii="Arial" w:cs="Arial" w:eastAsia="Arial" w:hAnsi="Arial"/>
          <w:color w:val="363434"/>
          <w:sz w:val="21"/>
          <w:szCs w:val="21"/>
          <w:rtl w:val="0"/>
        </w:rPr>
        <w:t xml:space="preserve">  de penetración de mercado durante los primeros once meses del año. </w:t>
      </w:r>
    </w:p>
    <w:p w:rsidR="00000000" w:rsidDel="00000000" w:rsidP="00000000" w:rsidRDefault="00000000" w:rsidRPr="00000000" w14:paraId="0000000F">
      <w:pPr>
        <w:shd w:fill="ffffff" w:val="clear"/>
        <w:jc w:val="both"/>
        <w:rPr>
          <w:rFonts w:ascii="Arial" w:cs="Arial" w:eastAsia="Arial" w:hAnsi="Arial"/>
          <w:color w:val="363434"/>
          <w:sz w:val="21"/>
          <w:szCs w:val="21"/>
        </w:rPr>
      </w:pPr>
      <w:r w:rsidDel="00000000" w:rsidR="00000000" w:rsidRPr="00000000">
        <w:rPr>
          <w:rtl w:val="0"/>
        </w:rPr>
      </w:r>
    </w:p>
    <w:p w:rsidR="00000000" w:rsidDel="00000000" w:rsidP="00000000" w:rsidRDefault="00000000" w:rsidRPr="00000000" w14:paraId="00000010">
      <w:pPr>
        <w:shd w:fill="ffffff" w:val="clear"/>
        <w:jc w:val="both"/>
        <w:rPr>
          <w:rFonts w:ascii="Arial" w:cs="Arial" w:eastAsia="Arial" w:hAnsi="Arial"/>
          <w:color w:val="363434"/>
          <w:sz w:val="21"/>
          <w:szCs w:val="21"/>
        </w:rPr>
      </w:pPr>
      <w:r w:rsidDel="00000000" w:rsidR="00000000" w:rsidRPr="00000000">
        <w:rPr>
          <w:rtl w:val="0"/>
        </w:rPr>
      </w:r>
    </w:p>
    <w:p w:rsidR="00000000" w:rsidDel="00000000" w:rsidP="00000000" w:rsidRDefault="00000000" w:rsidRPr="00000000" w14:paraId="00000011">
      <w:pPr>
        <w:jc w:val="both"/>
        <w:rPr>
          <w:rFonts w:ascii="Arial" w:cs="Arial" w:eastAsia="Arial" w:hAnsi="Arial"/>
          <w:color w:val="363434"/>
          <w:sz w:val="21"/>
          <w:szCs w:val="21"/>
        </w:rPr>
      </w:pPr>
      <w:r w:rsidDel="00000000" w:rsidR="00000000" w:rsidRPr="00000000">
        <w:rPr>
          <w:rtl w:val="0"/>
        </w:rPr>
      </w:r>
    </w:p>
    <w:p w:rsidR="00000000" w:rsidDel="00000000" w:rsidP="00000000" w:rsidRDefault="00000000" w:rsidRPr="00000000" w14:paraId="00000012">
      <w:pPr>
        <w:spacing w:line="240" w:lineRule="auto"/>
        <w:jc w:val="center"/>
        <w:rPr>
          <w:rFonts w:ascii="Arial" w:cs="Arial" w:eastAsia="Arial" w:hAnsi="Arial"/>
          <w:b w:val="1"/>
          <w:color w:val="363434"/>
          <w:sz w:val="16"/>
          <w:szCs w:val="16"/>
        </w:rPr>
      </w:pPr>
      <w:r w:rsidDel="00000000" w:rsidR="00000000" w:rsidRPr="00000000">
        <w:rPr>
          <w:rFonts w:ascii="Arial" w:cs="Arial" w:eastAsia="Arial" w:hAnsi="Arial"/>
          <w:color w:val="363434"/>
          <w:highlight w:val="white"/>
          <w:rtl w:val="0"/>
        </w:rPr>
        <w:t xml:space="preserve">-o0o-</w:t>
      </w:r>
      <w:r w:rsidDel="00000000" w:rsidR="00000000" w:rsidRPr="00000000">
        <w:rPr>
          <w:rtl w:val="0"/>
        </w:rPr>
      </w:r>
    </w:p>
    <w:p w:rsidR="00000000" w:rsidDel="00000000" w:rsidP="00000000" w:rsidRDefault="00000000" w:rsidRPr="00000000" w14:paraId="00000013">
      <w:pPr>
        <w:shd w:fill="ffffff" w:val="clear"/>
        <w:spacing w:after="280" w:before="280" w:lineRule="auto"/>
        <w:jc w:val="both"/>
        <w:rPr>
          <w:rFonts w:ascii="Arial" w:cs="Arial" w:eastAsia="Arial" w:hAnsi="Arial"/>
          <w:b w:val="1"/>
          <w:color w:val="363434"/>
          <w:sz w:val="16"/>
          <w:szCs w:val="16"/>
        </w:rPr>
      </w:pPr>
      <w:r w:rsidDel="00000000" w:rsidR="00000000" w:rsidRPr="00000000">
        <w:rPr>
          <w:rtl w:val="0"/>
        </w:rPr>
      </w:r>
    </w:p>
    <w:p w:rsidR="00000000" w:rsidDel="00000000" w:rsidP="00000000" w:rsidRDefault="00000000" w:rsidRPr="00000000" w14:paraId="00000014">
      <w:pPr>
        <w:shd w:fill="ffffff" w:val="clear"/>
        <w:spacing w:after="280" w:before="280" w:lineRule="auto"/>
        <w:jc w:val="both"/>
        <w:rPr>
          <w:rFonts w:ascii="Arial" w:cs="Arial" w:eastAsia="Arial" w:hAnsi="Arial"/>
          <w:b w:val="1"/>
          <w:color w:val="363434"/>
          <w:sz w:val="16"/>
          <w:szCs w:val="16"/>
        </w:rPr>
      </w:pPr>
      <w:r w:rsidDel="00000000" w:rsidR="00000000" w:rsidRPr="00000000">
        <w:rPr>
          <w:rtl w:val="0"/>
        </w:rPr>
      </w:r>
    </w:p>
    <w:p w:rsidR="00000000" w:rsidDel="00000000" w:rsidP="00000000" w:rsidRDefault="00000000" w:rsidRPr="00000000" w14:paraId="00000015">
      <w:pPr>
        <w:shd w:fill="ffffff" w:val="clear"/>
        <w:spacing w:after="280" w:before="280" w:lineRule="auto"/>
        <w:jc w:val="both"/>
        <w:rPr>
          <w:rFonts w:ascii="Arial" w:cs="Arial" w:eastAsia="Arial" w:hAnsi="Arial"/>
          <w:b w:val="1"/>
          <w:color w:val="363434"/>
          <w:sz w:val="16"/>
          <w:szCs w:val="16"/>
        </w:rPr>
      </w:pPr>
      <w:r w:rsidDel="00000000" w:rsidR="00000000" w:rsidRPr="00000000">
        <w:rPr>
          <w:rFonts w:ascii="Arial" w:cs="Arial" w:eastAsia="Arial" w:hAnsi="Arial"/>
          <w:b w:val="1"/>
          <w:color w:val="363434"/>
          <w:sz w:val="16"/>
          <w:szCs w:val="16"/>
          <w:rtl w:val="0"/>
        </w:rPr>
        <w:t xml:space="preserve">Sobre Volkswagen de México</w:t>
      </w:r>
    </w:p>
    <w:p w:rsidR="00000000" w:rsidDel="00000000" w:rsidP="00000000" w:rsidRDefault="00000000" w:rsidRPr="00000000" w14:paraId="00000016">
      <w:pPr>
        <w:shd w:fill="ffffff" w:val="clear"/>
        <w:spacing w:after="280" w:before="280" w:lineRule="auto"/>
        <w:jc w:val="both"/>
        <w:rPr>
          <w:rFonts w:ascii="Arial" w:cs="Arial" w:eastAsia="Arial" w:hAnsi="Arial"/>
          <w:color w:val="363434"/>
          <w:sz w:val="16"/>
          <w:szCs w:val="16"/>
        </w:rPr>
      </w:pPr>
      <w:r w:rsidDel="00000000" w:rsidR="00000000" w:rsidRPr="00000000">
        <w:rPr>
          <w:rFonts w:ascii="Arial" w:cs="Arial" w:eastAsia="Arial" w:hAnsi="Arial"/>
          <w:color w:val="363434"/>
          <w:sz w:val="16"/>
          <w:szCs w:val="16"/>
          <w:rtl w:val="0"/>
        </w:rPr>
        <w:t xml:space="preserve">Las oficinas corporativas de Volkswagen de México, así como la planta de vehículos se localizan en el Estado de Puebla, a 120 km al sureste de la ciudad de México. En enero de 2013, en Silao, Guanajuato inició operaciones la Planta de Motores Guanajuato. En 2022, Volkswagen de México produjo 301,865 vehículos</w:t>
      </w:r>
    </w:p>
    <w:p w:rsidR="00000000" w:rsidDel="00000000" w:rsidP="00000000" w:rsidRDefault="00000000" w:rsidRPr="00000000" w14:paraId="00000017">
      <w:pPr>
        <w:shd w:fill="ffffff" w:val="clear"/>
        <w:spacing w:after="280" w:before="280" w:lineRule="auto"/>
        <w:jc w:val="both"/>
        <w:rPr>
          <w:rFonts w:ascii="Arial" w:cs="Arial" w:eastAsia="Arial" w:hAnsi="Arial"/>
          <w:color w:val="363434"/>
          <w:sz w:val="16"/>
          <w:szCs w:val="16"/>
        </w:rPr>
      </w:pPr>
      <w:r w:rsidDel="00000000" w:rsidR="00000000" w:rsidRPr="00000000">
        <w:rPr>
          <w:rFonts w:ascii="Arial" w:cs="Arial" w:eastAsia="Arial" w:hAnsi="Arial"/>
          <w:color w:val="363434"/>
          <w:sz w:val="16"/>
          <w:szCs w:val="16"/>
          <w:rtl w:val="0"/>
        </w:rPr>
        <w:t xml:space="preserve">Con más de 55 años de producción, la planta de vehículos de Volkswagen de México es una de las más grandes del Grupo Volkswagen. En esta factoría se producen en tres diferentes segmentos los modelos Jetta, Tiguan, versión larga y Taos. En la planta de Puebla se cuentan con todos los procesos necesarios para la fabricación de vehículos, desde el estampado hasta el ensamble final.</w:t>
      </w:r>
    </w:p>
    <w:p w:rsidR="00000000" w:rsidDel="00000000" w:rsidP="00000000" w:rsidRDefault="00000000" w:rsidRPr="00000000" w14:paraId="00000018">
      <w:pPr>
        <w:shd w:fill="ffffff" w:val="clear"/>
        <w:spacing w:after="280" w:before="280" w:lineRule="auto"/>
        <w:jc w:val="both"/>
        <w:rPr>
          <w:rFonts w:ascii="Arial" w:cs="Arial" w:eastAsia="Arial" w:hAnsi="Arial"/>
          <w:color w:val="363434"/>
        </w:rPr>
      </w:pPr>
      <w:bookmarkStart w:colFirst="0" w:colLast="0" w:name="_heading=h.gjdgxs" w:id="0"/>
      <w:bookmarkEnd w:id="0"/>
      <w:r w:rsidDel="00000000" w:rsidR="00000000" w:rsidRPr="00000000">
        <w:rPr>
          <w:rFonts w:ascii="Arial" w:cs="Arial" w:eastAsia="Arial" w:hAnsi="Arial"/>
          <w:color w:val="363434"/>
          <w:sz w:val="16"/>
          <w:szCs w:val="16"/>
          <w:rtl w:val="0"/>
        </w:rPr>
        <w:t xml:space="preserve">La Planta de Motores Guanajuato está asentada sobre una superficie de 60 hectáreas; en esta fábrica se producen el motor EA211 y la tercera generación de motores EA888 para la producción de vehículos del Grupo Volkswagen en Norteamérica. El Grupo Volkswagen comercializa en la república mexicana las marcas Volkswagen, Volkswagen Vehículos Comerciales, SEAT, CUPRA, Audi, Bentley y Porsche. En 2022, estas marcas entregaron 109,136 vehículos ligeros a sus clientes.</w:t>
      </w:r>
      <w:r w:rsidDel="00000000" w:rsidR="00000000" w:rsidRPr="00000000">
        <w:rPr>
          <w:rtl w:val="0"/>
        </w:rPr>
      </w:r>
    </w:p>
    <w:sectPr>
      <w:headerReference r:id="rId10" w:type="default"/>
      <w:headerReference r:id="rId11" w:type="even"/>
      <w:footerReference r:id="rId12" w:type="default"/>
      <w:pgSz w:h="15840" w:w="12240" w:orient="portrait"/>
      <w:pgMar w:bottom="1440" w:top="1440" w:left="1800" w:right="1800"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1621536" cy="36576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1536" cy="365760"/>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266.3671875" w:hRule="atLeast"/>
        <w:tblHeader w:val="0"/>
      </w:trPr>
      <w:tc>
        <w:tcPr>
          <w:tcBorders>
            <w:top w:color="ffffff" w:space="0" w:sz="4" w:val="single"/>
          </w:tcBorders>
          <w:vAlign w:val="top"/>
        </w:tcPr>
        <w:p w:rsidR="00000000" w:rsidDel="00000000" w:rsidP="00000000" w:rsidRDefault="00000000" w:rsidRPr="00000000" w14:paraId="0000001E">
          <w:pPr>
            <w:tabs>
              <w:tab w:val="center" w:leader="none" w:pos="4419"/>
              <w:tab w:val="right" w:leader="none" w:pos="8838"/>
            </w:tabs>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Pr>
            <w:drawing>
              <wp:inline distB="0" distT="0" distL="0" distR="0">
                <wp:extent cx="5353050" cy="419100"/>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353050" cy="419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https://www.amda.mx/recuperaciones-de-31-9-y-25-4-en-la-venta-de-vehiculos-ligeros-nuevos-en-noviembre-y-su-acumulado-202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egi.org.mx/contenidos/saladeprensa/boletines/2023/rm_raiavl/rm_raiavl2023_12.pdf" TargetMode="External"/><Relationship Id="rId8" Type="http://schemas.openxmlformats.org/officeDocument/2006/relationships/hyperlink" Target="https://www.amda.mx/recuperaciones-de-31-9-y-25-4-en-la-venta-de-vehiculos-ligeros-nuevos-en-noviembre-y-su-acumulado-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tOUjDNRd2tyDN3ben0+OER0/A==">CgMxLjAyCGguZ2pkZ3hzOABqOQoUc3VnZ2VzdC5tMzc1azVoZ3FtNHUSIUVybmVzdG8gQWJyYWhhbSBQYWNoZWNvIFJvZHJpZ3Vlemo5ChRzdWdnZXN0LjZ4OXRtc3RkenFoahIhRXJuZXN0byBBYnJhaGFtIFBhY2hlY28gUm9kcmlndWV6ciExdmZVcUltNEcxX3pNN0tGSzZsV3Vick16cV9iUDVHU2U=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