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717AE7" w14:textId="77777777" w:rsidR="00372537" w:rsidRDefault="00E5536B">
      <w:pPr>
        <w:spacing w:line="276" w:lineRule="auto"/>
        <w:jc w:val="right"/>
      </w:pPr>
      <w:r>
        <w:rPr>
          <w:noProof/>
        </w:rPr>
        <w:drawing>
          <wp:anchor distT="0" distB="0" distL="114300" distR="114300" simplePos="0" relativeHeight="251658240" behindDoc="0" locked="0" layoutInCell="1" allowOverlap="1" wp14:anchorId="66717AE7" wp14:editId="66717AE8">
            <wp:simplePos x="0" y="0"/>
            <wp:positionH relativeFrom="margin">
              <wp:align>left</wp:align>
            </wp:positionH>
            <wp:positionV relativeFrom="page">
              <wp:posOffset>451485</wp:posOffset>
            </wp:positionV>
            <wp:extent cx="2684148" cy="1021083"/>
            <wp:effectExtent l="0" t="0" r="1902" b="7617"/>
            <wp:wrapTight wrapText="bothSides">
              <wp:wrapPolygon edited="0">
                <wp:start x="0" y="0"/>
                <wp:lineTo x="0" y="21358"/>
                <wp:lineTo x="21462" y="21358"/>
                <wp:lineTo x="21462" y="0"/>
                <wp:lineTo x="0" y="0"/>
              </wp:wrapPolygon>
            </wp:wrapTight>
            <wp:docPr id="1" name="Imag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684148" cy="1021083"/>
                    </a:xfrm>
                    <a:prstGeom prst="rect">
                      <a:avLst/>
                    </a:prstGeom>
                    <a:noFill/>
                    <a:ln>
                      <a:noFill/>
                      <a:prstDash/>
                    </a:ln>
                  </pic:spPr>
                </pic:pic>
              </a:graphicData>
            </a:graphic>
          </wp:anchor>
        </w:drawing>
      </w:r>
      <w:r>
        <w:rPr>
          <w:color w:val="000000"/>
        </w:rPr>
        <w:t>Communiqué de presse</w:t>
      </w:r>
      <w:r>
        <w:t xml:space="preserve"> </w:t>
      </w:r>
    </w:p>
    <w:p w14:paraId="66717AE8" w14:textId="77777777" w:rsidR="00372537" w:rsidRDefault="00E5536B">
      <w:pPr>
        <w:spacing w:line="276" w:lineRule="auto"/>
        <w:jc w:val="right"/>
        <w:rPr>
          <w:color w:val="000000"/>
        </w:rPr>
      </w:pPr>
      <w:proofErr w:type="spellStart"/>
      <w:r>
        <w:rPr>
          <w:color w:val="000000"/>
        </w:rPr>
        <w:t>Boncelles</w:t>
      </w:r>
      <w:proofErr w:type="spellEnd"/>
      <w:r>
        <w:rPr>
          <w:color w:val="000000"/>
        </w:rPr>
        <w:t>, le 4 octobre 2018</w:t>
      </w:r>
      <w:r>
        <w:rPr>
          <w:color w:val="000000"/>
        </w:rPr>
        <w:br/>
      </w:r>
    </w:p>
    <w:p w14:paraId="66717AE9" w14:textId="77777777" w:rsidR="00372537" w:rsidRDefault="00E5536B">
      <w:pPr>
        <w:spacing w:line="276" w:lineRule="auto"/>
        <w:jc w:val="center"/>
        <w:rPr>
          <w:b/>
          <w:sz w:val="28"/>
        </w:rPr>
      </w:pPr>
      <w:r>
        <w:rPr>
          <w:b/>
          <w:sz w:val="28"/>
        </w:rPr>
        <w:t xml:space="preserve">Fontaine </w:t>
      </w:r>
      <w:proofErr w:type="spellStart"/>
      <w:r>
        <w:rPr>
          <w:b/>
          <w:sz w:val="28"/>
        </w:rPr>
        <w:t>Domalus</w:t>
      </w:r>
      <w:proofErr w:type="spellEnd"/>
      <w:r>
        <w:rPr>
          <w:b/>
          <w:sz w:val="28"/>
        </w:rPr>
        <w:t xml:space="preserve"> : premier coup de pelle pour l’</w:t>
      </w:r>
      <w:proofErr w:type="spellStart"/>
      <w:r>
        <w:rPr>
          <w:b/>
          <w:sz w:val="28"/>
        </w:rPr>
        <w:t>éco-quartier</w:t>
      </w:r>
      <w:proofErr w:type="spellEnd"/>
      <w:r>
        <w:rPr>
          <w:b/>
          <w:sz w:val="28"/>
        </w:rPr>
        <w:t xml:space="preserve"> de </w:t>
      </w:r>
      <w:proofErr w:type="spellStart"/>
      <w:r>
        <w:rPr>
          <w:b/>
          <w:sz w:val="28"/>
        </w:rPr>
        <w:t>Boncelles</w:t>
      </w:r>
      <w:proofErr w:type="spellEnd"/>
    </w:p>
    <w:p w14:paraId="66717AEA" w14:textId="77777777" w:rsidR="00372537" w:rsidRDefault="00E5536B">
      <w:pPr>
        <w:spacing w:line="276" w:lineRule="auto"/>
        <w:jc w:val="both"/>
        <w:rPr>
          <w:b/>
        </w:rPr>
      </w:pPr>
      <w:r>
        <w:rPr>
          <w:b/>
        </w:rPr>
        <w:t>Ce jeudi 4 octobre, Thomas &amp; Piron a donné un premier coup de pelle symbolique pour marquer le lancement de la construction de l’</w:t>
      </w:r>
      <w:proofErr w:type="spellStart"/>
      <w:r>
        <w:rPr>
          <w:b/>
        </w:rPr>
        <w:t>éco-quartier</w:t>
      </w:r>
      <w:proofErr w:type="spellEnd"/>
      <w:r>
        <w:rPr>
          <w:b/>
        </w:rPr>
        <w:t xml:space="preserve"> Fontaine </w:t>
      </w:r>
      <w:proofErr w:type="spellStart"/>
      <w:r>
        <w:rPr>
          <w:b/>
        </w:rPr>
        <w:t>Domalus</w:t>
      </w:r>
      <w:proofErr w:type="spellEnd"/>
      <w:r>
        <w:rPr>
          <w:b/>
        </w:rPr>
        <w:t xml:space="preserve"> à </w:t>
      </w:r>
      <w:proofErr w:type="spellStart"/>
      <w:r>
        <w:rPr>
          <w:b/>
        </w:rPr>
        <w:t>Boncelles</w:t>
      </w:r>
      <w:proofErr w:type="spellEnd"/>
      <w:r>
        <w:rPr>
          <w:b/>
        </w:rPr>
        <w:t>. Situé rue d’Ougrée, le projet prévoit d’offrir 180 logements dans un cadre verdoyant, tout en offrant des commodités équivalentes à celles d’un centre-ville. Une combinaison intelligente qui n’a rien d’un hasard puisque le quartier a été pensé pour minimiser l’impact sur l’environnement en favorisant la mobilité douce, les matériaux durables et la mixité sociale.</w:t>
      </w:r>
    </w:p>
    <w:p w14:paraId="66717AEB" w14:textId="77777777" w:rsidR="00372537" w:rsidRDefault="00E5536B">
      <w:pPr>
        <w:spacing w:line="276" w:lineRule="auto"/>
        <w:jc w:val="both"/>
      </w:pPr>
      <w:r>
        <w:t xml:space="preserve">C’est en 2008 que l’idée de créer un </w:t>
      </w:r>
      <w:proofErr w:type="spellStart"/>
      <w:r>
        <w:t>éco-quartier</w:t>
      </w:r>
      <w:proofErr w:type="spellEnd"/>
      <w:r>
        <w:t xml:space="preserve"> naît d’une réflexion </w:t>
      </w:r>
      <w:r>
        <w:rPr>
          <w:color w:val="000000"/>
        </w:rPr>
        <w:t xml:space="preserve">commune menée par la ville de Seraing et la société d’habitations sociales « Le Home </w:t>
      </w:r>
      <w:proofErr w:type="spellStart"/>
      <w:r>
        <w:rPr>
          <w:color w:val="000000"/>
        </w:rPr>
        <w:t>Ougréen</w:t>
      </w:r>
      <w:proofErr w:type="spellEnd"/>
      <w:r>
        <w:rPr>
          <w:color w:val="000000"/>
        </w:rPr>
        <w:t> ». Il faudra attendre 2016 pour que Thomas &amp; Piron se voie confier la construction et la promotion de cet ambitieux projet par le biais d’un marché public.</w:t>
      </w:r>
      <w:bookmarkStart w:id="0" w:name="_GoBack"/>
      <w:bookmarkEnd w:id="0"/>
    </w:p>
    <w:p w14:paraId="66717AEC" w14:textId="77777777" w:rsidR="00372537" w:rsidRDefault="00E5536B">
      <w:pPr>
        <w:spacing w:after="120" w:line="276" w:lineRule="auto"/>
        <w:jc w:val="both"/>
        <w:rPr>
          <w:color w:val="000000"/>
        </w:rPr>
      </w:pPr>
      <w:r>
        <w:rPr>
          <w:color w:val="000000"/>
        </w:rPr>
        <w:t xml:space="preserve">Ce partenariat public-privé prévoit la création de 180 nouveaux logements en trois phases. Les deux premières phases du projet, dont la construction initiée ce jeudi 4 octobre, prévoient la création de 126 logements (83 maisons et 43 appartements), dont 20 logements publics qui seront destinés au Home </w:t>
      </w:r>
      <w:proofErr w:type="spellStart"/>
      <w:r>
        <w:rPr>
          <w:color w:val="000000"/>
        </w:rPr>
        <w:t>Ougréen</w:t>
      </w:r>
      <w:proofErr w:type="spellEnd"/>
      <w:r>
        <w:rPr>
          <w:color w:val="000000"/>
        </w:rPr>
        <w:t>.</w:t>
      </w:r>
    </w:p>
    <w:p w14:paraId="66717AED" w14:textId="77777777" w:rsidR="00372537" w:rsidRDefault="00E5536B">
      <w:pPr>
        <w:spacing w:after="120" w:line="276" w:lineRule="auto"/>
        <w:jc w:val="both"/>
        <w:rPr>
          <w:color w:val="000000"/>
        </w:rPr>
      </w:pPr>
      <w:r>
        <w:rPr>
          <w:color w:val="000000"/>
        </w:rPr>
        <w:t xml:space="preserve">Près d’un tiers des logements seront réservés aux revenus moyens, pour deux tiers laissés libres de conditions. Au total, c’est près de 150 logements qui seront vendus, et 30 qui deviendront propriété du Home </w:t>
      </w:r>
      <w:proofErr w:type="spellStart"/>
      <w:r>
        <w:rPr>
          <w:color w:val="000000"/>
        </w:rPr>
        <w:t>Ougréen</w:t>
      </w:r>
      <w:proofErr w:type="spellEnd"/>
      <w:r>
        <w:rPr>
          <w:color w:val="000000"/>
        </w:rPr>
        <w:t xml:space="preserve">, avec l’aide de subsides de la Région wallonne, pour être à terme mis en location. Le projet compte autant d’appartements que de maisons deux et trois façades. </w:t>
      </w:r>
    </w:p>
    <w:p w14:paraId="66717AEE" w14:textId="77777777" w:rsidR="00372537" w:rsidRDefault="00E5536B">
      <w:pPr>
        <w:spacing w:line="276" w:lineRule="auto"/>
        <w:jc w:val="both"/>
        <w:rPr>
          <w:b/>
        </w:rPr>
      </w:pPr>
      <w:r>
        <w:rPr>
          <w:b/>
        </w:rPr>
        <w:t>Un quartier qui rime avec mobilité douce</w:t>
      </w:r>
    </w:p>
    <w:p w14:paraId="66717AEF" w14:textId="77777777" w:rsidR="00372537" w:rsidRDefault="00E5536B">
      <w:pPr>
        <w:spacing w:line="276" w:lineRule="auto"/>
        <w:jc w:val="both"/>
      </w:pPr>
      <w:r>
        <w:t>Point majeur de l’</w:t>
      </w:r>
      <w:proofErr w:type="spellStart"/>
      <w:r>
        <w:t>éco-quartier</w:t>
      </w:r>
      <w:proofErr w:type="spellEnd"/>
      <w:r>
        <w:t xml:space="preserve">, sa conception éco-responsable qui permettra d’offrir à ses habitants des logements de qualité, à très basse consommation d’énergie et respectueux de l’environnement. Les exigences de durabilité établies par le </w:t>
      </w:r>
      <w:hyperlink r:id="rId8" w:history="1">
        <w:r>
          <w:rPr>
            <w:rStyle w:val="Lienhypertexte"/>
          </w:rPr>
          <w:t>référentiel « Quartiers durables »</w:t>
        </w:r>
      </w:hyperlink>
      <w:r>
        <w:t xml:space="preserve"> de la Région wallonne étaient au cœur de la réflexion au sein de Thomas &amp; Piron. </w:t>
      </w:r>
    </w:p>
    <w:p w14:paraId="66717AF0" w14:textId="77777777" w:rsidR="00372537" w:rsidRDefault="00E5536B">
      <w:pPr>
        <w:spacing w:line="276" w:lineRule="auto"/>
        <w:jc w:val="both"/>
      </w:pPr>
      <w:r>
        <w:t xml:space="preserve">Une attention particulière a été portée à la sauvegarde des écosystèmes existants et à la nature des matériaux choisis. Dès la conception du projet, une place importante a été conférée à la mobilité douce, notamment par le biais de liaisons piétonnes et cyclistes. La dimension humaine a également fait partie intégrante de la réflexion menée, pour assurer des espaces partagés et collectifs, avec pour but ultime de favoriser la mixité sociale au sein du futur quartier. </w:t>
      </w:r>
    </w:p>
    <w:p w14:paraId="66717AF1" w14:textId="77777777" w:rsidR="00372537" w:rsidRDefault="00E5536B">
      <w:pPr>
        <w:spacing w:after="120" w:line="276" w:lineRule="auto"/>
        <w:jc w:val="both"/>
        <w:rPr>
          <w:color w:val="000000"/>
        </w:rPr>
      </w:pPr>
      <w:r>
        <w:rPr>
          <w:color w:val="000000"/>
        </w:rPr>
        <w:t xml:space="preserve">Enfin, le choix stratégique de son implantation vise à minimiser les déplacements motorisés individuels en étant proche d’un vaste complexe commercial, d’écoles, d’un zoning de bureaux, de l’Université de Liège et de l’hôpital du CHU. </w:t>
      </w:r>
    </w:p>
    <w:p w14:paraId="66717AF2" w14:textId="77777777" w:rsidR="00372537" w:rsidRDefault="00E5536B">
      <w:pPr>
        <w:spacing w:after="120" w:line="276" w:lineRule="auto"/>
        <w:jc w:val="both"/>
        <w:rPr>
          <w:color w:val="000000"/>
        </w:rPr>
      </w:pPr>
      <w:r>
        <w:rPr>
          <w:color w:val="000000"/>
        </w:rPr>
        <w:t xml:space="preserve">La durée du projet est estimée à cinq ans, pour une valeur totale de près de 40 millions d’euros. </w:t>
      </w:r>
    </w:p>
    <w:p w14:paraId="66717AF3" w14:textId="77777777" w:rsidR="00372537" w:rsidRDefault="00372537">
      <w:pPr>
        <w:spacing w:after="120"/>
        <w:jc w:val="both"/>
        <w:rPr>
          <w:color w:val="000000"/>
        </w:rPr>
      </w:pPr>
    </w:p>
    <w:p w14:paraId="66717AF4" w14:textId="77777777" w:rsidR="00372537" w:rsidRDefault="00372537">
      <w:pPr>
        <w:spacing w:after="120"/>
        <w:jc w:val="both"/>
        <w:rPr>
          <w:b/>
          <w:color w:val="000000"/>
        </w:rPr>
      </w:pPr>
    </w:p>
    <w:p w14:paraId="66717AF5" w14:textId="77777777" w:rsidR="00372537" w:rsidRDefault="00E5536B">
      <w:pPr>
        <w:spacing w:after="120"/>
        <w:jc w:val="both"/>
        <w:rPr>
          <w:b/>
          <w:color w:val="000000"/>
        </w:rPr>
      </w:pPr>
      <w:r>
        <w:rPr>
          <w:b/>
          <w:color w:val="000000"/>
        </w:rPr>
        <w:lastRenderedPageBreak/>
        <w:t>À propos de Thomas &amp; Piron</w:t>
      </w:r>
    </w:p>
    <w:p w14:paraId="66717AF6" w14:textId="77777777" w:rsidR="00372537" w:rsidRDefault="00E5536B">
      <w:pPr>
        <w:spacing w:after="0"/>
        <w:jc w:val="both"/>
        <w:rPr>
          <w:color w:val="000000"/>
        </w:rPr>
      </w:pPr>
      <w:r>
        <w:rPr>
          <w:color w:val="000000"/>
        </w:rPr>
        <w:t>Thomas &amp; Piron, c'est :</w:t>
      </w:r>
    </w:p>
    <w:p w14:paraId="66717AF7" w14:textId="77777777" w:rsidR="00372537" w:rsidRDefault="00E5536B">
      <w:pPr>
        <w:pStyle w:val="Paragraphedeliste"/>
        <w:numPr>
          <w:ilvl w:val="0"/>
          <w:numId w:val="1"/>
        </w:numPr>
        <w:spacing w:after="0"/>
        <w:jc w:val="both"/>
        <w:rPr>
          <w:color w:val="000000"/>
        </w:rPr>
      </w:pPr>
      <w:r>
        <w:rPr>
          <w:color w:val="000000"/>
        </w:rPr>
        <w:t>Plus de 1.700 collaborateurs</w:t>
      </w:r>
    </w:p>
    <w:p w14:paraId="66717AF8" w14:textId="77777777" w:rsidR="00372537" w:rsidRDefault="00E5536B">
      <w:pPr>
        <w:pStyle w:val="Paragraphedeliste"/>
        <w:numPr>
          <w:ilvl w:val="0"/>
          <w:numId w:val="1"/>
        </w:numPr>
        <w:spacing w:after="0"/>
        <w:jc w:val="both"/>
        <w:rPr>
          <w:color w:val="000000"/>
        </w:rPr>
      </w:pPr>
      <w:r>
        <w:rPr>
          <w:color w:val="000000"/>
        </w:rPr>
        <w:t>520 maisons et 550 appartements réalisés/réceptionnés chaque année en Belgique et au Grand-Duché de Luxembourg</w:t>
      </w:r>
    </w:p>
    <w:p w14:paraId="66717AF9" w14:textId="77777777" w:rsidR="00372537" w:rsidRDefault="00E5536B">
      <w:pPr>
        <w:pStyle w:val="Paragraphedeliste"/>
        <w:numPr>
          <w:ilvl w:val="0"/>
          <w:numId w:val="1"/>
        </w:numPr>
        <w:spacing w:after="0"/>
        <w:jc w:val="both"/>
        <w:rPr>
          <w:color w:val="000000"/>
        </w:rPr>
      </w:pPr>
      <w:r>
        <w:rPr>
          <w:color w:val="000000"/>
        </w:rPr>
        <w:t>150 rénovations clé sur porte chaque année</w:t>
      </w:r>
    </w:p>
    <w:p w14:paraId="66717AFA" w14:textId="77777777" w:rsidR="00372537" w:rsidRDefault="00E5536B">
      <w:pPr>
        <w:pStyle w:val="Paragraphedeliste"/>
        <w:numPr>
          <w:ilvl w:val="0"/>
          <w:numId w:val="1"/>
        </w:numPr>
        <w:spacing w:after="0"/>
        <w:jc w:val="both"/>
        <w:rPr>
          <w:color w:val="000000"/>
        </w:rPr>
      </w:pPr>
      <w:r>
        <w:rPr>
          <w:color w:val="000000"/>
        </w:rPr>
        <w:t>7 entités juridiques distinctes :</w:t>
      </w:r>
    </w:p>
    <w:p w14:paraId="66717AFB" w14:textId="77777777" w:rsidR="00372537" w:rsidRDefault="00E5536B">
      <w:pPr>
        <w:pStyle w:val="Paragraphedeliste"/>
        <w:numPr>
          <w:ilvl w:val="1"/>
          <w:numId w:val="1"/>
        </w:numPr>
        <w:spacing w:after="0"/>
        <w:jc w:val="both"/>
        <w:rPr>
          <w:color w:val="000000"/>
        </w:rPr>
      </w:pPr>
      <w:r>
        <w:rPr>
          <w:color w:val="000000"/>
        </w:rPr>
        <w:t>Thomas &amp; Piron HOME (maisons &amp; petits immeubles),</w:t>
      </w:r>
    </w:p>
    <w:p w14:paraId="66717AFC" w14:textId="77777777" w:rsidR="00372537" w:rsidRDefault="00E5536B">
      <w:pPr>
        <w:pStyle w:val="Paragraphedeliste"/>
        <w:numPr>
          <w:ilvl w:val="1"/>
          <w:numId w:val="1"/>
        </w:numPr>
        <w:spacing w:after="0"/>
        <w:jc w:val="both"/>
        <w:rPr>
          <w:color w:val="000000"/>
        </w:rPr>
      </w:pPr>
      <w:r>
        <w:rPr>
          <w:color w:val="000000"/>
        </w:rPr>
        <w:t>Thomas &amp; Piron BATIMENT (appartements &amp; constructions),</w:t>
      </w:r>
    </w:p>
    <w:p w14:paraId="66717AFD" w14:textId="77777777" w:rsidR="00372537" w:rsidRDefault="00E5536B">
      <w:pPr>
        <w:pStyle w:val="Paragraphedeliste"/>
        <w:numPr>
          <w:ilvl w:val="1"/>
          <w:numId w:val="1"/>
        </w:numPr>
        <w:spacing w:after="0"/>
        <w:jc w:val="both"/>
        <w:rPr>
          <w:color w:val="000000"/>
        </w:rPr>
      </w:pPr>
      <w:r>
        <w:rPr>
          <w:color w:val="000000"/>
        </w:rPr>
        <w:t>Thomas &amp; Piron RENOVATION (extensions clé sur porte),</w:t>
      </w:r>
    </w:p>
    <w:p w14:paraId="66717AFE" w14:textId="77777777" w:rsidR="00372537" w:rsidRDefault="00E5536B">
      <w:pPr>
        <w:pStyle w:val="Paragraphedeliste"/>
        <w:numPr>
          <w:ilvl w:val="1"/>
          <w:numId w:val="1"/>
        </w:numPr>
        <w:spacing w:after="0"/>
        <w:jc w:val="both"/>
        <w:rPr>
          <w:color w:val="000000"/>
        </w:rPr>
      </w:pPr>
      <w:r>
        <w:rPr>
          <w:color w:val="000000"/>
        </w:rPr>
        <w:t>Thomas &amp; Piron Groupe LUXEMBOURG,</w:t>
      </w:r>
    </w:p>
    <w:p w14:paraId="66717AFF" w14:textId="77777777" w:rsidR="00372537" w:rsidRDefault="00E5536B">
      <w:pPr>
        <w:pStyle w:val="Paragraphedeliste"/>
        <w:numPr>
          <w:ilvl w:val="1"/>
          <w:numId w:val="1"/>
        </w:numPr>
        <w:spacing w:after="0"/>
        <w:jc w:val="both"/>
        <w:rPr>
          <w:color w:val="000000"/>
        </w:rPr>
      </w:pPr>
      <w:proofErr w:type="spellStart"/>
      <w:r>
        <w:rPr>
          <w:color w:val="000000"/>
        </w:rPr>
        <w:t>Sotraba</w:t>
      </w:r>
      <w:proofErr w:type="spellEnd"/>
      <w:r>
        <w:rPr>
          <w:color w:val="000000"/>
        </w:rPr>
        <w:t>,</w:t>
      </w:r>
    </w:p>
    <w:p w14:paraId="66717B00" w14:textId="77777777" w:rsidR="00372537" w:rsidRDefault="00E5536B">
      <w:pPr>
        <w:pStyle w:val="Paragraphedeliste"/>
        <w:numPr>
          <w:ilvl w:val="1"/>
          <w:numId w:val="1"/>
        </w:numPr>
        <w:spacing w:after="0"/>
        <w:jc w:val="both"/>
        <w:rPr>
          <w:color w:val="000000"/>
        </w:rPr>
      </w:pPr>
      <w:r>
        <w:rPr>
          <w:color w:val="000000"/>
        </w:rPr>
        <w:t>Thomas &amp; Piron FRANCE (Maisons du Nord),</w:t>
      </w:r>
    </w:p>
    <w:p w14:paraId="66717B01" w14:textId="77777777" w:rsidR="00372537" w:rsidRDefault="00E5536B">
      <w:pPr>
        <w:pStyle w:val="Paragraphedeliste"/>
        <w:numPr>
          <w:ilvl w:val="1"/>
          <w:numId w:val="1"/>
        </w:numPr>
        <w:spacing w:after="0"/>
        <w:jc w:val="both"/>
        <w:rPr>
          <w:color w:val="000000"/>
        </w:rPr>
      </w:pPr>
      <w:r>
        <w:rPr>
          <w:color w:val="000000"/>
        </w:rPr>
        <w:t>Thomas &amp; Piron MAROC</w:t>
      </w:r>
    </w:p>
    <w:p w14:paraId="66717B02" w14:textId="77777777" w:rsidR="00372537" w:rsidRDefault="00E5536B">
      <w:pPr>
        <w:pStyle w:val="Paragraphedeliste"/>
        <w:numPr>
          <w:ilvl w:val="0"/>
          <w:numId w:val="2"/>
        </w:numPr>
        <w:spacing w:after="0"/>
        <w:jc w:val="both"/>
        <w:rPr>
          <w:color w:val="000000"/>
        </w:rPr>
      </w:pPr>
      <w:r>
        <w:rPr>
          <w:color w:val="000000"/>
        </w:rPr>
        <w:t>1 département maison à ossature bois TOM WOOD</w:t>
      </w:r>
    </w:p>
    <w:p w14:paraId="66717B03" w14:textId="77777777" w:rsidR="00372537" w:rsidRDefault="00E5536B">
      <w:pPr>
        <w:pStyle w:val="Paragraphedeliste"/>
        <w:numPr>
          <w:ilvl w:val="0"/>
          <w:numId w:val="2"/>
        </w:numPr>
        <w:spacing w:after="0"/>
        <w:jc w:val="both"/>
        <w:rPr>
          <w:color w:val="000000"/>
        </w:rPr>
      </w:pPr>
      <w:r>
        <w:rPr>
          <w:color w:val="000000"/>
        </w:rPr>
        <w:t>Une flotte de plus de 800 véhicules</w:t>
      </w:r>
    </w:p>
    <w:p w14:paraId="66717B04" w14:textId="77777777" w:rsidR="00372537" w:rsidRDefault="00E5536B">
      <w:pPr>
        <w:pStyle w:val="Paragraphedeliste"/>
        <w:numPr>
          <w:ilvl w:val="0"/>
          <w:numId w:val="2"/>
        </w:numPr>
        <w:spacing w:after="0"/>
        <w:jc w:val="both"/>
        <w:rPr>
          <w:color w:val="000000"/>
        </w:rPr>
      </w:pPr>
      <w:r>
        <w:rPr>
          <w:color w:val="000000"/>
        </w:rPr>
        <w:t>Une salle d'exposition de plus de 1.500 m²</w:t>
      </w:r>
    </w:p>
    <w:p w14:paraId="66717B05" w14:textId="77777777" w:rsidR="00372537" w:rsidRDefault="00E5536B">
      <w:pPr>
        <w:pStyle w:val="Paragraphedeliste"/>
        <w:numPr>
          <w:ilvl w:val="0"/>
          <w:numId w:val="2"/>
        </w:numPr>
        <w:spacing w:after="0"/>
        <w:jc w:val="both"/>
        <w:rPr>
          <w:color w:val="000000"/>
        </w:rPr>
      </w:pPr>
      <w:r>
        <w:rPr>
          <w:color w:val="000000"/>
        </w:rPr>
        <w:t>14 maisons témoins en Belgique et au Grand-Duché de Luxembourg</w:t>
      </w:r>
    </w:p>
    <w:p w14:paraId="66717B06" w14:textId="77777777" w:rsidR="00372537" w:rsidRDefault="00E5536B">
      <w:pPr>
        <w:pStyle w:val="Paragraphedeliste"/>
        <w:numPr>
          <w:ilvl w:val="0"/>
          <w:numId w:val="2"/>
        </w:numPr>
        <w:spacing w:after="0"/>
        <w:jc w:val="both"/>
        <w:rPr>
          <w:color w:val="000000"/>
        </w:rPr>
      </w:pPr>
      <w:r>
        <w:rPr>
          <w:color w:val="000000"/>
        </w:rPr>
        <w:t>42 ans d'expérience dans le secteur de la construction</w:t>
      </w:r>
    </w:p>
    <w:p w14:paraId="66717B07" w14:textId="77777777" w:rsidR="00372537" w:rsidRDefault="00E5536B">
      <w:pPr>
        <w:pStyle w:val="Paragraphedeliste"/>
        <w:numPr>
          <w:ilvl w:val="0"/>
          <w:numId w:val="2"/>
        </w:numPr>
        <w:spacing w:after="0"/>
        <w:jc w:val="both"/>
        <w:rPr>
          <w:color w:val="000000"/>
        </w:rPr>
      </w:pPr>
      <w:r>
        <w:rPr>
          <w:color w:val="000000"/>
        </w:rPr>
        <w:t>Plus de 350 millions d'euros de chiffre d'affaires en 2016</w:t>
      </w:r>
    </w:p>
    <w:p w14:paraId="66717B08" w14:textId="77777777" w:rsidR="00372537" w:rsidRDefault="00372537">
      <w:pPr>
        <w:spacing w:after="120"/>
        <w:jc w:val="both"/>
        <w:rPr>
          <w:color w:val="000000"/>
        </w:rPr>
      </w:pPr>
    </w:p>
    <w:p w14:paraId="66717B09" w14:textId="77777777" w:rsidR="00372537" w:rsidRDefault="00E5536B">
      <w:pPr>
        <w:spacing w:after="120"/>
        <w:jc w:val="both"/>
        <w:rPr>
          <w:b/>
          <w:color w:val="000000"/>
        </w:rPr>
      </w:pPr>
      <w:r>
        <w:rPr>
          <w:b/>
          <w:color w:val="000000"/>
        </w:rPr>
        <w:t>Contact (non destiné à la publication s.v.p.)</w:t>
      </w:r>
    </w:p>
    <w:p w14:paraId="0A4F20A7" w14:textId="77777777" w:rsidR="00E5536B" w:rsidRDefault="00E5536B" w:rsidP="00E5536B">
      <w:pPr>
        <w:spacing w:after="120"/>
        <w:jc w:val="center"/>
        <w:rPr>
          <w:color w:val="000000"/>
        </w:rPr>
      </w:pPr>
      <w:r w:rsidRPr="00E5536B">
        <w:rPr>
          <w:color w:val="000000"/>
        </w:rPr>
        <w:t xml:space="preserve">Toutes les informations presse de Thomas &amp; Piron se retrouvent </w:t>
      </w:r>
    </w:p>
    <w:p w14:paraId="66717B0A" w14:textId="18A44EE8" w:rsidR="00372537" w:rsidRPr="00E5536B" w:rsidRDefault="00E5536B" w:rsidP="00E5536B">
      <w:pPr>
        <w:spacing w:after="120"/>
        <w:jc w:val="center"/>
        <w:rPr>
          <w:color w:val="000000"/>
        </w:rPr>
      </w:pPr>
      <w:proofErr w:type="gramStart"/>
      <w:r w:rsidRPr="00E5536B">
        <w:rPr>
          <w:color w:val="000000"/>
        </w:rPr>
        <w:t>sur</w:t>
      </w:r>
      <w:proofErr w:type="gramEnd"/>
      <w:r w:rsidRPr="00E5536B">
        <w:rPr>
          <w:color w:val="000000"/>
        </w:rPr>
        <w:t xml:space="preserve"> </w:t>
      </w:r>
      <w:hyperlink r:id="rId9" w:history="1">
        <w:r w:rsidRPr="00E5536B">
          <w:rPr>
            <w:rStyle w:val="Lienhypertexte"/>
          </w:rPr>
          <w:t>https://thomas-piron.media.twocents.be/</w:t>
        </w:r>
      </w:hyperlink>
      <w:r>
        <w:rPr>
          <w:color w:val="000000"/>
        </w:rPr>
        <w:t>.</w:t>
      </w:r>
    </w:p>
    <w:p w14:paraId="66717B0B" w14:textId="77777777" w:rsidR="00372537" w:rsidRDefault="00E5536B">
      <w:pPr>
        <w:spacing w:after="120"/>
        <w:jc w:val="both"/>
        <w:rPr>
          <w:b/>
          <w:color w:val="000000"/>
        </w:rPr>
      </w:pPr>
      <w:r>
        <w:rPr>
          <w:b/>
          <w:color w:val="000000"/>
        </w:rPr>
        <w:t>Contenu</w:t>
      </w:r>
    </w:p>
    <w:p w14:paraId="66717B0C" w14:textId="77777777" w:rsidR="00372537" w:rsidRDefault="00E5536B">
      <w:pPr>
        <w:spacing w:after="120"/>
        <w:ind w:left="720"/>
      </w:pPr>
      <w:r>
        <w:rPr>
          <w:color w:val="000000"/>
        </w:rPr>
        <w:t>François-Xavier Eloy</w:t>
      </w:r>
      <w:r>
        <w:rPr>
          <w:color w:val="000000"/>
        </w:rPr>
        <w:br/>
        <w:t>Gestionnaire Développement</w:t>
      </w:r>
      <w:r>
        <w:rPr>
          <w:color w:val="000000"/>
        </w:rPr>
        <w:br/>
        <w:t>Tel : 081 32 24 98 ou 0494 57 42 05</w:t>
      </w:r>
      <w:r>
        <w:rPr>
          <w:color w:val="000000"/>
        </w:rPr>
        <w:br/>
        <w:t xml:space="preserve">E-mail : </w:t>
      </w:r>
      <w:hyperlink r:id="rId10" w:history="1">
        <w:r>
          <w:rPr>
            <w:rStyle w:val="Lienhypertexte"/>
            <w:lang w:val="fr-BE"/>
          </w:rPr>
          <w:t>fx.eloy@thomas-piron.eu</w:t>
        </w:r>
      </w:hyperlink>
      <w:r>
        <w:rPr>
          <w:color w:val="000000"/>
          <w:lang w:val="fr-BE"/>
        </w:rPr>
        <w:t xml:space="preserve"> </w:t>
      </w:r>
    </w:p>
    <w:p w14:paraId="66717B0D" w14:textId="77777777" w:rsidR="00372537" w:rsidRDefault="00E5536B">
      <w:pPr>
        <w:spacing w:after="120"/>
        <w:jc w:val="both"/>
        <w:rPr>
          <w:b/>
          <w:color w:val="000000"/>
        </w:rPr>
      </w:pPr>
      <w:r>
        <w:rPr>
          <w:b/>
          <w:color w:val="000000"/>
        </w:rPr>
        <w:t>Pratique</w:t>
      </w:r>
    </w:p>
    <w:p w14:paraId="66717B0E" w14:textId="77777777" w:rsidR="00372537" w:rsidRDefault="00E5536B">
      <w:pPr>
        <w:spacing w:after="0"/>
        <w:ind w:left="720"/>
        <w:rPr>
          <w:color w:val="000000"/>
        </w:rPr>
      </w:pPr>
      <w:r>
        <w:rPr>
          <w:color w:val="000000"/>
        </w:rPr>
        <w:t>Hélène Tuypens</w:t>
      </w:r>
    </w:p>
    <w:p w14:paraId="66717B0F" w14:textId="77777777" w:rsidR="00372537" w:rsidRDefault="00E5536B">
      <w:pPr>
        <w:spacing w:after="0"/>
        <w:ind w:left="720"/>
        <w:rPr>
          <w:color w:val="000000"/>
        </w:rPr>
      </w:pPr>
      <w:r>
        <w:rPr>
          <w:color w:val="000000"/>
        </w:rPr>
        <w:t xml:space="preserve">Two </w:t>
      </w:r>
      <w:proofErr w:type="gramStart"/>
      <w:r>
        <w:rPr>
          <w:color w:val="000000"/>
        </w:rPr>
        <w:t>cents</w:t>
      </w:r>
      <w:proofErr w:type="gramEnd"/>
      <w:r>
        <w:rPr>
          <w:color w:val="000000"/>
        </w:rPr>
        <w:t xml:space="preserve"> – Agence de communication</w:t>
      </w:r>
    </w:p>
    <w:p w14:paraId="66717B10" w14:textId="77777777" w:rsidR="00372537" w:rsidRDefault="00E5536B">
      <w:pPr>
        <w:spacing w:after="0"/>
        <w:ind w:left="720"/>
        <w:rPr>
          <w:color w:val="000000"/>
        </w:rPr>
      </w:pPr>
      <w:r>
        <w:rPr>
          <w:color w:val="000000"/>
        </w:rPr>
        <w:t>Tel : 02 773 50 21 ou 0478 763 593</w:t>
      </w:r>
    </w:p>
    <w:p w14:paraId="66717B11" w14:textId="77777777" w:rsidR="00372537" w:rsidRDefault="00E5536B">
      <w:pPr>
        <w:spacing w:after="0"/>
        <w:ind w:left="720"/>
      </w:pPr>
      <w:r>
        <w:rPr>
          <w:color w:val="000000"/>
        </w:rPr>
        <w:t xml:space="preserve">E-mail : </w:t>
      </w:r>
      <w:hyperlink r:id="rId11" w:history="1">
        <w:r>
          <w:rPr>
            <w:rStyle w:val="Lienhypertexte"/>
            <w:lang w:val="fr-BE"/>
          </w:rPr>
          <w:t>ht@twocents.be</w:t>
        </w:r>
      </w:hyperlink>
      <w:r>
        <w:rPr>
          <w:color w:val="000000"/>
        </w:rPr>
        <w:t xml:space="preserve"> </w:t>
      </w:r>
    </w:p>
    <w:p w14:paraId="66717B12" w14:textId="77777777" w:rsidR="00372537" w:rsidRDefault="00372537">
      <w:pPr>
        <w:spacing w:after="120"/>
        <w:jc w:val="both"/>
        <w:rPr>
          <w:color w:val="000000"/>
          <w:lang w:val="fr-BE"/>
        </w:rPr>
      </w:pPr>
    </w:p>
    <w:p w14:paraId="66717B13" w14:textId="77777777" w:rsidR="00372537" w:rsidRDefault="00372537">
      <w:pPr>
        <w:jc w:val="both"/>
        <w:rPr>
          <w:lang w:val="fr-BE"/>
        </w:rPr>
      </w:pPr>
    </w:p>
    <w:p w14:paraId="66717B14" w14:textId="77777777" w:rsidR="00372537" w:rsidRDefault="00372537">
      <w:pPr>
        <w:jc w:val="both"/>
        <w:rPr>
          <w:lang w:val="fr-BE"/>
        </w:rPr>
      </w:pPr>
    </w:p>
    <w:sectPr w:rsidR="00372537">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717AED" w14:textId="77777777" w:rsidR="00E8744F" w:rsidRDefault="00E5536B">
      <w:pPr>
        <w:spacing w:after="0" w:line="240" w:lineRule="auto"/>
      </w:pPr>
      <w:r>
        <w:separator/>
      </w:r>
    </w:p>
  </w:endnote>
  <w:endnote w:type="continuationSeparator" w:id="0">
    <w:p w14:paraId="66717AEF" w14:textId="77777777" w:rsidR="00E8744F" w:rsidRDefault="00E553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717AE9" w14:textId="77777777" w:rsidR="00E8744F" w:rsidRDefault="00E5536B">
      <w:pPr>
        <w:spacing w:after="0" w:line="240" w:lineRule="auto"/>
      </w:pPr>
      <w:r>
        <w:rPr>
          <w:color w:val="000000"/>
        </w:rPr>
        <w:separator/>
      </w:r>
    </w:p>
  </w:footnote>
  <w:footnote w:type="continuationSeparator" w:id="0">
    <w:p w14:paraId="66717AEB" w14:textId="77777777" w:rsidR="00E8744F" w:rsidRDefault="00E553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C6320"/>
    <w:multiLevelType w:val="multilevel"/>
    <w:tmpl w:val="3CB074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7B634E87"/>
    <w:multiLevelType w:val="multilevel"/>
    <w:tmpl w:val="AFA84A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537"/>
    <w:rsid w:val="00372537"/>
    <w:rsid w:val="009A3500"/>
    <w:rsid w:val="00E5536B"/>
    <w:rsid w:val="00E8744F"/>
    <w:rsid w:val="00FD007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17AE7"/>
  <w15:docId w15:val="{DF498601-D80D-49B9-B339-5BF614353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GB" w:eastAsia="en-US" w:bidi="ar-SA"/>
      </w:rPr>
    </w:rPrDefault>
    <w:pPrDefault>
      <w:pPr>
        <w:autoSpaceDN w:val="0"/>
        <w:spacing w:after="160" w:line="251"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pPr>
      <w:ind w:left="720"/>
    </w:pPr>
  </w:style>
  <w:style w:type="character" w:customStyle="1" w:styleId="CommentReference">
    <w:name w:val="Comment Reference"/>
    <w:basedOn w:val="Policepardfaut"/>
    <w:rPr>
      <w:sz w:val="16"/>
      <w:szCs w:val="16"/>
    </w:rPr>
  </w:style>
  <w:style w:type="paragraph" w:customStyle="1" w:styleId="CommentText">
    <w:name w:val="Comment Text"/>
    <w:basedOn w:val="Normal"/>
    <w:pPr>
      <w:spacing w:line="240" w:lineRule="auto"/>
    </w:pPr>
    <w:rPr>
      <w:sz w:val="20"/>
      <w:szCs w:val="20"/>
    </w:rPr>
  </w:style>
  <w:style w:type="character" w:customStyle="1" w:styleId="CommentTextChar">
    <w:name w:val="Comment Text Char"/>
    <w:basedOn w:val="Policepardfaut"/>
    <w:rPr>
      <w:sz w:val="20"/>
      <w:szCs w:val="20"/>
      <w:lang w:val="fr-FR"/>
    </w:rPr>
  </w:style>
  <w:style w:type="paragraph" w:customStyle="1" w:styleId="CommentSubject">
    <w:name w:val="Comment Subject"/>
    <w:basedOn w:val="CommentText"/>
    <w:next w:val="CommentText"/>
    <w:rPr>
      <w:b/>
      <w:bCs/>
    </w:rPr>
  </w:style>
  <w:style w:type="character" w:customStyle="1" w:styleId="CommentSubjectChar">
    <w:name w:val="Comment Subject Char"/>
    <w:basedOn w:val="CommentTextChar"/>
    <w:rPr>
      <w:b/>
      <w:bCs/>
      <w:sz w:val="20"/>
      <w:szCs w:val="20"/>
      <w:lang w:val="fr-FR"/>
    </w:rPr>
  </w:style>
  <w:style w:type="paragraph" w:styleId="Textedebulles">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Policepardfaut"/>
    <w:rPr>
      <w:rFonts w:ascii="Segoe UI" w:hAnsi="Segoe UI" w:cs="Segoe UI"/>
      <w:sz w:val="18"/>
      <w:szCs w:val="18"/>
      <w:lang w:val="fr-FR"/>
    </w:rPr>
  </w:style>
  <w:style w:type="character" w:styleId="Lienhypertexte">
    <w:name w:val="Hyperlink"/>
    <w:basedOn w:val="Policepardfaut"/>
    <w:rPr>
      <w:color w:val="0563C1"/>
      <w:u w:val="single"/>
    </w:rPr>
  </w:style>
  <w:style w:type="character" w:styleId="Mentionnonrsolue">
    <w:name w:val="Unresolved Mention"/>
    <w:basedOn w:val="Policepardfaut"/>
    <w:rPr>
      <w:color w:val="605E5C"/>
      <w:shd w:val="clear" w:color="auto" w:fill="E1DFDD"/>
    </w:rPr>
  </w:style>
  <w:style w:type="paragraph" w:styleId="Commentaire">
    <w:name w:val="annotation text"/>
    <w:basedOn w:val="Normal"/>
    <w:pPr>
      <w:spacing w:line="240" w:lineRule="auto"/>
    </w:pPr>
    <w:rPr>
      <w:sz w:val="20"/>
      <w:szCs w:val="20"/>
    </w:rPr>
  </w:style>
  <w:style w:type="character" w:customStyle="1" w:styleId="CommentaireCar">
    <w:name w:val="Commentaire Car"/>
    <w:basedOn w:val="Policepardfaut"/>
    <w:rPr>
      <w:sz w:val="20"/>
      <w:szCs w:val="20"/>
      <w:lang w:val="fr-FR"/>
    </w:rPr>
  </w:style>
  <w:style w:type="character" w:styleId="Marquedecommentaire">
    <w:name w:val="annotation reference"/>
    <w:basedOn w:val="Policepardfaut"/>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lampspw.wallonie.be/dgo4/tinymvc/myfiles/views/documents/publications/collections/SPW_Ref_Quartiers_Durables.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t@twocents.be" TargetMode="External"/><Relationship Id="rId5" Type="http://schemas.openxmlformats.org/officeDocument/2006/relationships/footnotes" Target="footnotes.xml"/><Relationship Id="rId10" Type="http://schemas.openxmlformats.org/officeDocument/2006/relationships/hyperlink" Target="mailto:fx.eloy@thomas-piron.eu" TargetMode="External"/><Relationship Id="rId4" Type="http://schemas.openxmlformats.org/officeDocument/2006/relationships/webSettings" Target="webSettings.xml"/><Relationship Id="rId9" Type="http://schemas.openxmlformats.org/officeDocument/2006/relationships/hyperlink" Target="https://thomas-piron.media.twocents.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677</Words>
  <Characters>3725</Characters>
  <Application>Microsoft Office Word</Application>
  <DocSecurity>0</DocSecurity>
  <Lines>31</Lines>
  <Paragraphs>8</Paragraphs>
  <ScaleCrop>false</ScaleCrop>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Foschi</dc:creator>
  <dc:description/>
  <cp:lastModifiedBy>Helene Tuypens</cp:lastModifiedBy>
  <cp:revision>4</cp:revision>
  <cp:lastPrinted>2018-10-01T12:53:00Z</cp:lastPrinted>
  <dcterms:created xsi:type="dcterms:W3CDTF">2018-10-03T13:21:00Z</dcterms:created>
  <dcterms:modified xsi:type="dcterms:W3CDTF">2018-10-03T13:27:00Z</dcterms:modified>
</cp:coreProperties>
</file>