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9B2CB" w14:textId="4A98D381" w:rsidR="006D0906" w:rsidRPr="00B45A85" w:rsidRDefault="00B45A85">
      <w:pPr>
        <w:spacing w:line="276" w:lineRule="auto"/>
        <w:jc w:val="right"/>
        <w:rPr>
          <w:rFonts w:ascii="Century Gothic" w:hAnsi="Century Gothic"/>
          <w:color w:val="365F91"/>
        </w:rPr>
      </w:pPr>
      <w:r w:rsidRPr="00B45A85">
        <w:rPr>
          <w:rFonts w:ascii="Century Gothic" w:hAnsi="Century Gothic"/>
          <w:color w:val="365F91"/>
        </w:rPr>
        <w:t>COMMUNIQUÉ DE PRESSE</w:t>
      </w:r>
    </w:p>
    <w:p w14:paraId="63F6CE48" w14:textId="233A4A38" w:rsidR="006D0906" w:rsidRPr="00B45A85" w:rsidRDefault="00B45A85">
      <w:pPr>
        <w:spacing w:line="276" w:lineRule="auto"/>
        <w:jc w:val="right"/>
        <w:rPr>
          <w:rFonts w:ascii="Century Gothic" w:hAnsi="Century Gothic"/>
          <w:color w:val="365F91"/>
          <w:sz w:val="20"/>
          <w:szCs w:val="20"/>
        </w:rPr>
      </w:pPr>
      <w:proofErr w:type="spellStart"/>
      <w:r w:rsidRPr="00B45A85">
        <w:rPr>
          <w:rFonts w:ascii="Century Gothic" w:hAnsi="Century Gothic"/>
          <w:color w:val="365F91"/>
          <w:sz w:val="20"/>
          <w:szCs w:val="20"/>
        </w:rPr>
        <w:t>Schüco</w:t>
      </w:r>
      <w:proofErr w:type="spellEnd"/>
      <w:r w:rsidRPr="00B45A85">
        <w:rPr>
          <w:rFonts w:ascii="Century Gothic" w:hAnsi="Century Gothic"/>
          <w:color w:val="365F91"/>
          <w:sz w:val="20"/>
          <w:szCs w:val="20"/>
        </w:rPr>
        <w:t xml:space="preserve"> à</w:t>
      </w:r>
      <w:r w:rsidR="00106311">
        <w:rPr>
          <w:rFonts w:ascii="Century Gothic" w:hAnsi="Century Gothic"/>
          <w:color w:val="365F91"/>
          <w:sz w:val="20"/>
          <w:szCs w:val="20"/>
        </w:rPr>
        <w:t xml:space="preserve"> </w:t>
      </w:r>
      <w:proofErr w:type="spellStart"/>
      <w:r w:rsidR="00106311">
        <w:rPr>
          <w:rFonts w:ascii="Century Gothic" w:hAnsi="Century Gothic"/>
          <w:color w:val="365F91"/>
          <w:sz w:val="20"/>
          <w:szCs w:val="20"/>
        </w:rPr>
        <w:t>Batibouw</w:t>
      </w:r>
      <w:proofErr w:type="spellEnd"/>
      <w:r w:rsidR="00106311">
        <w:rPr>
          <w:rFonts w:ascii="Century Gothic" w:hAnsi="Century Gothic"/>
          <w:color w:val="365F91"/>
          <w:sz w:val="20"/>
          <w:szCs w:val="20"/>
        </w:rPr>
        <w:t> : Palais 4 – Stand 127</w:t>
      </w:r>
    </w:p>
    <w:p w14:paraId="36717120" w14:textId="482301F1" w:rsidR="006D0906" w:rsidRPr="00B45A85" w:rsidRDefault="006D0906">
      <w:pPr>
        <w:spacing w:line="276" w:lineRule="auto"/>
        <w:rPr>
          <w:rFonts w:ascii="Century Gothic" w:hAnsi="Century Gothic"/>
          <w:i/>
          <w:iCs/>
        </w:rPr>
      </w:pPr>
    </w:p>
    <w:p w14:paraId="25AECCFB" w14:textId="77777777" w:rsidR="006D0906" w:rsidRPr="00B45A85" w:rsidRDefault="006D0906">
      <w:pPr>
        <w:spacing w:line="312" w:lineRule="auto"/>
        <w:jc w:val="center"/>
        <w:rPr>
          <w:rFonts w:asciiTheme="minorHAnsi" w:hAnsiTheme="minorHAnsi"/>
          <w:i/>
          <w:iCs/>
          <w:sz w:val="28"/>
          <w:szCs w:val="28"/>
        </w:rPr>
      </w:pPr>
    </w:p>
    <w:p w14:paraId="25639EC4" w14:textId="66033FAD" w:rsidR="006D0906" w:rsidRPr="00B45A85" w:rsidRDefault="00B45A85">
      <w:pPr>
        <w:spacing w:line="312" w:lineRule="auto"/>
        <w:jc w:val="center"/>
        <w:rPr>
          <w:rFonts w:asciiTheme="minorHAnsi" w:hAnsiTheme="minorHAnsi"/>
          <w:i/>
          <w:iCs/>
          <w:sz w:val="28"/>
          <w:szCs w:val="28"/>
        </w:rPr>
      </w:pPr>
      <w:r w:rsidRPr="00B45A85">
        <w:rPr>
          <w:rFonts w:asciiTheme="minorHAnsi" w:hAnsiTheme="minorHAnsi"/>
          <w:i/>
          <w:iCs/>
          <w:sz w:val="28"/>
          <w:szCs w:val="28"/>
        </w:rPr>
        <w:t>En quête de la porte parfaite</w:t>
      </w:r>
    </w:p>
    <w:p w14:paraId="7983562C" w14:textId="508E02DC" w:rsidR="006D0906" w:rsidRPr="00B45A85" w:rsidRDefault="00B45A85">
      <w:pPr>
        <w:spacing w:line="312" w:lineRule="auto"/>
        <w:jc w:val="center"/>
        <w:rPr>
          <w:rFonts w:asciiTheme="minorHAnsi" w:hAnsiTheme="minorHAnsi"/>
          <w:b/>
          <w:bCs/>
          <w:lang w:val="en-US"/>
        </w:rPr>
      </w:pPr>
      <w:proofErr w:type="spellStart"/>
      <w:r w:rsidRPr="00B45A85">
        <w:rPr>
          <w:rFonts w:asciiTheme="minorHAnsi" w:hAnsiTheme="minorHAnsi"/>
          <w:b/>
          <w:bCs/>
          <w:sz w:val="32"/>
          <w:szCs w:val="32"/>
          <w:lang w:val="en-US"/>
        </w:rPr>
        <w:t>Schüco</w:t>
      </w:r>
      <w:proofErr w:type="spellEnd"/>
      <w:r w:rsidRPr="00B45A85">
        <w:rPr>
          <w:rFonts w:asciiTheme="minorHAnsi" w:hAnsiTheme="minorHAnsi"/>
          <w:b/>
          <w:bCs/>
          <w:sz w:val="32"/>
          <w:szCs w:val="32"/>
          <w:lang w:val="en-US"/>
        </w:rPr>
        <w:t xml:space="preserve"> ADS 90.SI </w:t>
      </w:r>
      <w:proofErr w:type="spellStart"/>
      <w:r w:rsidRPr="00B45A85">
        <w:rPr>
          <w:rFonts w:asciiTheme="minorHAnsi" w:hAnsiTheme="minorHAnsi"/>
          <w:b/>
          <w:bCs/>
          <w:sz w:val="32"/>
          <w:szCs w:val="32"/>
          <w:lang w:val="en-US"/>
        </w:rPr>
        <w:t>SimplySmart</w:t>
      </w:r>
      <w:proofErr w:type="spellEnd"/>
      <w:r w:rsidRPr="00B45A85">
        <w:rPr>
          <w:rFonts w:asciiTheme="minorHAnsi" w:hAnsiTheme="minorHAnsi"/>
          <w:b/>
          <w:bCs/>
          <w:sz w:val="32"/>
          <w:szCs w:val="32"/>
          <w:lang w:val="en-US"/>
        </w:rPr>
        <w:t xml:space="preserve"> Design Edition</w:t>
      </w:r>
      <w:r w:rsidRPr="00B45A85">
        <w:rPr>
          <w:rFonts w:asciiTheme="minorHAnsi" w:hAnsiTheme="minorHAnsi"/>
          <w:b/>
          <w:bCs/>
          <w:lang w:val="en-US"/>
        </w:rPr>
        <w:t xml:space="preserve"> </w:t>
      </w:r>
      <w:r w:rsidRPr="00B45A85">
        <w:rPr>
          <w:rFonts w:asciiTheme="minorHAnsi" w:hAnsiTheme="minorHAnsi"/>
          <w:b/>
          <w:bCs/>
          <w:lang w:val="en-US"/>
        </w:rPr>
        <w:br/>
      </w:r>
    </w:p>
    <w:p w14:paraId="61AF182B" w14:textId="5481BB6E" w:rsidR="006D0906" w:rsidRPr="00B45A85" w:rsidRDefault="00B45A85" w:rsidP="003B5182">
      <w:pPr>
        <w:spacing w:line="312" w:lineRule="auto"/>
        <w:jc w:val="both"/>
        <w:rPr>
          <w:rFonts w:asciiTheme="minorHAnsi" w:hAnsiTheme="minorHAnsi"/>
          <w:b/>
          <w:bCs/>
        </w:rPr>
      </w:pPr>
      <w:r w:rsidRPr="00B45A85">
        <w:rPr>
          <w:rFonts w:asciiTheme="minorHAnsi" w:hAnsiTheme="minorHAnsi"/>
          <w:b/>
          <w:bCs/>
        </w:rPr>
        <w:t xml:space="preserve">La porte parfaite n'est pas seulement sûre, stable et bien isolante. Elle constitue aussi l'emblème élégant de toute </w:t>
      </w:r>
      <w:r w:rsidR="003B5182">
        <w:rPr>
          <w:rFonts w:asciiTheme="minorHAnsi" w:hAnsiTheme="minorHAnsi"/>
          <w:b/>
          <w:bCs/>
        </w:rPr>
        <w:t xml:space="preserve">votre </w:t>
      </w:r>
      <w:r w:rsidR="003B5182" w:rsidRPr="00B45A85">
        <w:rPr>
          <w:rFonts w:asciiTheme="minorHAnsi" w:hAnsiTheme="minorHAnsi"/>
          <w:b/>
          <w:bCs/>
        </w:rPr>
        <w:t>habitation</w:t>
      </w:r>
      <w:r w:rsidRPr="00B45A85">
        <w:rPr>
          <w:rFonts w:asciiTheme="minorHAnsi" w:hAnsiTheme="minorHAnsi"/>
          <w:b/>
          <w:bCs/>
        </w:rPr>
        <w:t xml:space="preserve">. C'est sous la forme de la porte d'entrée en aluminium ADS 90.SI </w:t>
      </w:r>
      <w:proofErr w:type="spellStart"/>
      <w:r w:rsidRPr="00B45A85">
        <w:rPr>
          <w:rFonts w:asciiTheme="minorHAnsi" w:hAnsiTheme="minorHAnsi"/>
          <w:b/>
          <w:bCs/>
        </w:rPr>
        <w:t>SimplySmart</w:t>
      </w:r>
      <w:proofErr w:type="spellEnd"/>
      <w:r w:rsidRPr="00B45A85">
        <w:rPr>
          <w:rFonts w:asciiTheme="minorHAnsi" w:hAnsiTheme="minorHAnsi"/>
          <w:b/>
          <w:bCs/>
        </w:rPr>
        <w:t xml:space="preserve"> Design Edition que </w:t>
      </w:r>
      <w:proofErr w:type="spellStart"/>
      <w:r w:rsidRPr="00B45A85">
        <w:rPr>
          <w:rFonts w:asciiTheme="minorHAnsi" w:hAnsiTheme="minorHAnsi"/>
          <w:b/>
          <w:bCs/>
        </w:rPr>
        <w:t>Schüco</w:t>
      </w:r>
      <w:proofErr w:type="spellEnd"/>
      <w:r w:rsidRPr="00B45A85">
        <w:rPr>
          <w:rFonts w:asciiTheme="minorHAnsi" w:hAnsiTheme="minorHAnsi"/>
          <w:b/>
          <w:bCs/>
        </w:rPr>
        <w:t xml:space="preserve"> exposera sa vision de la porte idéale à </w:t>
      </w:r>
      <w:proofErr w:type="spellStart"/>
      <w:r w:rsidRPr="00B45A85">
        <w:rPr>
          <w:rFonts w:asciiTheme="minorHAnsi" w:hAnsiTheme="minorHAnsi"/>
          <w:b/>
          <w:bCs/>
        </w:rPr>
        <w:t>Batibouw</w:t>
      </w:r>
      <w:proofErr w:type="spellEnd"/>
      <w:r w:rsidRPr="00B45A85">
        <w:rPr>
          <w:rFonts w:asciiTheme="minorHAnsi" w:hAnsiTheme="minorHAnsi"/>
          <w:b/>
          <w:bCs/>
        </w:rPr>
        <w:t xml:space="preserve"> 2017. Sa poignée lumineuse intégrée au profil saute immédiatement aux yeux. En outre, en recouvrant le battant des deux côtés, le panneau de porte en aluminium scelle son unité visuelle avec la porte et la poignée : l'observateur extérieur ne distingue qu'un </w:t>
      </w:r>
      <w:r w:rsidR="003B5182">
        <w:rPr>
          <w:rFonts w:asciiTheme="minorHAnsi" w:hAnsiTheme="minorHAnsi"/>
          <w:b/>
          <w:bCs/>
        </w:rPr>
        <w:t>ensemble</w:t>
      </w:r>
      <w:r w:rsidRPr="00B45A85">
        <w:rPr>
          <w:rFonts w:asciiTheme="minorHAnsi" w:hAnsiTheme="minorHAnsi"/>
          <w:b/>
          <w:bCs/>
        </w:rPr>
        <w:t xml:space="preserve"> harmonieux. </w:t>
      </w:r>
    </w:p>
    <w:p w14:paraId="094750C5" w14:textId="77777777" w:rsidR="006D0906" w:rsidRPr="00B45A85" w:rsidRDefault="006D0906" w:rsidP="003B5182">
      <w:pPr>
        <w:spacing w:line="312" w:lineRule="auto"/>
        <w:jc w:val="both"/>
        <w:rPr>
          <w:rFonts w:asciiTheme="minorHAnsi" w:hAnsiTheme="minorHAnsi"/>
        </w:rPr>
      </w:pPr>
    </w:p>
    <w:p w14:paraId="2EA269F6" w14:textId="757A0DBC" w:rsidR="006D0906" w:rsidRPr="00B45A85" w:rsidRDefault="00B45A85" w:rsidP="003B5182">
      <w:pPr>
        <w:spacing w:line="312" w:lineRule="auto"/>
        <w:jc w:val="both"/>
        <w:rPr>
          <w:rFonts w:asciiTheme="minorHAnsi" w:hAnsiTheme="minorHAnsi"/>
          <w:b/>
          <w:bCs/>
        </w:rPr>
      </w:pPr>
      <w:r w:rsidRPr="00B45A85">
        <w:rPr>
          <w:rFonts w:asciiTheme="minorHAnsi" w:hAnsiTheme="minorHAnsi"/>
        </w:rPr>
        <w:t xml:space="preserve">Le contour intégralement lumineux de la poignée est agréable au toucher grâce au revêtement transparent des bandes lumineuses LED. Une ferrure d'articulation cylindrique assure l'uniformité de l'aspect intérieur. En outre, </w:t>
      </w:r>
      <w:r w:rsidR="008875EB">
        <w:rPr>
          <w:rFonts w:asciiTheme="minorHAnsi" w:hAnsiTheme="minorHAnsi"/>
        </w:rPr>
        <w:t>elle</w:t>
      </w:r>
      <w:r w:rsidR="00F97DDD" w:rsidRPr="00B45A85">
        <w:rPr>
          <w:rFonts w:asciiTheme="minorHAnsi" w:hAnsiTheme="minorHAnsi"/>
        </w:rPr>
        <w:t xml:space="preserve"> </w:t>
      </w:r>
      <w:r w:rsidRPr="00B45A85">
        <w:rPr>
          <w:rFonts w:asciiTheme="minorHAnsi" w:hAnsiTheme="minorHAnsi"/>
        </w:rPr>
        <w:t>correspond parfaitement aux lignes de profil d'orientation verticale.</w:t>
      </w:r>
    </w:p>
    <w:p w14:paraId="27C7D10B" w14:textId="77777777" w:rsidR="006D0906" w:rsidRPr="00B45A85" w:rsidRDefault="006D0906" w:rsidP="003B5182">
      <w:pPr>
        <w:spacing w:line="312" w:lineRule="auto"/>
        <w:jc w:val="both"/>
        <w:rPr>
          <w:rFonts w:asciiTheme="minorHAnsi" w:hAnsiTheme="minorHAnsi"/>
          <w:b/>
          <w:bCs/>
        </w:rPr>
      </w:pPr>
    </w:p>
    <w:p w14:paraId="37AB6232" w14:textId="77777777" w:rsidR="006D0906" w:rsidRPr="00B45A85" w:rsidRDefault="00B45A85" w:rsidP="003B5182">
      <w:pPr>
        <w:spacing w:line="312" w:lineRule="auto"/>
        <w:jc w:val="both"/>
        <w:rPr>
          <w:rFonts w:asciiTheme="minorHAnsi" w:hAnsiTheme="minorHAnsi"/>
          <w:b/>
          <w:bCs/>
        </w:rPr>
      </w:pPr>
      <w:r w:rsidRPr="00B45A85">
        <w:rPr>
          <w:rFonts w:asciiTheme="minorHAnsi" w:hAnsiTheme="minorHAnsi"/>
          <w:b/>
          <w:bCs/>
        </w:rPr>
        <w:t>Stable et économe en énergie</w:t>
      </w:r>
    </w:p>
    <w:p w14:paraId="44E2F1C7" w14:textId="666DCCC5" w:rsidR="006D0906" w:rsidRPr="00B45A85" w:rsidRDefault="00B45A85" w:rsidP="003B5182">
      <w:pPr>
        <w:spacing w:line="312" w:lineRule="auto"/>
        <w:jc w:val="both"/>
        <w:rPr>
          <w:rFonts w:asciiTheme="minorHAnsi" w:hAnsiTheme="minorHAnsi"/>
        </w:rPr>
      </w:pPr>
      <w:r w:rsidRPr="00B45A85">
        <w:rPr>
          <w:rFonts w:asciiTheme="minorHAnsi" w:hAnsiTheme="minorHAnsi"/>
        </w:rPr>
        <w:t xml:space="preserve">Au moyen d'un profil à cinq chambres et à structure tripartite, ainsi que d'un double </w:t>
      </w:r>
      <w:proofErr w:type="gramStart"/>
      <w:r w:rsidRPr="00B45A85">
        <w:rPr>
          <w:rFonts w:asciiTheme="minorHAnsi" w:hAnsiTheme="minorHAnsi"/>
        </w:rPr>
        <w:t>assemblage</w:t>
      </w:r>
      <w:proofErr w:type="gramEnd"/>
      <w:r w:rsidRPr="00B45A85">
        <w:rPr>
          <w:rFonts w:asciiTheme="minorHAnsi" w:hAnsiTheme="minorHAnsi"/>
        </w:rPr>
        <w:t xml:space="preserve"> de profils, la série de portes </w:t>
      </w:r>
      <w:proofErr w:type="spellStart"/>
      <w:r w:rsidRPr="00B45A85">
        <w:rPr>
          <w:rFonts w:asciiTheme="minorHAnsi" w:hAnsiTheme="minorHAnsi"/>
        </w:rPr>
        <w:t>Schüco</w:t>
      </w:r>
      <w:proofErr w:type="spellEnd"/>
      <w:r w:rsidRPr="00B45A85">
        <w:rPr>
          <w:rFonts w:asciiTheme="minorHAnsi" w:hAnsiTheme="minorHAnsi"/>
        </w:rPr>
        <w:t xml:space="preserve"> ADS 90.SI </w:t>
      </w:r>
      <w:proofErr w:type="spellStart"/>
      <w:r w:rsidRPr="00B45A85">
        <w:rPr>
          <w:rFonts w:asciiTheme="minorHAnsi" w:hAnsiTheme="minorHAnsi"/>
        </w:rPr>
        <w:t>SimplySmart</w:t>
      </w:r>
      <w:proofErr w:type="spellEnd"/>
      <w:r w:rsidRPr="00B45A85">
        <w:rPr>
          <w:rFonts w:asciiTheme="minorHAnsi" w:hAnsiTheme="minorHAnsi"/>
        </w:rPr>
        <w:t xml:space="preserve"> Design Edition allie l'isolation thermique à la stabilité. Logé entre les profils, un joint résistant au cisaillement garantit la stabilité. Une jointure non coulissante entre la partie isolante et la partie externe en aluminium représente la solution idéale pour contrer l'effet bimétal. Autrement dit, la porte ne se déformera pas sous </w:t>
      </w:r>
      <w:r w:rsidR="00751126">
        <w:rPr>
          <w:rFonts w:asciiTheme="minorHAnsi" w:hAnsiTheme="minorHAnsi"/>
        </w:rPr>
        <w:t>l’effet</w:t>
      </w:r>
      <w:r w:rsidR="00751126" w:rsidRPr="00B45A85">
        <w:rPr>
          <w:rFonts w:asciiTheme="minorHAnsi" w:hAnsiTheme="minorHAnsi"/>
        </w:rPr>
        <w:t xml:space="preserve"> </w:t>
      </w:r>
      <w:r w:rsidRPr="00B45A85">
        <w:rPr>
          <w:rFonts w:asciiTheme="minorHAnsi" w:hAnsiTheme="minorHAnsi"/>
        </w:rPr>
        <w:t xml:space="preserve">des écarts de température. Grâce à la construction stable des profils, </w:t>
      </w:r>
      <w:proofErr w:type="spellStart"/>
      <w:r w:rsidRPr="00B45A85">
        <w:rPr>
          <w:rFonts w:asciiTheme="minorHAnsi" w:hAnsiTheme="minorHAnsi"/>
        </w:rPr>
        <w:t>Schüco</w:t>
      </w:r>
      <w:proofErr w:type="spellEnd"/>
      <w:r w:rsidRPr="00B45A85">
        <w:rPr>
          <w:rFonts w:asciiTheme="minorHAnsi" w:hAnsiTheme="minorHAnsi"/>
        </w:rPr>
        <w:t xml:space="preserve"> ADS 90.SI </w:t>
      </w:r>
      <w:proofErr w:type="spellStart"/>
      <w:r w:rsidRPr="00B45A85">
        <w:rPr>
          <w:rFonts w:asciiTheme="minorHAnsi" w:hAnsiTheme="minorHAnsi"/>
        </w:rPr>
        <w:t>SimplySmart</w:t>
      </w:r>
      <w:proofErr w:type="spellEnd"/>
      <w:r w:rsidRPr="00B45A85">
        <w:rPr>
          <w:rFonts w:asciiTheme="minorHAnsi" w:hAnsiTheme="minorHAnsi"/>
        </w:rPr>
        <w:t xml:space="preserve"> Design Edition permet d'envisager sans problème des portes mesurant jusqu'à 2,50 mètres de hauteur.</w:t>
      </w:r>
    </w:p>
    <w:p w14:paraId="5162426C" w14:textId="77777777" w:rsidR="006D0906" w:rsidRPr="00B45A85" w:rsidRDefault="006D0906" w:rsidP="003B5182">
      <w:pPr>
        <w:spacing w:line="312" w:lineRule="auto"/>
        <w:jc w:val="both"/>
        <w:rPr>
          <w:rFonts w:asciiTheme="minorHAnsi" w:hAnsiTheme="minorHAnsi"/>
        </w:rPr>
      </w:pPr>
    </w:p>
    <w:p w14:paraId="419B0EFD" w14:textId="0805BE15" w:rsidR="006D0906" w:rsidRPr="00B45A85" w:rsidRDefault="00F65DFA" w:rsidP="003B5182">
      <w:pPr>
        <w:spacing w:line="312" w:lineRule="auto"/>
        <w:jc w:val="both"/>
        <w:rPr>
          <w:rFonts w:asciiTheme="minorHAnsi" w:hAnsiTheme="minorHAnsi"/>
          <w:b/>
          <w:bCs/>
        </w:rPr>
      </w:pPr>
      <w:r>
        <w:rPr>
          <w:rFonts w:asciiTheme="minorHAnsi" w:hAnsiTheme="minorHAnsi"/>
          <w:b/>
          <w:bCs/>
        </w:rPr>
        <w:t>C</w:t>
      </w:r>
      <w:r w:rsidR="00B45A85" w:rsidRPr="00B45A85">
        <w:rPr>
          <w:rFonts w:asciiTheme="minorHAnsi" w:hAnsiTheme="minorHAnsi"/>
          <w:b/>
          <w:bCs/>
        </w:rPr>
        <w:t>ommunication et sécurité</w:t>
      </w:r>
      <w:r>
        <w:rPr>
          <w:rFonts w:asciiTheme="minorHAnsi" w:hAnsiTheme="minorHAnsi"/>
          <w:b/>
          <w:bCs/>
        </w:rPr>
        <w:t xml:space="preserve"> intégrées</w:t>
      </w:r>
    </w:p>
    <w:p w14:paraId="749ACD02" w14:textId="5F59DCB5" w:rsidR="006D0906" w:rsidRPr="00B45A85" w:rsidRDefault="00B45A85" w:rsidP="003B5182">
      <w:pPr>
        <w:spacing w:line="312" w:lineRule="auto"/>
        <w:jc w:val="both"/>
        <w:rPr>
          <w:rFonts w:asciiTheme="minorHAnsi" w:hAnsiTheme="minorHAnsi"/>
        </w:rPr>
      </w:pPr>
      <w:r w:rsidRPr="00B45A85">
        <w:rPr>
          <w:rFonts w:asciiTheme="minorHAnsi" w:hAnsiTheme="minorHAnsi"/>
        </w:rPr>
        <w:t xml:space="preserve">Il est possible d'intégrer harmonieusement des composants automatisés de sécurité et de confort à la construction de la porte. Inutile d'installer de multiples tableaux de commande ou montants : le </w:t>
      </w:r>
      <w:proofErr w:type="spellStart"/>
      <w:r w:rsidRPr="00B45A85">
        <w:rPr>
          <w:rFonts w:asciiTheme="minorHAnsi" w:hAnsiTheme="minorHAnsi"/>
        </w:rPr>
        <w:t>Schüco</w:t>
      </w:r>
      <w:proofErr w:type="spellEnd"/>
      <w:r w:rsidRPr="00B45A85">
        <w:rPr>
          <w:rFonts w:asciiTheme="minorHAnsi" w:hAnsiTheme="minorHAnsi"/>
        </w:rPr>
        <w:t xml:space="preserve"> </w:t>
      </w:r>
      <w:proofErr w:type="spellStart"/>
      <w:r w:rsidRPr="00B45A85">
        <w:rPr>
          <w:rFonts w:asciiTheme="minorHAnsi" w:hAnsiTheme="minorHAnsi"/>
        </w:rPr>
        <w:t>Touch</w:t>
      </w:r>
      <w:proofErr w:type="spellEnd"/>
      <w:r w:rsidRPr="00B45A85">
        <w:rPr>
          <w:rFonts w:asciiTheme="minorHAnsi" w:hAnsiTheme="minorHAnsi"/>
        </w:rPr>
        <w:t xml:space="preserve"> Display, qui s'intègre en toute élégance et en un seul plan au profil de porte, combine toutes les fonctions de la communication de la porte avec celles du contrôle d'accès. Numéros de domiciles, liste déroulante de numéros</w:t>
      </w:r>
      <w:r w:rsidR="003B5182">
        <w:rPr>
          <w:rFonts w:asciiTheme="minorHAnsi" w:hAnsiTheme="minorHAnsi"/>
        </w:rPr>
        <w:t xml:space="preserve"> d’appel</w:t>
      </w:r>
      <w:r w:rsidRPr="00B45A85">
        <w:rPr>
          <w:rFonts w:asciiTheme="minorHAnsi" w:hAnsiTheme="minorHAnsi"/>
        </w:rPr>
        <w:t xml:space="preserve">, code chiffré, parlophone </w:t>
      </w:r>
      <w:r w:rsidRPr="00B45A85">
        <w:rPr>
          <w:rFonts w:asciiTheme="minorHAnsi" w:hAnsiTheme="minorHAnsi"/>
        </w:rPr>
        <w:lastRenderedPageBreak/>
        <w:t xml:space="preserve">avec caméra vidéo et fonction d'ouverture automatique : autant d'éléments intégrables à l'écran tactile 4 pouces. La commande, particulièrement intuitive, </w:t>
      </w:r>
      <w:r w:rsidR="003B5182">
        <w:rPr>
          <w:rFonts w:asciiTheme="minorHAnsi" w:hAnsiTheme="minorHAnsi"/>
        </w:rPr>
        <w:t>fonctionne exactement comme</w:t>
      </w:r>
      <w:r w:rsidR="003B5182" w:rsidRPr="00B45A85">
        <w:rPr>
          <w:rFonts w:asciiTheme="minorHAnsi" w:hAnsiTheme="minorHAnsi"/>
        </w:rPr>
        <w:t xml:space="preserve"> </w:t>
      </w:r>
      <w:r w:rsidRPr="00B45A85">
        <w:rPr>
          <w:rFonts w:asciiTheme="minorHAnsi" w:hAnsiTheme="minorHAnsi"/>
        </w:rPr>
        <w:t>un smartphone.</w:t>
      </w:r>
    </w:p>
    <w:p w14:paraId="71B7C268" w14:textId="77777777" w:rsidR="006D0906" w:rsidRPr="00B45A85" w:rsidRDefault="006D0906">
      <w:pPr>
        <w:spacing w:line="312" w:lineRule="auto"/>
        <w:rPr>
          <w:rFonts w:asciiTheme="minorHAnsi" w:hAnsiTheme="minorHAnsi"/>
        </w:rPr>
      </w:pPr>
    </w:p>
    <w:p w14:paraId="31A9F336" w14:textId="77777777" w:rsidR="006D0906" w:rsidRPr="00B45A85" w:rsidRDefault="00B45A85">
      <w:pPr>
        <w:spacing w:line="312" w:lineRule="auto"/>
        <w:rPr>
          <w:rFonts w:asciiTheme="minorHAnsi" w:hAnsiTheme="minorHAnsi"/>
        </w:rPr>
      </w:pPr>
      <w:r w:rsidRPr="00B45A85">
        <w:rPr>
          <w:rFonts w:asciiTheme="minorHAnsi" w:hAnsiTheme="minorHAnsi"/>
        </w:rPr>
        <w:t xml:space="preserve">Pour de plus amples informations : </w:t>
      </w:r>
      <w:hyperlink r:id="rId5" w:history="1">
        <w:r w:rsidRPr="00B45A85">
          <w:rPr>
            <w:rStyle w:val="Lienhypertexte"/>
            <w:rFonts w:asciiTheme="minorHAnsi" w:hAnsiTheme="minorHAnsi"/>
          </w:rPr>
          <w:t>www.schueco.de/designedition</w:t>
        </w:r>
      </w:hyperlink>
    </w:p>
    <w:p w14:paraId="413F842A" w14:textId="77777777" w:rsidR="006D0906" w:rsidRPr="00B45A85" w:rsidRDefault="006D0906">
      <w:pPr>
        <w:jc w:val="both"/>
        <w:rPr>
          <w:rFonts w:asciiTheme="minorHAnsi" w:hAnsiTheme="minorHAnsi"/>
          <w:color w:val="000000"/>
        </w:rPr>
      </w:pPr>
    </w:p>
    <w:p w14:paraId="653FD575" w14:textId="0F02FDBE" w:rsidR="006D0906" w:rsidRPr="00B45A85" w:rsidRDefault="006D0906">
      <w:pPr>
        <w:jc w:val="both"/>
        <w:rPr>
          <w:rFonts w:asciiTheme="minorHAnsi" w:hAnsiTheme="minorHAnsi"/>
          <w:color w:val="000000"/>
        </w:rPr>
      </w:pPr>
    </w:p>
    <w:p w14:paraId="5CECD4BA" w14:textId="77777777" w:rsidR="006D0906" w:rsidRPr="00B45A85" w:rsidRDefault="00B45A85">
      <w:pPr>
        <w:jc w:val="center"/>
        <w:rPr>
          <w:rFonts w:asciiTheme="minorHAnsi" w:hAnsiTheme="minorHAnsi"/>
          <w:b/>
          <w:bCs/>
          <w:color w:val="365F91"/>
        </w:rPr>
      </w:pPr>
      <w:proofErr w:type="spellStart"/>
      <w:r w:rsidRPr="00B45A85">
        <w:rPr>
          <w:rFonts w:asciiTheme="minorHAnsi" w:hAnsiTheme="minorHAnsi"/>
          <w:b/>
          <w:bCs/>
          <w:color w:val="365F91"/>
        </w:rPr>
        <w:t>Schüco</w:t>
      </w:r>
      <w:proofErr w:type="spellEnd"/>
      <w:r w:rsidRPr="00B45A85">
        <w:rPr>
          <w:rFonts w:asciiTheme="minorHAnsi" w:hAnsiTheme="minorHAnsi"/>
          <w:b/>
          <w:bCs/>
          <w:color w:val="365F91"/>
        </w:rPr>
        <w:t xml:space="preserve"> à </w:t>
      </w:r>
      <w:proofErr w:type="spellStart"/>
      <w:r w:rsidRPr="00B45A85">
        <w:rPr>
          <w:rFonts w:asciiTheme="minorHAnsi" w:hAnsiTheme="minorHAnsi"/>
          <w:b/>
          <w:bCs/>
          <w:color w:val="365F91"/>
        </w:rPr>
        <w:t>Batibouw</w:t>
      </w:r>
      <w:proofErr w:type="spellEnd"/>
    </w:p>
    <w:p w14:paraId="04A9BAA4" w14:textId="77777777" w:rsidR="006D0906" w:rsidRPr="00B45A85" w:rsidRDefault="006D0906">
      <w:pPr>
        <w:jc w:val="center"/>
        <w:rPr>
          <w:rFonts w:asciiTheme="minorHAnsi" w:hAnsiTheme="minorHAnsi"/>
          <w:color w:val="365F91"/>
        </w:rPr>
      </w:pPr>
    </w:p>
    <w:p w14:paraId="7E69DB99" w14:textId="32CEA398" w:rsidR="006D0906" w:rsidRPr="00B45A85" w:rsidRDefault="00FC41C0">
      <w:pPr>
        <w:jc w:val="center"/>
        <w:rPr>
          <w:rFonts w:asciiTheme="minorHAnsi" w:hAnsiTheme="minorHAnsi"/>
          <w:color w:val="365F91"/>
        </w:rPr>
      </w:pPr>
      <w:r>
        <w:rPr>
          <w:rFonts w:asciiTheme="minorHAnsi" w:hAnsiTheme="minorHAnsi"/>
          <w:color w:val="365F91"/>
        </w:rPr>
        <w:t xml:space="preserve">Du 16 au 26 février 2017 </w:t>
      </w:r>
    </w:p>
    <w:p w14:paraId="3E1A7B5C" w14:textId="77777777" w:rsidR="006D0906" w:rsidRPr="00B45A85" w:rsidRDefault="006D0906">
      <w:pPr>
        <w:jc w:val="center"/>
        <w:rPr>
          <w:rFonts w:asciiTheme="minorHAnsi" w:hAnsiTheme="minorHAnsi"/>
          <w:b/>
          <w:bCs/>
          <w:color w:val="365F91"/>
        </w:rPr>
      </w:pPr>
    </w:p>
    <w:p w14:paraId="18FB5F27" w14:textId="557167D7" w:rsidR="006D0906" w:rsidRPr="00696D2B" w:rsidRDefault="00106311">
      <w:pPr>
        <w:jc w:val="center"/>
        <w:rPr>
          <w:rFonts w:asciiTheme="minorHAnsi" w:hAnsiTheme="minorHAnsi"/>
          <w:b/>
          <w:bCs/>
          <w:color w:val="365F91"/>
          <w:lang w:val="fr-BE"/>
        </w:rPr>
      </w:pPr>
      <w:r>
        <w:rPr>
          <w:rFonts w:asciiTheme="minorHAnsi" w:hAnsiTheme="minorHAnsi"/>
          <w:b/>
          <w:bCs/>
          <w:color w:val="365F91"/>
          <w:lang w:val="fr-BE"/>
        </w:rPr>
        <w:t>Palais 4 – Stand 127</w:t>
      </w:r>
      <w:bookmarkStart w:id="0" w:name="_GoBack"/>
      <w:bookmarkEnd w:id="0"/>
    </w:p>
    <w:p w14:paraId="7E7E0FC4" w14:textId="77777777" w:rsidR="006D0906" w:rsidRPr="00696D2B" w:rsidRDefault="006D0906">
      <w:pPr>
        <w:pStyle w:val="Titre1"/>
        <w:tabs>
          <w:tab w:val="clear" w:pos="0"/>
        </w:tabs>
        <w:rPr>
          <w:rFonts w:asciiTheme="minorHAnsi" w:hAnsiTheme="minorHAnsi"/>
          <w:color w:val="365F91"/>
          <w:sz w:val="24"/>
          <w:szCs w:val="24"/>
          <w:lang w:val="fr-BE"/>
        </w:rPr>
      </w:pPr>
    </w:p>
    <w:p w14:paraId="498EFFBC" w14:textId="77777777" w:rsidR="006D0906" w:rsidRPr="00696D2B" w:rsidRDefault="006D0906">
      <w:pPr>
        <w:rPr>
          <w:rFonts w:asciiTheme="minorHAnsi" w:hAnsiTheme="minorHAnsi"/>
          <w:lang w:val="fr-BE"/>
        </w:rPr>
      </w:pPr>
    </w:p>
    <w:p w14:paraId="6F4482C9" w14:textId="77777777" w:rsidR="00FC41C0" w:rsidRPr="00FC41C0" w:rsidRDefault="00FC41C0" w:rsidP="00FC41C0">
      <w:pPr>
        <w:spacing w:line="276" w:lineRule="auto"/>
        <w:rPr>
          <w:rFonts w:asciiTheme="minorHAnsi" w:hAnsiTheme="minorHAnsi"/>
          <w:b/>
          <w:i/>
          <w:lang w:val="fr-BE"/>
        </w:rPr>
      </w:pPr>
      <w:proofErr w:type="spellStart"/>
      <w:r w:rsidRPr="00FC41C0">
        <w:rPr>
          <w:rFonts w:asciiTheme="minorHAnsi" w:hAnsiTheme="minorHAnsi"/>
          <w:b/>
          <w:i/>
          <w:lang w:val="fr-BE"/>
        </w:rPr>
        <w:t>Schüco</w:t>
      </w:r>
      <w:proofErr w:type="spellEnd"/>
      <w:r w:rsidRPr="00FC41C0">
        <w:rPr>
          <w:rFonts w:asciiTheme="minorHAnsi" w:hAnsiTheme="minorHAnsi"/>
          <w:b/>
          <w:i/>
          <w:lang w:val="fr-BE"/>
        </w:rPr>
        <w:t xml:space="preserve"> – Systèmes pour fenêtres, portes et façades</w:t>
      </w:r>
    </w:p>
    <w:p w14:paraId="325A3F4C" w14:textId="77777777" w:rsidR="00FC41C0" w:rsidRPr="00FC41C0" w:rsidRDefault="00FC41C0" w:rsidP="00FC41C0">
      <w:pPr>
        <w:spacing w:line="276" w:lineRule="auto"/>
        <w:rPr>
          <w:rFonts w:asciiTheme="minorHAnsi" w:hAnsiTheme="minorHAnsi"/>
          <w:i/>
          <w:lang w:val="fr-BE"/>
        </w:rPr>
      </w:pPr>
      <w:r w:rsidRPr="00FC41C0">
        <w:rPr>
          <w:rFonts w:asciiTheme="minorHAnsi" w:hAnsiTheme="minorHAnsi"/>
          <w:i/>
          <w:lang w:val="fr-BE"/>
        </w:rPr>
        <w:t xml:space="preserve">En étroite collaboration avec son réseau mondial de fabricants partenaires aluminium, PVC et d’électriciens ; ainsi qu’avec les architectes, les prescripteurs et les investisseurs, </w:t>
      </w:r>
      <w:proofErr w:type="spellStart"/>
      <w:r w:rsidRPr="00FC41C0">
        <w:rPr>
          <w:rFonts w:asciiTheme="minorHAnsi" w:hAnsiTheme="minorHAnsi"/>
          <w:i/>
          <w:lang w:val="fr-BE"/>
        </w:rPr>
        <w:t>Schüco</w:t>
      </w:r>
      <w:proofErr w:type="spellEnd"/>
      <w:r w:rsidRPr="00FC41C0">
        <w:rPr>
          <w:rFonts w:asciiTheme="minorHAnsi" w:hAnsiTheme="minorHAnsi"/>
          <w:i/>
          <w:lang w:val="fr-BE"/>
        </w:rPr>
        <w:t xml:space="preserve"> développe des solutions durables pour l’enveloppe du bâtiment qui répondent aux besoins des hommes tout en conservant une harmonie entre nature et technologie. Les systèmes </w:t>
      </w:r>
      <w:proofErr w:type="spellStart"/>
      <w:r w:rsidRPr="00FC41C0">
        <w:rPr>
          <w:rFonts w:asciiTheme="minorHAnsi" w:hAnsiTheme="minorHAnsi"/>
          <w:i/>
          <w:lang w:val="fr-BE"/>
        </w:rPr>
        <w:t>Schüco</w:t>
      </w:r>
      <w:proofErr w:type="spellEnd"/>
      <w:r w:rsidRPr="00FC41C0">
        <w:rPr>
          <w:rFonts w:asciiTheme="minorHAnsi" w:hAnsiTheme="minorHAnsi"/>
          <w:i/>
          <w:lang w:val="fr-BE"/>
        </w:rPr>
        <w:t xml:space="preserve"> de fenêtres, portes et façades en aluminium et en PVC répondent aux plus hautes exigences en termes de design, de confort et de sécurité. Dans le même temps, les émissions de CO2 sont réduites grâce à l’efficacité énergétique, préservant ainsi les ressources naturelles. L’entreprise apporte des solutions sur mesure pour les constructions neuves comme pour la rénovation, qui s’adaptent parfaitement aux besoins des différentes zones climatiques. Tous les acteurs impliqués sont accompagnés d’un large panel de services aux différentes étapes du processus de construction. Avec 4630 salariés et 12000 entreprises </w:t>
      </w:r>
    </w:p>
    <w:p w14:paraId="4B3B1E33" w14:textId="1574E49F" w:rsidR="00FC41C0" w:rsidRPr="00FC41C0" w:rsidRDefault="00FC41C0" w:rsidP="00FC41C0">
      <w:pPr>
        <w:spacing w:line="276" w:lineRule="auto"/>
        <w:rPr>
          <w:rFonts w:asciiTheme="minorHAnsi" w:hAnsiTheme="minorHAnsi"/>
          <w:i/>
          <w:lang w:val="fr-BE"/>
        </w:rPr>
      </w:pPr>
      <w:proofErr w:type="gramStart"/>
      <w:r w:rsidRPr="00FC41C0">
        <w:rPr>
          <w:rFonts w:asciiTheme="minorHAnsi" w:hAnsiTheme="minorHAnsi"/>
          <w:i/>
          <w:lang w:val="fr-BE"/>
        </w:rPr>
        <w:t>partenaires</w:t>
      </w:r>
      <w:proofErr w:type="gramEnd"/>
      <w:r w:rsidRPr="00FC41C0">
        <w:rPr>
          <w:rFonts w:asciiTheme="minorHAnsi" w:hAnsiTheme="minorHAnsi"/>
          <w:i/>
          <w:lang w:val="fr-BE"/>
        </w:rPr>
        <w:t xml:space="preserve">, </w:t>
      </w:r>
      <w:proofErr w:type="spellStart"/>
      <w:r w:rsidRPr="00FC41C0">
        <w:rPr>
          <w:rFonts w:asciiTheme="minorHAnsi" w:hAnsiTheme="minorHAnsi"/>
          <w:i/>
          <w:lang w:val="fr-BE"/>
        </w:rPr>
        <w:t>Schüco</w:t>
      </w:r>
      <w:proofErr w:type="spellEnd"/>
      <w:r w:rsidRPr="00FC41C0">
        <w:rPr>
          <w:rFonts w:asciiTheme="minorHAnsi" w:hAnsiTheme="minorHAnsi"/>
          <w:i/>
          <w:lang w:val="fr-BE"/>
        </w:rPr>
        <w:t xml:space="preserve"> est présent dans 80 pays et son chiffre d’affaire</w:t>
      </w:r>
      <w:r w:rsidR="000A579B">
        <w:rPr>
          <w:rFonts w:asciiTheme="minorHAnsi" w:hAnsiTheme="minorHAnsi"/>
          <w:i/>
          <w:lang w:val="fr-BE"/>
        </w:rPr>
        <w:t xml:space="preserve">s </w:t>
      </w:r>
      <w:r w:rsidRPr="00FC41C0">
        <w:rPr>
          <w:rFonts w:asciiTheme="minorHAnsi" w:hAnsiTheme="minorHAnsi"/>
          <w:i/>
          <w:lang w:val="fr-BE"/>
        </w:rPr>
        <w:t xml:space="preserve">a atteint </w:t>
      </w:r>
    </w:p>
    <w:p w14:paraId="52906951" w14:textId="36027154" w:rsidR="006D0906" w:rsidRPr="00FC41C0" w:rsidRDefault="00FC41C0" w:rsidP="00FC41C0">
      <w:pPr>
        <w:spacing w:line="276" w:lineRule="auto"/>
        <w:rPr>
          <w:rFonts w:asciiTheme="minorHAnsi" w:hAnsiTheme="minorHAnsi"/>
          <w:bCs/>
          <w:color w:val="999999"/>
          <w:lang w:val="fr-BE"/>
        </w:rPr>
      </w:pPr>
      <w:r w:rsidRPr="00FC41C0">
        <w:rPr>
          <w:rFonts w:asciiTheme="minorHAnsi" w:hAnsiTheme="minorHAnsi"/>
          <w:i/>
          <w:lang w:val="fr-BE"/>
        </w:rPr>
        <w:t xml:space="preserve">1,143 milliards d’euros en 2015. Pour plus d’informations, rendez-vous sur www.schueco.be  </w:t>
      </w:r>
    </w:p>
    <w:p w14:paraId="0314D287" w14:textId="39F63152" w:rsidR="006D0906" w:rsidRPr="00FC41C0" w:rsidRDefault="006D0906">
      <w:pPr>
        <w:tabs>
          <w:tab w:val="left" w:pos="426"/>
        </w:tabs>
        <w:spacing w:line="276" w:lineRule="auto"/>
        <w:rPr>
          <w:rFonts w:asciiTheme="minorHAnsi" w:hAnsiTheme="minorHAnsi"/>
          <w:b/>
          <w:bCs/>
          <w:color w:val="365F91"/>
          <w:lang w:val="fr-BE"/>
        </w:rPr>
      </w:pPr>
    </w:p>
    <w:p w14:paraId="4C28DA95" w14:textId="77777777" w:rsidR="00FC41C0" w:rsidRPr="00FC41C0" w:rsidRDefault="00FC41C0" w:rsidP="00FC41C0">
      <w:pPr>
        <w:spacing w:line="276" w:lineRule="auto"/>
        <w:rPr>
          <w:rFonts w:asciiTheme="minorHAnsi" w:hAnsiTheme="minorHAnsi"/>
          <w:noProof/>
        </w:rPr>
      </w:pPr>
      <w:r w:rsidRPr="00FC41C0">
        <w:rPr>
          <w:rFonts w:asciiTheme="minorHAnsi" w:eastAsia="Questrial" w:hAnsiTheme="minorHAnsi" w:cs="Questrial"/>
          <w:b/>
          <w:noProof/>
          <w:color w:val="365F91"/>
        </w:rPr>
        <w:t>Plus d'informations (non destiné à la publication)</w:t>
      </w:r>
    </w:p>
    <w:p w14:paraId="56567552" w14:textId="77777777" w:rsidR="00FC41C0" w:rsidRPr="00FC41C0" w:rsidRDefault="00FC41C0" w:rsidP="00FC41C0">
      <w:pPr>
        <w:spacing w:line="276" w:lineRule="auto"/>
        <w:rPr>
          <w:rFonts w:asciiTheme="minorHAnsi" w:hAnsiTheme="minorHAnsi"/>
          <w:noProof/>
        </w:rPr>
      </w:pPr>
      <w:r w:rsidRPr="00FC41C0">
        <w:rPr>
          <w:rFonts w:asciiTheme="minorHAnsi" w:eastAsia="Questrial" w:hAnsiTheme="minorHAnsi" w:cs="Questrial"/>
          <w:b/>
          <w:noProof/>
          <w:color w:val="808080"/>
        </w:rPr>
        <w:t>_____________________________________________________</w:t>
      </w:r>
    </w:p>
    <w:p w14:paraId="4DDFB9E8" w14:textId="77777777" w:rsidR="00FC41C0" w:rsidRPr="00FC41C0" w:rsidRDefault="00FC41C0" w:rsidP="00FC41C0">
      <w:pPr>
        <w:spacing w:line="276" w:lineRule="auto"/>
        <w:jc w:val="both"/>
        <w:rPr>
          <w:rFonts w:asciiTheme="minorHAnsi" w:hAnsiTheme="minorHAnsi"/>
          <w:noProof/>
        </w:rPr>
      </w:pPr>
    </w:p>
    <w:p w14:paraId="1AEBE16F" w14:textId="77777777" w:rsidR="00FC41C0" w:rsidRPr="00FC41C0" w:rsidRDefault="00FC41C0" w:rsidP="00FC41C0">
      <w:pPr>
        <w:spacing w:line="276" w:lineRule="auto"/>
        <w:ind w:right="-108"/>
        <w:jc w:val="both"/>
        <w:rPr>
          <w:rFonts w:asciiTheme="minorHAnsi" w:hAnsiTheme="minorHAnsi"/>
          <w:noProof/>
        </w:rPr>
      </w:pPr>
      <w:r w:rsidRPr="00FC41C0">
        <w:rPr>
          <w:rFonts w:asciiTheme="minorHAnsi" w:eastAsia="Questrial" w:hAnsiTheme="minorHAnsi" w:cs="Questrial"/>
          <w:noProof/>
          <w:u w:val="single"/>
        </w:rPr>
        <w:t>Pratiques :</w:t>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u w:val="single"/>
        </w:rPr>
        <w:t xml:space="preserve">Contenu : </w:t>
      </w:r>
    </w:p>
    <w:p w14:paraId="6634253B" w14:textId="77777777" w:rsidR="00FC41C0" w:rsidRPr="00FC41C0" w:rsidRDefault="00FC41C0" w:rsidP="00FC41C0">
      <w:pPr>
        <w:spacing w:line="276" w:lineRule="auto"/>
        <w:jc w:val="both"/>
        <w:rPr>
          <w:rFonts w:asciiTheme="minorHAnsi" w:hAnsiTheme="minorHAnsi"/>
          <w:noProof/>
        </w:rPr>
      </w:pPr>
      <w:r w:rsidRPr="00FC41C0">
        <w:rPr>
          <w:rFonts w:asciiTheme="minorHAnsi" w:eastAsia="Questrial" w:hAnsiTheme="minorHAnsi" w:cs="Questrial"/>
          <w:noProof/>
        </w:rPr>
        <w:tab/>
      </w:r>
      <w:r w:rsidRPr="00FC41C0">
        <w:rPr>
          <w:rFonts w:asciiTheme="minorHAnsi" w:eastAsia="Questrial" w:hAnsiTheme="minorHAnsi" w:cs="Questrial"/>
          <w:noProof/>
        </w:rPr>
        <w:tab/>
      </w:r>
    </w:p>
    <w:p w14:paraId="79853454" w14:textId="21634984" w:rsidR="00FC41C0" w:rsidRPr="00696D2B" w:rsidRDefault="00FC41C0" w:rsidP="00FC41C0">
      <w:pPr>
        <w:spacing w:line="276" w:lineRule="auto"/>
        <w:jc w:val="both"/>
        <w:rPr>
          <w:rFonts w:asciiTheme="minorHAnsi" w:hAnsiTheme="minorHAnsi"/>
          <w:noProof/>
          <w:lang w:val="fr-BE"/>
        </w:rPr>
      </w:pPr>
      <w:r w:rsidRPr="00696D2B">
        <w:rPr>
          <w:rFonts w:asciiTheme="minorHAnsi" w:eastAsia="Questrial" w:hAnsiTheme="minorHAnsi" w:cs="Questrial"/>
          <w:noProof/>
          <w:lang w:val="fr-BE"/>
        </w:rPr>
        <w:t>Ward Vanhee </w:t>
      </w:r>
      <w:r w:rsidRPr="00696D2B">
        <w:rPr>
          <w:rFonts w:asciiTheme="minorHAnsi" w:eastAsia="Questrial" w:hAnsiTheme="minorHAnsi" w:cs="Questrial"/>
          <w:noProof/>
          <w:lang w:val="fr-BE"/>
        </w:rPr>
        <w:tab/>
      </w:r>
      <w:r w:rsidRPr="00696D2B">
        <w:rPr>
          <w:rFonts w:asciiTheme="minorHAnsi" w:eastAsia="Questrial" w:hAnsiTheme="minorHAnsi" w:cs="Questrial"/>
          <w:noProof/>
          <w:lang w:val="fr-BE"/>
        </w:rPr>
        <w:tab/>
      </w:r>
      <w:r w:rsidRPr="00696D2B">
        <w:rPr>
          <w:rFonts w:asciiTheme="minorHAnsi" w:eastAsia="Questrial" w:hAnsiTheme="minorHAnsi" w:cs="Questrial"/>
          <w:noProof/>
          <w:lang w:val="fr-BE"/>
        </w:rPr>
        <w:tab/>
      </w:r>
      <w:r w:rsidRPr="00696D2B">
        <w:rPr>
          <w:rFonts w:asciiTheme="minorHAnsi" w:eastAsia="Questrial" w:hAnsiTheme="minorHAnsi" w:cs="Questrial"/>
          <w:noProof/>
          <w:lang w:val="fr-BE"/>
        </w:rPr>
        <w:tab/>
      </w:r>
      <w:r w:rsidRPr="00696D2B">
        <w:rPr>
          <w:rFonts w:asciiTheme="minorHAnsi" w:eastAsia="Questrial" w:hAnsiTheme="minorHAnsi" w:cs="Questrial"/>
          <w:noProof/>
          <w:lang w:val="fr-BE"/>
        </w:rPr>
        <w:tab/>
        <w:t>Schüco Belgium NV/SA</w:t>
      </w:r>
    </w:p>
    <w:p w14:paraId="063569F0" w14:textId="77777777" w:rsidR="00FC41C0" w:rsidRPr="00FC41C0" w:rsidRDefault="00FC41C0" w:rsidP="00FC41C0">
      <w:pPr>
        <w:spacing w:line="276" w:lineRule="auto"/>
        <w:jc w:val="both"/>
        <w:rPr>
          <w:rFonts w:asciiTheme="minorHAnsi" w:hAnsiTheme="minorHAnsi"/>
          <w:noProof/>
        </w:rPr>
      </w:pPr>
      <w:r w:rsidRPr="00FC41C0">
        <w:rPr>
          <w:rFonts w:asciiTheme="minorHAnsi" w:eastAsia="Questrial" w:hAnsiTheme="minorHAnsi" w:cs="Questrial"/>
          <w:noProof/>
        </w:rPr>
        <w:t xml:space="preserve">Two cents </w:t>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rPr>
        <w:tab/>
        <w:t>Marketing</w:t>
      </w:r>
    </w:p>
    <w:p w14:paraId="4A2DD38F" w14:textId="77777777" w:rsidR="00FC41C0" w:rsidRPr="00FC41C0" w:rsidRDefault="00FC41C0" w:rsidP="00FC41C0">
      <w:pPr>
        <w:spacing w:line="276" w:lineRule="auto"/>
        <w:jc w:val="both"/>
        <w:rPr>
          <w:rFonts w:asciiTheme="minorHAnsi" w:hAnsiTheme="minorHAnsi"/>
          <w:noProof/>
        </w:rPr>
      </w:pPr>
      <w:r w:rsidRPr="00FC41C0">
        <w:rPr>
          <w:rFonts w:asciiTheme="minorHAnsi" w:eastAsia="Questrial" w:hAnsiTheme="minorHAnsi" w:cs="Questrial"/>
          <w:noProof/>
        </w:rPr>
        <w:t xml:space="preserve">Rue du Collège St-Michel, 11 </w:t>
      </w:r>
      <w:r w:rsidRPr="00FC41C0">
        <w:rPr>
          <w:rFonts w:asciiTheme="minorHAnsi" w:eastAsia="Questrial" w:hAnsiTheme="minorHAnsi" w:cs="Questrial"/>
          <w:noProof/>
        </w:rPr>
        <w:tab/>
      </w:r>
      <w:r w:rsidRPr="00FC41C0">
        <w:rPr>
          <w:rFonts w:asciiTheme="minorHAnsi" w:eastAsia="Questrial" w:hAnsiTheme="minorHAnsi" w:cs="Questrial"/>
          <w:noProof/>
        </w:rPr>
        <w:tab/>
        <w:t>Hochstrasse 104 F</w:t>
      </w:r>
    </w:p>
    <w:p w14:paraId="5B19F7B4" w14:textId="790821FE" w:rsidR="00FC41C0" w:rsidRPr="00FC41C0" w:rsidRDefault="00FC41C0" w:rsidP="00FC41C0">
      <w:pPr>
        <w:spacing w:line="276" w:lineRule="auto"/>
        <w:jc w:val="both"/>
        <w:rPr>
          <w:rFonts w:asciiTheme="minorHAnsi" w:hAnsiTheme="minorHAnsi"/>
          <w:noProof/>
        </w:rPr>
      </w:pPr>
      <w:r w:rsidRPr="00FC41C0">
        <w:rPr>
          <w:rFonts w:asciiTheme="minorHAnsi" w:eastAsia="Questrial" w:hAnsiTheme="minorHAnsi" w:cs="Questrial"/>
          <w:noProof/>
        </w:rPr>
        <w:t>1150 Woluwe-Saint-Pierre</w:t>
      </w:r>
      <w:r w:rsidRPr="00FC41C0">
        <w:rPr>
          <w:rFonts w:asciiTheme="minorHAnsi" w:eastAsia="Questrial" w:hAnsiTheme="minorHAnsi" w:cs="Questrial"/>
          <w:noProof/>
        </w:rPr>
        <w:tab/>
      </w:r>
      <w:r w:rsidRPr="00FC41C0">
        <w:rPr>
          <w:rFonts w:asciiTheme="minorHAnsi" w:eastAsia="Questrial" w:hAnsiTheme="minorHAnsi" w:cs="Questrial"/>
          <w:noProof/>
        </w:rPr>
        <w:tab/>
      </w:r>
      <w:r>
        <w:rPr>
          <w:rFonts w:asciiTheme="minorHAnsi" w:eastAsia="Questrial" w:hAnsiTheme="minorHAnsi" w:cs="Questrial"/>
          <w:noProof/>
        </w:rPr>
        <w:tab/>
      </w:r>
      <w:r w:rsidRPr="00FC41C0">
        <w:rPr>
          <w:rFonts w:asciiTheme="minorHAnsi" w:eastAsia="Questrial" w:hAnsiTheme="minorHAnsi" w:cs="Questrial"/>
          <w:noProof/>
        </w:rPr>
        <w:t>B-4700 Eupen</w:t>
      </w:r>
    </w:p>
    <w:p w14:paraId="0E409DAB" w14:textId="77777777" w:rsidR="00FC41C0" w:rsidRPr="00FC41C0" w:rsidRDefault="00FC41C0" w:rsidP="00FC41C0">
      <w:pPr>
        <w:spacing w:line="276" w:lineRule="auto"/>
        <w:jc w:val="both"/>
        <w:rPr>
          <w:rFonts w:asciiTheme="minorHAnsi" w:hAnsiTheme="minorHAnsi"/>
          <w:noProof/>
        </w:rPr>
      </w:pPr>
      <w:bookmarkStart w:id="1" w:name="h.3znysh7"/>
      <w:bookmarkEnd w:id="1"/>
      <w:r w:rsidRPr="00FC41C0">
        <w:rPr>
          <w:rFonts w:asciiTheme="minorHAnsi" w:eastAsia="Questrial" w:hAnsiTheme="minorHAnsi" w:cs="Questrial"/>
          <w:noProof/>
        </w:rPr>
        <w:t xml:space="preserve">Tél. : +32 2 773 50 29 </w:t>
      </w:r>
      <w:r w:rsidRPr="00FC41C0">
        <w:rPr>
          <w:rFonts w:asciiTheme="minorHAnsi" w:eastAsia="Questrial" w:hAnsiTheme="minorHAnsi" w:cs="Questrial"/>
          <w:noProof/>
        </w:rPr>
        <w:tab/>
      </w:r>
      <w:r w:rsidRPr="00FC41C0">
        <w:rPr>
          <w:rFonts w:asciiTheme="minorHAnsi" w:eastAsia="Questrial" w:hAnsiTheme="minorHAnsi" w:cs="Questrial"/>
          <w:noProof/>
        </w:rPr>
        <w:tab/>
      </w:r>
      <w:r w:rsidRPr="00FC41C0">
        <w:rPr>
          <w:rFonts w:asciiTheme="minorHAnsi" w:eastAsia="Questrial" w:hAnsiTheme="minorHAnsi" w:cs="Questrial"/>
          <w:noProof/>
        </w:rPr>
        <w:tab/>
        <w:t>Tél. : + 32 87 590 610</w:t>
      </w:r>
    </w:p>
    <w:p w14:paraId="5FED6476" w14:textId="480D13B2" w:rsidR="00FC41C0" w:rsidRPr="00FC41C0" w:rsidRDefault="00FC41C0" w:rsidP="00FC41C0">
      <w:pPr>
        <w:spacing w:line="276" w:lineRule="auto"/>
        <w:jc w:val="both"/>
        <w:rPr>
          <w:rFonts w:asciiTheme="minorHAnsi" w:hAnsiTheme="minorHAnsi"/>
          <w:noProof/>
          <w:lang w:val="de-DE"/>
        </w:rPr>
      </w:pPr>
      <w:r w:rsidRPr="00FC41C0">
        <w:rPr>
          <w:rFonts w:asciiTheme="minorHAnsi" w:eastAsia="Questrial" w:hAnsiTheme="minorHAnsi" w:cs="Questrial"/>
          <w:noProof/>
          <w:lang w:val="de-DE"/>
        </w:rPr>
        <w:t xml:space="preserve">E-mail : </w:t>
      </w:r>
      <w:hyperlink r:id="rId6" w:history="1">
        <w:r w:rsidRPr="00FC41C0">
          <w:rPr>
            <w:rStyle w:val="Lienhypertexte"/>
            <w:rFonts w:asciiTheme="minorHAnsi" w:eastAsia="Questrial" w:hAnsiTheme="minorHAnsi" w:cs="Questrial"/>
            <w:noProof/>
          </w:rPr>
          <w:t>wv@twocents.be</w:t>
        </w:r>
      </w:hyperlink>
      <w:r w:rsidRPr="00FC41C0">
        <w:rPr>
          <w:rFonts w:asciiTheme="minorHAnsi" w:eastAsia="Questrial" w:hAnsiTheme="minorHAnsi" w:cs="Questrial"/>
          <w:noProof/>
          <w:lang w:val="de-DE"/>
        </w:rPr>
        <w:t xml:space="preserve"> </w:t>
      </w:r>
      <w:r w:rsidRPr="00FC41C0">
        <w:rPr>
          <w:rFonts w:asciiTheme="minorHAnsi" w:eastAsia="Questrial" w:hAnsiTheme="minorHAnsi" w:cs="Questrial"/>
          <w:noProof/>
          <w:lang w:val="de-DE"/>
        </w:rPr>
        <w:tab/>
      </w:r>
      <w:r w:rsidRPr="00FC41C0">
        <w:rPr>
          <w:rFonts w:asciiTheme="minorHAnsi" w:eastAsia="Questrial" w:hAnsiTheme="minorHAnsi" w:cs="Questrial"/>
          <w:noProof/>
          <w:lang w:val="de-DE"/>
        </w:rPr>
        <w:tab/>
      </w:r>
      <w:r>
        <w:rPr>
          <w:rFonts w:asciiTheme="minorHAnsi" w:eastAsia="Questrial" w:hAnsiTheme="minorHAnsi" w:cs="Questrial"/>
          <w:noProof/>
          <w:lang w:val="de-DE"/>
        </w:rPr>
        <w:tab/>
      </w:r>
      <w:r w:rsidRPr="00FC41C0">
        <w:rPr>
          <w:rFonts w:asciiTheme="minorHAnsi" w:eastAsia="Questrial" w:hAnsiTheme="minorHAnsi" w:cs="Questrial"/>
          <w:noProof/>
          <w:lang w:val="de-DE"/>
        </w:rPr>
        <w:t>E-mail:</w:t>
      </w:r>
      <w:hyperlink r:id="rId7" w:history="1">
        <w:r w:rsidRPr="00FC41C0">
          <w:rPr>
            <w:rStyle w:val="Lienhypertexte"/>
            <w:rFonts w:asciiTheme="minorHAnsi" w:eastAsia="Questrial" w:hAnsiTheme="minorHAnsi" w:cs="Questrial"/>
            <w:noProof/>
          </w:rPr>
          <w:t>marketing_belgium@schueco.com</w:t>
        </w:r>
      </w:hyperlink>
    </w:p>
    <w:p w14:paraId="3471BED8" w14:textId="77777777" w:rsidR="006D0906" w:rsidRPr="00FC41C0" w:rsidRDefault="006D0906">
      <w:pPr>
        <w:rPr>
          <w:lang w:val="de-DE"/>
        </w:rPr>
      </w:pPr>
    </w:p>
    <w:p w14:paraId="0AB32523" w14:textId="77777777" w:rsidR="006D0906" w:rsidRPr="00B45A85" w:rsidRDefault="006D0906">
      <w:pPr>
        <w:rPr>
          <w:lang w:val="pt-BR"/>
        </w:rPr>
      </w:pPr>
    </w:p>
    <w:sectPr w:rsidR="006D0906" w:rsidRPr="00B45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CD0"/>
    <w:multiLevelType w:val="hybridMultilevel"/>
    <w:tmpl w:val="ABFA412A"/>
    <w:lvl w:ilvl="0" w:tplc="18CA7D2E">
      <w:start w:val="2"/>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nl-NL" w:vendorID="64" w:dllVersion="0" w:nlCheck="1" w:checkStyle="0"/>
  <w:activeWritingStyle w:appName="MSWord" w:lang="nl-BE" w:vendorID="64" w:dllVersion="0" w:nlCheck="1" w:checkStyle="0"/>
  <w:activeWritingStyle w:appName="MSWord" w:lang="fr-BE" w:vendorID="64" w:dllVersion="0" w:nlCheck="1" w:checkStyle="0"/>
  <w:activeWritingStyle w:appName="MSWord" w:lang="de-DE"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36"/>
    <w:rsid w:val="00005172"/>
    <w:rsid w:val="00020269"/>
    <w:rsid w:val="00045FF2"/>
    <w:rsid w:val="000646DE"/>
    <w:rsid w:val="00074D94"/>
    <w:rsid w:val="000A579B"/>
    <w:rsid w:val="000C2766"/>
    <w:rsid w:val="000E6E88"/>
    <w:rsid w:val="000F2114"/>
    <w:rsid w:val="00106311"/>
    <w:rsid w:val="00127EDD"/>
    <w:rsid w:val="0015401B"/>
    <w:rsid w:val="00160B01"/>
    <w:rsid w:val="00162833"/>
    <w:rsid w:val="0018747C"/>
    <w:rsid w:val="0019445D"/>
    <w:rsid w:val="001A4CD8"/>
    <w:rsid w:val="001E2A42"/>
    <w:rsid w:val="001F1CF0"/>
    <w:rsid w:val="001F67AA"/>
    <w:rsid w:val="00201819"/>
    <w:rsid w:val="00237BFB"/>
    <w:rsid w:val="00254FBF"/>
    <w:rsid w:val="0028601E"/>
    <w:rsid w:val="00290D8C"/>
    <w:rsid w:val="00296FCA"/>
    <w:rsid w:val="002A1436"/>
    <w:rsid w:val="002D0789"/>
    <w:rsid w:val="002E35D3"/>
    <w:rsid w:val="002F002A"/>
    <w:rsid w:val="00321D20"/>
    <w:rsid w:val="00322DDD"/>
    <w:rsid w:val="003350C9"/>
    <w:rsid w:val="00342BD1"/>
    <w:rsid w:val="003529F9"/>
    <w:rsid w:val="00384A08"/>
    <w:rsid w:val="00397A72"/>
    <w:rsid w:val="003A673B"/>
    <w:rsid w:val="003B32F9"/>
    <w:rsid w:val="003B5182"/>
    <w:rsid w:val="003D0AF3"/>
    <w:rsid w:val="003F2205"/>
    <w:rsid w:val="003F3459"/>
    <w:rsid w:val="003F3FE0"/>
    <w:rsid w:val="00411A30"/>
    <w:rsid w:val="0041304A"/>
    <w:rsid w:val="00421434"/>
    <w:rsid w:val="00440398"/>
    <w:rsid w:val="004769D3"/>
    <w:rsid w:val="00482E9B"/>
    <w:rsid w:val="004B7199"/>
    <w:rsid w:val="004C4346"/>
    <w:rsid w:val="00502093"/>
    <w:rsid w:val="00510ED8"/>
    <w:rsid w:val="00514E30"/>
    <w:rsid w:val="00566091"/>
    <w:rsid w:val="0057284B"/>
    <w:rsid w:val="00586C35"/>
    <w:rsid w:val="005C20E5"/>
    <w:rsid w:val="005C2299"/>
    <w:rsid w:val="00636B4A"/>
    <w:rsid w:val="00652D93"/>
    <w:rsid w:val="00654DC4"/>
    <w:rsid w:val="00670966"/>
    <w:rsid w:val="00672F2D"/>
    <w:rsid w:val="0068184A"/>
    <w:rsid w:val="00681CD0"/>
    <w:rsid w:val="006940DE"/>
    <w:rsid w:val="00696D2B"/>
    <w:rsid w:val="006B1FD8"/>
    <w:rsid w:val="006B28E3"/>
    <w:rsid w:val="006D0906"/>
    <w:rsid w:val="006E5B08"/>
    <w:rsid w:val="007040D7"/>
    <w:rsid w:val="00704DA3"/>
    <w:rsid w:val="00705483"/>
    <w:rsid w:val="00713E54"/>
    <w:rsid w:val="00721BC9"/>
    <w:rsid w:val="00730741"/>
    <w:rsid w:val="00744520"/>
    <w:rsid w:val="00751126"/>
    <w:rsid w:val="00794CA2"/>
    <w:rsid w:val="007A010A"/>
    <w:rsid w:val="007A487C"/>
    <w:rsid w:val="007A5873"/>
    <w:rsid w:val="007D6189"/>
    <w:rsid w:val="007E715B"/>
    <w:rsid w:val="007F6ADD"/>
    <w:rsid w:val="00827210"/>
    <w:rsid w:val="0084153B"/>
    <w:rsid w:val="0086656F"/>
    <w:rsid w:val="00883841"/>
    <w:rsid w:val="008875EB"/>
    <w:rsid w:val="008B2741"/>
    <w:rsid w:val="008E10FC"/>
    <w:rsid w:val="00921F1C"/>
    <w:rsid w:val="00925D05"/>
    <w:rsid w:val="0098399E"/>
    <w:rsid w:val="00987D1B"/>
    <w:rsid w:val="009A592F"/>
    <w:rsid w:val="009C6AAC"/>
    <w:rsid w:val="009D24B4"/>
    <w:rsid w:val="009F275F"/>
    <w:rsid w:val="009F2988"/>
    <w:rsid w:val="009F5715"/>
    <w:rsid w:val="00A53653"/>
    <w:rsid w:val="00A8378D"/>
    <w:rsid w:val="00A83FED"/>
    <w:rsid w:val="00A94A48"/>
    <w:rsid w:val="00AB6C09"/>
    <w:rsid w:val="00AB72D9"/>
    <w:rsid w:val="00AF459E"/>
    <w:rsid w:val="00B11EF0"/>
    <w:rsid w:val="00B25448"/>
    <w:rsid w:val="00B2785E"/>
    <w:rsid w:val="00B45A85"/>
    <w:rsid w:val="00B94E48"/>
    <w:rsid w:val="00BD6981"/>
    <w:rsid w:val="00BD7A19"/>
    <w:rsid w:val="00BE0578"/>
    <w:rsid w:val="00BE646D"/>
    <w:rsid w:val="00C03A9B"/>
    <w:rsid w:val="00C206E3"/>
    <w:rsid w:val="00C3274D"/>
    <w:rsid w:val="00C754C0"/>
    <w:rsid w:val="00C75FAC"/>
    <w:rsid w:val="00CC6969"/>
    <w:rsid w:val="00CF2EC6"/>
    <w:rsid w:val="00D36599"/>
    <w:rsid w:val="00D440C3"/>
    <w:rsid w:val="00D46FD5"/>
    <w:rsid w:val="00D5678E"/>
    <w:rsid w:val="00D75D48"/>
    <w:rsid w:val="00D77133"/>
    <w:rsid w:val="00D77ED2"/>
    <w:rsid w:val="00D82986"/>
    <w:rsid w:val="00D82F8C"/>
    <w:rsid w:val="00DA2189"/>
    <w:rsid w:val="00DA6BC9"/>
    <w:rsid w:val="00DA78A9"/>
    <w:rsid w:val="00DC2E7A"/>
    <w:rsid w:val="00DC3CDF"/>
    <w:rsid w:val="00DC63BC"/>
    <w:rsid w:val="00DD4924"/>
    <w:rsid w:val="00DD515C"/>
    <w:rsid w:val="00E14B22"/>
    <w:rsid w:val="00E157B9"/>
    <w:rsid w:val="00E33C67"/>
    <w:rsid w:val="00E94F9A"/>
    <w:rsid w:val="00E96BBD"/>
    <w:rsid w:val="00EA7466"/>
    <w:rsid w:val="00EB3B3D"/>
    <w:rsid w:val="00EC1367"/>
    <w:rsid w:val="00EC3D3E"/>
    <w:rsid w:val="00ED233D"/>
    <w:rsid w:val="00ED45E4"/>
    <w:rsid w:val="00F20212"/>
    <w:rsid w:val="00F65DFA"/>
    <w:rsid w:val="00F843DF"/>
    <w:rsid w:val="00F9154A"/>
    <w:rsid w:val="00F97DDD"/>
    <w:rsid w:val="00FC0D74"/>
    <w:rsid w:val="00FC41C0"/>
    <w:rsid w:val="00FD29E1"/>
    <w:rsid w:val="00FD5065"/>
    <w:rsid w:val="00FE79DD"/>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A11"/>
  <w15:docId w15:val="{79F612B7-6589-48B3-8E84-1793801B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3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9"/>
    <w:qFormat/>
    <w:rsid w:val="002A1436"/>
    <w:pPr>
      <w:keepNext/>
      <w:tabs>
        <w:tab w:val="num" w:pos="0"/>
      </w:tabs>
      <w:suppressAutoHyphens/>
      <w:outlineLvl w:val="0"/>
    </w:pPr>
    <w:rPr>
      <w:rFonts w:ascii="Arial" w:hAnsi="Arial"/>
      <w:b/>
      <w:sz w:val="28"/>
      <w:szCs w:val="20"/>
      <w:lang w:val="de-D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A1436"/>
    <w:rPr>
      <w:rFonts w:ascii="Arial" w:eastAsia="Times New Roman" w:hAnsi="Arial" w:cs="Times New Roman"/>
      <w:b/>
      <w:sz w:val="28"/>
      <w:szCs w:val="20"/>
      <w:lang w:val="de-DE" w:eastAsia="ar-SA"/>
    </w:rPr>
  </w:style>
  <w:style w:type="character" w:styleId="Lienhypertexte">
    <w:name w:val="Hyperlink"/>
    <w:basedOn w:val="Policepardfaut"/>
    <w:uiPriority w:val="99"/>
    <w:rsid w:val="002A1436"/>
    <w:rPr>
      <w:rFonts w:cs="Times New Roman"/>
      <w:color w:val="0000FF"/>
      <w:u w:val="single"/>
    </w:rPr>
  </w:style>
  <w:style w:type="character" w:styleId="Marquedecommentaire">
    <w:name w:val="annotation reference"/>
    <w:basedOn w:val="Policepardfaut"/>
    <w:uiPriority w:val="99"/>
    <w:semiHidden/>
    <w:unhideWhenUsed/>
    <w:rsid w:val="0019445D"/>
    <w:rPr>
      <w:sz w:val="16"/>
      <w:szCs w:val="16"/>
    </w:rPr>
  </w:style>
  <w:style w:type="paragraph" w:styleId="Commentaire">
    <w:name w:val="annotation text"/>
    <w:basedOn w:val="Normal"/>
    <w:link w:val="CommentaireCar"/>
    <w:uiPriority w:val="99"/>
    <w:semiHidden/>
    <w:unhideWhenUsed/>
    <w:rsid w:val="0019445D"/>
    <w:rPr>
      <w:sz w:val="20"/>
      <w:szCs w:val="20"/>
    </w:rPr>
  </w:style>
  <w:style w:type="character" w:customStyle="1" w:styleId="CommentaireCar">
    <w:name w:val="Commentaire Car"/>
    <w:basedOn w:val="Policepardfaut"/>
    <w:link w:val="Commentaire"/>
    <w:uiPriority w:val="99"/>
    <w:semiHidden/>
    <w:rsid w:val="0019445D"/>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9445D"/>
    <w:rPr>
      <w:b/>
      <w:bCs/>
    </w:rPr>
  </w:style>
  <w:style w:type="character" w:customStyle="1" w:styleId="ObjetducommentaireCar">
    <w:name w:val="Objet du commentaire Car"/>
    <w:basedOn w:val="CommentaireCar"/>
    <w:link w:val="Objetducommentaire"/>
    <w:uiPriority w:val="99"/>
    <w:semiHidden/>
    <w:rsid w:val="0019445D"/>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19445D"/>
    <w:rPr>
      <w:rFonts w:ascii="Tahoma" w:hAnsi="Tahoma" w:cs="Tahoma"/>
      <w:sz w:val="16"/>
      <w:szCs w:val="16"/>
    </w:rPr>
  </w:style>
  <w:style w:type="character" w:customStyle="1" w:styleId="TextedebullesCar">
    <w:name w:val="Texte de bulles Car"/>
    <w:basedOn w:val="Policepardfaut"/>
    <w:link w:val="Textedebulles"/>
    <w:uiPriority w:val="99"/>
    <w:semiHidden/>
    <w:rsid w:val="0019445D"/>
    <w:rPr>
      <w:rFonts w:ascii="Tahoma" w:eastAsia="Times New Roman" w:hAnsi="Tahoma" w:cs="Tahoma"/>
      <w:sz w:val="16"/>
      <w:szCs w:val="16"/>
      <w:lang w:val="fr-FR" w:eastAsia="fr-FR"/>
    </w:rPr>
  </w:style>
  <w:style w:type="character" w:styleId="Lienhypertextesuivivisit">
    <w:name w:val="FollowedHyperlink"/>
    <w:basedOn w:val="Policepardfaut"/>
    <w:uiPriority w:val="99"/>
    <w:semiHidden/>
    <w:unhideWhenUsed/>
    <w:rsid w:val="00DC2E7A"/>
    <w:rPr>
      <w:color w:val="800080" w:themeColor="followedHyperlink"/>
      <w:u w:val="single"/>
    </w:rPr>
  </w:style>
  <w:style w:type="paragraph" w:styleId="Paragraphedeliste">
    <w:name w:val="List Paragraph"/>
    <w:basedOn w:val="Normal"/>
    <w:uiPriority w:val="34"/>
    <w:qFormat/>
    <w:rsid w:val="00713E54"/>
    <w:pPr>
      <w:ind w:left="720"/>
      <w:contextualSpacing/>
    </w:pPr>
  </w:style>
  <w:style w:type="character" w:customStyle="1" w:styleId="Primrsprache100KPrimrsprache">
    <w:name w:val="Primärsprache 100% K (Primärsprache)"/>
    <w:uiPriority w:val="99"/>
    <w:rsid w:val="00321D20"/>
    <w:rP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60322">
      <w:bodyDiv w:val="1"/>
      <w:marLeft w:val="0"/>
      <w:marRight w:val="0"/>
      <w:marTop w:val="0"/>
      <w:marBottom w:val="0"/>
      <w:divBdr>
        <w:top w:val="none" w:sz="0" w:space="0" w:color="auto"/>
        <w:left w:val="none" w:sz="0" w:space="0" w:color="auto"/>
        <w:bottom w:val="none" w:sz="0" w:space="0" w:color="auto"/>
        <w:right w:val="none" w:sz="0" w:space="0" w:color="auto"/>
      </w:divBdr>
    </w:div>
    <w:div w:id="756827662">
      <w:bodyDiv w:val="1"/>
      <w:marLeft w:val="0"/>
      <w:marRight w:val="0"/>
      <w:marTop w:val="0"/>
      <w:marBottom w:val="0"/>
      <w:divBdr>
        <w:top w:val="none" w:sz="0" w:space="0" w:color="auto"/>
        <w:left w:val="none" w:sz="0" w:space="0" w:color="auto"/>
        <w:bottom w:val="none" w:sz="0" w:space="0" w:color="auto"/>
        <w:right w:val="none" w:sz="0" w:space="0" w:color="auto"/>
      </w:divBdr>
    </w:div>
    <w:div w:id="13357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_belgium@schue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v@twocents.be" TargetMode="External"/><Relationship Id="rId5" Type="http://schemas.openxmlformats.org/officeDocument/2006/relationships/hyperlink" Target="http://www.schueco.de/designedi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Vanhee</dc:creator>
  <cp:lastModifiedBy>wv</cp:lastModifiedBy>
  <cp:revision>4</cp:revision>
  <cp:lastPrinted>2016-11-25T14:54:00Z</cp:lastPrinted>
  <dcterms:created xsi:type="dcterms:W3CDTF">2016-12-01T11:04:00Z</dcterms:created>
  <dcterms:modified xsi:type="dcterms:W3CDTF">2016-12-14T13:31:00Z</dcterms:modified>
</cp:coreProperties>
</file>