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153"/>
          <w:tab w:val="right" w:leader="none" w:pos="8306"/>
          <w:tab w:val="center" w:leader="none" w:pos="4320"/>
          <w:tab w:val="right" w:leader="none" w:pos="8640"/>
        </w:tabs>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Conoce 9 deportes que puedes practicar con tu GBD-H2000, el </w:t>
      </w:r>
    </w:p>
    <w:p w:rsidR="00000000" w:rsidDel="00000000" w:rsidP="00000000" w:rsidRDefault="00000000" w:rsidRPr="00000000" w14:paraId="00000002">
      <w:pPr>
        <w:tabs>
          <w:tab w:val="center" w:leader="none" w:pos="4153"/>
          <w:tab w:val="right" w:leader="none" w:pos="8306"/>
          <w:tab w:val="center" w:leader="none" w:pos="4320"/>
          <w:tab w:val="right" w:leader="none" w:pos="8640"/>
        </w:tabs>
        <w:jc w:val="center"/>
        <w:rPr>
          <w:rFonts w:ascii="Helvetica Neue" w:cs="Helvetica Neue" w:eastAsia="Helvetica Neue" w:hAnsi="Helvetica Neue"/>
          <w:sz w:val="20"/>
          <w:szCs w:val="20"/>
        </w:rPr>
      </w:pPr>
      <w:r w:rsidDel="00000000" w:rsidR="00000000" w:rsidRPr="00000000">
        <w:rPr>
          <w:rFonts w:ascii="Calibri" w:cs="Calibri" w:eastAsia="Calibri" w:hAnsi="Calibri"/>
          <w:b w:val="1"/>
          <w:color w:val="202124"/>
          <w:sz w:val="32"/>
          <w:szCs w:val="32"/>
          <w:highlight w:val="white"/>
          <w:rtl w:val="0"/>
        </w:rPr>
        <w:t xml:space="preserve">nuevo lanzamiento de G-SHOCK</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CASIO lanza el miembro más nuevo de la línea deportiva G-SQUAD. El GBD-H2000 admite múltiples actividades y presenta un peso aún más liviano que su antecesor para garantizar un uso más cómodo a los usuarios. </w:t>
      </w: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20 de junio de 2023 – </w:t>
      </w:r>
      <w:r w:rsidDel="00000000" w:rsidR="00000000" w:rsidRPr="00000000">
        <w:rPr>
          <w:rFonts w:ascii="Calibri" w:cs="Calibri" w:eastAsia="Calibri" w:hAnsi="Calibri"/>
          <w:sz w:val="22"/>
          <w:szCs w:val="22"/>
          <w:rtl w:val="0"/>
        </w:rPr>
        <w:t xml:space="preserve">En la mente de la mayoría, los modelos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son conocidos por contar con un lugar único dentro del mundo de los relojes.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ha llenado con éxito la brecha que existe entre la tecnología y la funcionalidad, combinando lo mejor de ambos mundos. </w:t>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la actualidad, hay suficientes usuarios a los que les gusta usar su teléfono inteligente en la muñeca y realizar un seguimiento de su sueño, pasos, calorías y mucho más. G-SHOCK lanza el miembro más nuevo de la línea deportiva</w:t>
      </w:r>
      <w:r w:rsidDel="00000000" w:rsidR="00000000" w:rsidRPr="00000000">
        <w:rPr>
          <w:rFonts w:ascii="Calibri" w:cs="Calibri" w:eastAsia="Calibri" w:hAnsi="Calibri"/>
          <w:b w:val="1"/>
          <w:sz w:val="22"/>
          <w:szCs w:val="22"/>
          <w:rtl w:val="0"/>
        </w:rPr>
        <w:t xml:space="preserve"> G-SQUAD</w:t>
      </w:r>
      <w:r w:rsidDel="00000000" w:rsidR="00000000" w:rsidRPr="00000000">
        <w:rPr>
          <w:rFonts w:ascii="Calibri" w:cs="Calibri" w:eastAsia="Calibri" w:hAnsi="Calibri"/>
          <w:sz w:val="22"/>
          <w:szCs w:val="22"/>
          <w:rtl w:val="0"/>
        </w:rPr>
        <w:t xml:space="preserve">: el </w:t>
      </w:r>
      <w:r w:rsidDel="00000000" w:rsidR="00000000" w:rsidRPr="00000000">
        <w:rPr>
          <w:rFonts w:ascii="Calibri" w:cs="Calibri" w:eastAsia="Calibri" w:hAnsi="Calibri"/>
          <w:b w:val="1"/>
          <w:sz w:val="22"/>
          <w:szCs w:val="22"/>
          <w:rtl w:val="0"/>
        </w:rPr>
        <w:t xml:space="preserve">GBD-H2000 </w:t>
      </w:r>
      <w:r w:rsidDel="00000000" w:rsidR="00000000" w:rsidRPr="00000000">
        <w:rPr>
          <w:rFonts w:ascii="Calibri" w:cs="Calibri" w:eastAsia="Calibri" w:hAnsi="Calibri"/>
          <w:sz w:val="22"/>
          <w:szCs w:val="22"/>
          <w:rtl w:val="0"/>
        </w:rPr>
        <w:t xml:space="preserve">que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admite múltiples deportes, además presenta un peso aún más liviano para garantizar un uso más cómodo. El bisel y la correa de este modelo están fabricados con plástico de biomasa ecológico que se deriva de recursos orgánicos crudos renovables.</w:t>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por ello, que incluimos nueve deportes que pondrán a prueba el último lanzamiento de G-SHOCK:</w:t>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Trail Running:</w:t>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GBD-H2000 cuenta con funciones de monitoreo de ritmo cardíaco y GPS, lo que te permite medir tu rendimiento en tiempo real y controlar tu esfuerzo. Utiliza la función de análisis del sueño para asegurarte de que estás descansando lo suficiente para maximizar tu rendimiento.</w:t>
      </w:r>
    </w:p>
    <w:p w:rsidR="00000000" w:rsidDel="00000000" w:rsidP="00000000" w:rsidRDefault="00000000" w:rsidRPr="00000000" w14:paraId="0000000F">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Montañismo:</w:t>
      </w:r>
    </w:p>
    <w:p w:rsidR="00000000" w:rsidDel="00000000" w:rsidP="00000000" w:rsidRDefault="00000000" w:rsidRPr="00000000" w14:paraId="00000011">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Aprovecha el altímetro, barómetro y brújula incorporados en el GBD-H2000 para mantener un registro preciso de tu altitud, presión atmosférica y orientación durante tus ascensos. La función de termómetro te mantendrá informado sobre la temperatura ambiente en todo momento.</w:t>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Natación</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su resistencia al agua de hasta 200 metros, el GBD-H2000 es perfecto para nadadores y entusiastas de los deportes acuáticos. Este modelo cuenta con funciones específicas para natación como contador de vueltas, registro de tiempos y la medición de la frecuencia cardíaca bajo el agua. Además, su capacidad de conectividad con la aplicación G-SHOCK MOVE te permite analizar y seguir tus datos de natación para mejorar tu rendimiento en el agua. </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Ciclismo de montaña:</w:t>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Emplea la función de GPS para registrar tus rutas y analizar tus velocidades, distancias y altitudes. El GBD-H2000 es resistente a los golpes y al agua, lo que garantiza su durabilidad incluso en terrenos accidentados y condiciones climáticas adversas.</w:t>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Surfing</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Pon a prueba la resistencia al agua de hasta 200 metros del GBD-H2000 y su cronómetro para registrar el tiempo de tus sesiones de surf. La función de marea te proporcionará información precisa sobre las mareas para que puedas elegir los mejores momentos para surfear.</w:t>
      </w:r>
    </w:p>
    <w:p w:rsidR="00000000" w:rsidDel="00000000" w:rsidP="00000000" w:rsidRDefault="00000000" w:rsidRPr="00000000" w14:paraId="0000001F">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Snowboarding:</w:t>
      </w:r>
    </w:p>
    <w:p w:rsidR="00000000" w:rsidDel="00000000" w:rsidP="00000000" w:rsidRDefault="00000000" w:rsidRPr="00000000" w14:paraId="00000021">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Utiliza la función de altímetro para medir la altitud y el barómetro para conocer las condiciones climáticas en las montañas nevadas. La función de registro de datos te permitirá analizar tus descensos y mejorar tu técnica.</w:t>
      </w:r>
    </w:p>
    <w:p w:rsidR="00000000" w:rsidDel="00000000" w:rsidP="00000000" w:rsidRDefault="00000000" w:rsidRPr="00000000" w14:paraId="00000023">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Escalada en roca:</w:t>
      </w:r>
    </w:p>
    <w:p w:rsidR="00000000" w:rsidDel="00000000" w:rsidP="00000000" w:rsidRDefault="00000000" w:rsidRPr="00000000" w14:paraId="00000025">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GBD-H2000 cuenta con una función de brújula para ayudarte a navegar y una resistencia a los golpes que lo protege de los impactos durante tus aventuras verticales. Utiliza la función de contador de pasos y la monitorización del ritmo cardíaco para evaluar tu nivel de actividad física durante la escalada.</w:t>
      </w:r>
    </w:p>
    <w:p w:rsidR="00000000" w:rsidDel="00000000" w:rsidP="00000000" w:rsidRDefault="00000000" w:rsidRPr="00000000" w14:paraId="0000002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Paracaidismo:</w:t>
      </w:r>
    </w:p>
    <w:p w:rsidR="00000000" w:rsidDel="00000000" w:rsidP="00000000" w:rsidRDefault="00000000" w:rsidRPr="00000000" w14:paraId="0000002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función de cronómetro del GBD-H2000 te permite medir el tiempo de tus saltos y la función de alarma te asegura que estarás puntual en tus vuelos. La función de análisis del sueño te ayudará a recuperarte adecuadamente después de la intensidad de la actividad.</w:t>
      </w:r>
    </w:p>
    <w:p w:rsidR="00000000" w:rsidDel="00000000" w:rsidP="00000000" w:rsidRDefault="00000000" w:rsidRPr="00000000" w14:paraId="0000002B">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Senderismo:</w:t>
      </w:r>
    </w:p>
    <w:p w:rsidR="00000000" w:rsidDel="00000000" w:rsidP="00000000" w:rsidRDefault="00000000" w:rsidRPr="00000000" w14:paraId="0000002D">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Aprovecha las funciones de GPS y brújula para mantenerte en el camino correcto y seguir tus rutas de senderismo. La función de estimación del consumo de calorías te ayuda a mantener un registro de tu actividad física y a establecer metas realistas.</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Aquí lo tienes, algunos deportes con los que pondrás a prueba la resistencia a impactos del último lanzamiento de la familia G-SHOCK, marca que en 2023 cumple 40 años de ofrecer al mundo líneas de relojes especialmente pensados para acompañarte en todas tus aventuras </w:t>
      </w:r>
      <w:r w:rsidDel="00000000" w:rsidR="00000000" w:rsidRPr="00000000">
        <w:rPr>
          <w:rFonts w:ascii="Calibri" w:cs="Calibri" w:eastAsia="Calibri" w:hAnsi="Calibri"/>
          <w:i w:val="1"/>
          <w:sz w:val="22"/>
          <w:szCs w:val="22"/>
          <w:rtl w:val="0"/>
        </w:rPr>
        <w:t xml:space="preserve">outdoor</w:t>
      </w:r>
      <w:r w:rsidDel="00000000" w:rsidR="00000000" w:rsidRPr="00000000">
        <w:rPr>
          <w:rFonts w:ascii="Calibri" w:cs="Calibri" w:eastAsia="Calibri" w:hAnsi="Calibri"/>
          <w:sz w:val="22"/>
          <w:szCs w:val="22"/>
          <w:rtl w:val="0"/>
        </w:rPr>
        <w:t xml:space="preserve">. Descubre un nuevo nivel de bienestar y superación personal con el GBD-H2000, el reloj que te ayuda a alcanzar tus metas.</w:t>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nuevo reloj estará disponible en el mercado latinoamericano a partir de los meses de junio y julio de este año con cuatro opciones de color: negro completo, negro con detalles en rojo, verde petróleo y negro con verde fluorecente. ¡Lleva tu salud y aventuras al siguiente nivel con el GBD-H2000!</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35">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3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3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3D">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spacing w:line="240" w:lineRule="auto"/>
        <w:jc w:val="both"/>
        <w:rPr>
          <w:rFonts w:ascii="Roboto" w:cs="Roboto" w:eastAsia="Roboto" w:hAnsi="Roboto"/>
          <w:b w:val="1"/>
          <w:color w:val="202124"/>
          <w:sz w:val="21"/>
          <w:szCs w:val="21"/>
          <w:highlight w:val="white"/>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3F">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40">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vertAlign w:val="baseline"/>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48">
    <w:pPr>
      <w:tabs>
        <w:tab w:val="center" w:leader="none" w:pos="4153"/>
        <w:tab w:val="right" w:leader="none" w:pos="8306"/>
        <w:tab w:val="center" w:leader="none" w:pos="4320"/>
        <w:tab w:val="right" w:leader="none" w:pos="8640"/>
      </w:tabs>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49">
    <w:pPr>
      <w:tabs>
        <w:tab w:val="center" w:leader="none" w:pos="4153"/>
        <w:tab w:val="right" w:leader="none" w:pos="8306"/>
        <w:tab w:val="center" w:leader="none" w:pos="4320"/>
        <w:tab w:val="right" w:leader="none" w:pos="8640"/>
      </w:tabs>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4A">
    <w:pPr>
      <w:tabs>
        <w:tab w:val="center" w:leader="none" w:pos="4153"/>
        <w:tab w:val="right" w:leader="none" w:pos="8306"/>
        <w:tab w:val="center" w:leader="none" w:pos="4320"/>
        <w:tab w:val="right" w:leader="none" w:pos="8640"/>
      </w:tabs>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WgAiO20kMgv4NB3dSIGsRW0iQ==">CgMxLjA4AHIhMWswNnZsTE1ER1pvMy1mRFRRLVZicXhSX0w5ZFRJOTkx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