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-1028699</wp:posOffset>
                </wp:positionV>
                <wp:extent cx="7576820" cy="203327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62353" y="2768128"/>
                          <a:ext cx="7567295" cy="202374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-1028699</wp:posOffset>
                </wp:positionV>
                <wp:extent cx="7576820" cy="2033270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6820" cy="2033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Subtitle"/>
        <w:ind w:firstLine="0"/>
        <w:jc w:val="center"/>
        <w:rPr>
          <w:b w:val="1"/>
          <w:i w:val="0"/>
          <w:sz w:val="40"/>
          <w:szCs w:val="40"/>
        </w:rPr>
      </w:pPr>
      <w:r w:rsidDel="00000000" w:rsidR="00000000" w:rsidRPr="00000000">
        <w:rPr>
          <w:b w:val="1"/>
          <w:i w:val="0"/>
          <w:sz w:val="40"/>
          <w:szCs w:val="40"/>
          <w:rtl w:val="0"/>
        </w:rPr>
        <w:t xml:space="preserve">Cómo sobrevivir a una recesión económica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La reanudación de actividades y los cambios en los semáforos para entrar a la nueva normalidad han modificado el foco de atención de la mayoría de los mexicanos. Ya no solo importa cuidarse de no contraer Covid-19, sino que también ahora hay que cuidarse para no sufrir una crisis económica en casa.</w:t>
      </w:r>
    </w:p>
    <w:p w:rsidR="00000000" w:rsidDel="00000000" w:rsidP="00000000" w:rsidRDefault="00000000" w:rsidRPr="00000000" w14:paraId="00000005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Según una encuesta del Instituto Nacional de Salud Pública, cerca del 30% de los entrevistados reportaron que una persona de su hogar perdió el trabajo durante el confinamiento y hasta el 64% contestó que en sus hogares hubo disminución de ingresos. </w:t>
      </w:r>
    </w:p>
    <w:p w:rsidR="00000000" w:rsidDel="00000000" w:rsidP="00000000" w:rsidRDefault="00000000" w:rsidRPr="00000000" w14:paraId="00000007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“En una crisis hay dos cosas importantes: aguantar y estar atento a las oportunidades. Por ello hay que tener completa claridad del dinero que tenemos, cuánto nos dura, cuánto nos sobra, y aprovechar las oportunidades que se presentan o estirar lo más posible nuestro dinero”, explica Cristian Huertas, country manager de la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fintech española Bnext</w:t>
        </w:r>
      </w:hyperlink>
      <w:r w:rsidDel="00000000" w:rsidR="00000000" w:rsidRPr="00000000">
        <w:rPr>
          <w:rtl w:val="0"/>
        </w:rPr>
        <w:t xml:space="preserve">, que ofrece diversas soluciones para que las personas tengan control total de su dinero.</w:t>
      </w:r>
    </w:p>
    <w:p w:rsidR="00000000" w:rsidDel="00000000" w:rsidP="00000000" w:rsidRDefault="00000000" w:rsidRPr="00000000" w14:paraId="00000009">
      <w:pPr>
        <w:shd w:fill="ffffff" w:val="clear"/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La incertidumbre en 2020 seguirá creciendo y el Banco Mundial ya calculaba a comienzos de junio una caída del 7.5% de la economía mexicana. Para no formar parte de los números rojos ni entrar en pánico, el especialista de Bnext comparte consejos útiles para aprender a sobrevivir a la recesión económica que se avecina.</w:t>
      </w:r>
    </w:p>
    <w:p w:rsidR="00000000" w:rsidDel="00000000" w:rsidP="00000000" w:rsidRDefault="00000000" w:rsidRPr="00000000" w14:paraId="0000000B">
      <w:pPr>
        <w:shd w:fill="ffffff" w:val="clear"/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line="259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Evaluar cuentas</w:t>
      </w:r>
    </w:p>
    <w:p w:rsidR="00000000" w:rsidDel="00000000" w:rsidP="00000000" w:rsidRDefault="00000000" w:rsidRPr="00000000" w14:paraId="0000000D">
      <w:pPr>
        <w:shd w:fill="ffffff" w:val="clear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Ahora que se acabó la cuarentena y hay ejemplos de reactivación económica en otros países, es buen momento para hacer una evaluación financiera propia: checar deudas, préstamos, ingresos y oportunidades. “Hay que prestar atención a los detalles. En Bnext, por ejemplo, se pueden pagar servicios sin las comisiones de las tienditas o las suscripciones de Netflix o Spotify con descuentos desde nuestra app”, indica Huertas.</w:t>
      </w:r>
    </w:p>
    <w:p w:rsidR="00000000" w:rsidDel="00000000" w:rsidP="00000000" w:rsidRDefault="00000000" w:rsidRPr="00000000" w14:paraId="0000000E">
      <w:pPr>
        <w:shd w:fill="ffffff" w:val="clear"/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line="259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Ser estricto</w:t>
      </w:r>
    </w:p>
    <w:p w:rsidR="00000000" w:rsidDel="00000000" w:rsidP="00000000" w:rsidRDefault="00000000" w:rsidRPr="00000000" w14:paraId="00000010">
      <w:pPr>
        <w:shd w:fill="ffffff" w:val="clear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Un panorama incierto no solo obliga a fortalecer el autocontrol, sino a ser más estricto con las finanzas personales. Hay que establecer un objetivo de gastos estricto y hacer revisiones constantes. En condiciones normales, revisar los objetivos cada tres meses estaría bien, pero ahora lo recomendable es hacerlo una vez al mes o cada quince días para realizar ajustes.</w:t>
      </w:r>
    </w:p>
    <w:p w:rsidR="00000000" w:rsidDel="00000000" w:rsidP="00000000" w:rsidRDefault="00000000" w:rsidRPr="00000000" w14:paraId="00000011">
      <w:pPr>
        <w:shd w:fill="ffffff" w:val="clear"/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line="259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Ahorrar más</w:t>
      </w:r>
    </w:p>
    <w:p w:rsidR="00000000" w:rsidDel="00000000" w:rsidP="00000000" w:rsidRDefault="00000000" w:rsidRPr="00000000" w14:paraId="00000013">
      <w:pPr>
        <w:shd w:fill="ffffff" w:val="clear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Para los que pudieron conservar el trabajo, aunque hayan tenido recortes, el segundo semestre del año será para ahorrar, ahorrar y después gastar. Hay que aumentar los porcentajes de ahorro y destinar el resto para el consumo básico mensual. Todos deben estar mejor preparados que antes para una emergencia médica o laboral.</w:t>
      </w:r>
    </w:p>
    <w:p w:rsidR="00000000" w:rsidDel="00000000" w:rsidP="00000000" w:rsidRDefault="00000000" w:rsidRPr="00000000" w14:paraId="00000014">
      <w:pPr>
        <w:shd w:fill="ffffff" w:val="clear"/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line="259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Invertir</w:t>
      </w:r>
    </w:p>
    <w:p w:rsidR="00000000" w:rsidDel="00000000" w:rsidP="00000000" w:rsidRDefault="00000000" w:rsidRPr="00000000" w14:paraId="00000016">
      <w:pPr>
        <w:shd w:fill="ffffff" w:val="clear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Las recesiones son buenas oportunidades para la inversión porque se abren muchas oportunidades. La clave es hacerlo en aquellas que conocemos bien o en las que tenemos asesoría confiable. Si alguien tiene cierta seguridad laboral y ahorros en su banco, lo mejor es invertirlo para generar rendimiento y no dejarlo “quieto” porque se deprecia con facilidad.</w:t>
      </w:r>
    </w:p>
    <w:p w:rsidR="00000000" w:rsidDel="00000000" w:rsidP="00000000" w:rsidRDefault="00000000" w:rsidRPr="00000000" w14:paraId="00000017">
      <w:pPr>
        <w:shd w:fill="ffffff" w:val="clear"/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line="259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Buscar ayuda</w:t>
      </w:r>
    </w:p>
    <w:p w:rsidR="00000000" w:rsidDel="00000000" w:rsidP="00000000" w:rsidRDefault="00000000" w:rsidRPr="00000000" w14:paraId="00000019">
      <w:pPr>
        <w:shd w:fill="ffffff" w:val="clear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Hay que utilizar todas las herramientas disponibles para proteger el dinero y a la vez sacarle provecho. “En el marketplace de Bnext ofrecemos productos de inversión, acceso a créditos e incluso chat médico. Brindamos distintas soluciones para tiempos difíciles como el actual”, enumera el country manager de la app.</w:t>
      </w:r>
    </w:p>
    <w:p w:rsidR="00000000" w:rsidDel="00000000" w:rsidP="00000000" w:rsidRDefault="00000000" w:rsidRPr="00000000" w14:paraId="0000001A">
      <w:pPr>
        <w:shd w:fill="ffffff" w:val="clear"/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Seguir estos consejos y estar atentos a todas las novedades sobre la situación sanitaria y económica, ayudarán a estar un paso por delante de la tormenta. “Se trata de estar conscientes de lo que está pasando y lo que puede pasar, para no perder de vista el control de las finanzas personales y prevenir cualquier imprevisto que pudiera presentarse”, concluye Cristian Huertas.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Acerca de Bnext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Fundada en 2017 en España, Bnext es la mejor alternativa a la banca móvil y ofrece el primer marketplace de productos financieros tanto en España como en México, con productos de inversión, préstamo, seguros y también atención médica en línea. La aplicación ofrece una cuenta y una tarjeta sin cargos con la que se pueden hacer pagos y retiros, dentro o fuera del país, con devoluciones de las comisiones generadas por los bancos tradicionales, lo que permite a los usuarios tener el control de su dinero. Bnext se lanzó en México en 2020 y ya tiene 50,000 usuarios.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  <w:t xml:space="preserve">Pablo Amair – PR Account Executive</w:t>
        <w:br w:type="textWrapping"/>
        <w:t xml:space="preserve">Correo: pablo.amair@another.co</w:t>
      </w:r>
      <w:r w:rsidDel="00000000" w:rsidR="00000000" w:rsidRPr="00000000">
        <w:rPr>
          <w:rtl w:val="0"/>
        </w:rPr>
        <w:br w:type="textWrapping"/>
        <w:t xml:space="preserve">Teléfono: </w:t>
      </w:r>
      <w:r w:rsidDel="00000000" w:rsidR="00000000" w:rsidRPr="00000000">
        <w:rPr>
          <w:rtl w:val="0"/>
        </w:rPr>
        <w:t xml:space="preserve">55 7643 4222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/>
      <w:pgMar w:bottom="1231.77165354331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rta Std PE Bold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ff3d6b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3d6b"/>
        <w:sz w:val="22"/>
        <w:szCs w:val="22"/>
        <w:u w:val="none"/>
        <w:shd w:fill="auto" w:val="clear"/>
        <w:vertAlign w:val="baseline"/>
        <w:rtl w:val="0"/>
      </w:rPr>
      <w:t xml:space="preserve">bnext.</w:t>
    </w:r>
    <w:r w:rsidDel="00000000" w:rsidR="00000000" w:rsidRPr="00000000">
      <w:rPr>
        <w:b w:val="1"/>
        <w:color w:val="ff3d6b"/>
        <w:rtl w:val="0"/>
      </w:rPr>
      <w:t xml:space="preserve">io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ind w:firstLine="0"/>
      <w:rPr>
        <w:b w:val="1"/>
        <w:color w:val="ff0000"/>
      </w:rPr>
    </w:pPr>
    <w:r w:rsidDel="00000000" w:rsidR="00000000" w:rsidRPr="00000000">
      <w:rPr/>
      <w:drawing>
        <wp:inline distB="114300" distT="114300" distL="114300" distR="114300">
          <wp:extent cx="994342" cy="376238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1294" l="13953" r="12457" t="29881"/>
                  <a:stretch>
                    <a:fillRect/>
                  </a:stretch>
                </pic:blipFill>
                <pic:spPr>
                  <a:xfrm>
                    <a:off x="0" y="0"/>
                    <a:ext cx="994342" cy="376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  <w:t xml:space="preserve">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/>
    <w:rPr>
      <w:b w:val="1"/>
    </w:rPr>
  </w:style>
  <w:style w:type="paragraph" w:styleId="Normal" w:default="1">
    <w:name w:val="Normal"/>
    <w:qFormat w:val="1"/>
    <w:rsid w:val="00B84076"/>
    <w:pPr>
      <w:ind w:left="0"/>
    </w:pPr>
    <w:rPr>
      <w:rFonts w:eastAsia="Times New Roman"/>
    </w:rPr>
  </w:style>
  <w:style w:type="paragraph" w:styleId="Ttulo1">
    <w:name w:val="heading 1"/>
    <w:aliases w:val="Título L"/>
    <w:basedOn w:val="Normal"/>
    <w:next w:val="Normal"/>
    <w:uiPriority w:val="9"/>
    <w:rsid w:val="00B84076"/>
    <w:pPr>
      <w:keepNext w:val="1"/>
      <w:keepLines w:val="1"/>
      <w:spacing w:after="120" w:before="400"/>
      <w:outlineLvl w:val="0"/>
    </w:pPr>
    <w:rPr>
      <w:b w:val="1"/>
      <w:bCs w:val="1"/>
      <w:sz w:val="40"/>
      <w:szCs w:val="40"/>
    </w:rPr>
  </w:style>
  <w:style w:type="paragraph" w:styleId="Ttulo2">
    <w:name w:val="heading 2"/>
    <w:aliases w:val="Título M"/>
    <w:basedOn w:val="Normal"/>
    <w:next w:val="Normal"/>
    <w:uiPriority w:val="9"/>
    <w:unhideWhenUsed w:val="1"/>
    <w:qFormat w:val="1"/>
    <w:rsid w:val="00B84076"/>
    <w:pPr>
      <w:keepNext w:val="1"/>
      <w:keepLines w:val="1"/>
      <w:spacing w:after="120" w:before="360"/>
      <w:outlineLvl w:val="1"/>
    </w:pPr>
    <w:rPr>
      <w:b w:val="1"/>
      <w:bCs w:val="1"/>
      <w:sz w:val="32"/>
      <w:szCs w:val="32"/>
    </w:rPr>
  </w:style>
  <w:style w:type="paragraph" w:styleId="Ttulo3">
    <w:name w:val="heading 3"/>
    <w:aliases w:val="Título S"/>
    <w:basedOn w:val="Normal"/>
    <w:next w:val="Normal"/>
    <w:uiPriority w:val="9"/>
    <w:unhideWhenUsed w:val="1"/>
    <w:qFormat w:val="1"/>
    <w:rsid w:val="00B84076"/>
    <w:pPr>
      <w:keepNext w:val="1"/>
      <w:keepLines w:val="1"/>
      <w:spacing w:after="80" w:before="320"/>
      <w:outlineLvl w:val="2"/>
    </w:pPr>
    <w:rPr>
      <w:b w:val="1"/>
      <w:bCs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ita">
    <w:name w:val="Quote"/>
    <w:basedOn w:val="Normal"/>
    <w:next w:val="Normal"/>
    <w:link w:val="CitaCar"/>
    <w:uiPriority w:val="29"/>
    <w:qFormat w:val="1"/>
    <w:rsid w:val="00B84076"/>
    <w:pPr>
      <w:spacing w:after="160" w:before="200"/>
      <w:ind w:left="864" w:right="864"/>
      <w:jc w:val="center"/>
    </w:pPr>
    <w:rPr>
      <w:i w:val="1"/>
      <w:iCs w:val="1"/>
    </w:rPr>
  </w:style>
  <w:style w:type="character" w:styleId="CitaCar" w:customStyle="1">
    <w:name w:val="Cita Car"/>
    <w:basedOn w:val="Fuentedeprrafopredeter"/>
    <w:link w:val="Cita"/>
    <w:uiPriority w:val="29"/>
    <w:rsid w:val="00B84076"/>
    <w:rPr>
      <w:rFonts w:eastAsia="Times New Roman"/>
      <w:i w:val="1"/>
      <w:iCs w:val="1"/>
      <w:lang w:val="es-ES"/>
    </w:rPr>
  </w:style>
  <w:style w:type="paragraph" w:styleId="Prrafodelistanumerada" w:customStyle="1">
    <w:name w:val="Párrafo de lista numerada"/>
    <w:basedOn w:val="Prrafodelista"/>
    <w:qFormat w:val="1"/>
    <w:rsid w:val="00E37D6C"/>
    <w:pPr>
      <w:numPr>
        <w:numId w:val="17"/>
      </w:numPr>
    </w:pPr>
  </w:style>
  <w:style w:type="paragraph" w:styleId="Prrafodelista">
    <w:name w:val="List Paragraph"/>
    <w:aliases w:val="Párrafo de lista con viñetas"/>
    <w:basedOn w:val="Normal"/>
    <w:uiPriority w:val="34"/>
    <w:qFormat w:val="1"/>
    <w:rsid w:val="00E37D6C"/>
    <w:pPr>
      <w:numPr>
        <w:numId w:val="16"/>
      </w:numPr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B84076"/>
    <w:pPr>
      <w:tabs>
        <w:tab w:val="center" w:pos="4252"/>
        <w:tab w:val="right" w:pos="8504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B84076"/>
    <w:rPr>
      <w:rFonts w:eastAsia="Times New Roman"/>
      <w:lang w:val="es-ES"/>
    </w:rPr>
  </w:style>
  <w:style w:type="numbering" w:styleId="111111">
    <w:name w:val="Outline List 2"/>
    <w:basedOn w:val="Sinlista"/>
    <w:uiPriority w:val="99"/>
    <w:semiHidden w:val="1"/>
    <w:unhideWhenUsed w:val="1"/>
    <w:rsid w:val="00BC621D"/>
    <w:pPr>
      <w:numPr>
        <w:numId w:val="2"/>
      </w:numPr>
    </w:pPr>
  </w:style>
  <w:style w:type="paragraph" w:styleId="Piedepgina">
    <w:name w:val="footer"/>
    <w:basedOn w:val="Normal"/>
    <w:link w:val="PiedepginaCar"/>
    <w:uiPriority w:val="99"/>
    <w:unhideWhenUsed w:val="1"/>
    <w:rsid w:val="00B84076"/>
    <w:pPr>
      <w:tabs>
        <w:tab w:val="center" w:pos="4252"/>
        <w:tab w:val="right" w:pos="8504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84076"/>
    <w:rPr>
      <w:rFonts w:eastAsia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B84076"/>
    <w:pPr>
      <w:numPr>
        <w:ilvl w:val="1"/>
      </w:numPr>
      <w:spacing w:after="160"/>
    </w:pPr>
    <w:rPr>
      <w:rFonts w:cstheme="minorBidi" w:eastAsiaTheme="minorEastAsia"/>
      <w:i w:val="1"/>
      <w:iCs w:val="1"/>
      <w:spacing w:val="15"/>
      <w:sz w:val="28"/>
      <w:szCs w:val="28"/>
    </w:rPr>
  </w:style>
  <w:style w:type="character" w:styleId="SubttuloCar" w:customStyle="1">
    <w:name w:val="Subtítulo Car"/>
    <w:basedOn w:val="Fuentedeprrafopredeter"/>
    <w:link w:val="Subttulo"/>
    <w:uiPriority w:val="11"/>
    <w:rsid w:val="00B84076"/>
    <w:rPr>
      <w:rFonts w:cstheme="minorBidi" w:eastAsiaTheme="minorEastAsia"/>
      <w:i w:val="1"/>
      <w:iCs w:val="1"/>
      <w:spacing w:val="15"/>
      <w:sz w:val="28"/>
      <w:szCs w:val="28"/>
      <w:lang w:val="es-ES"/>
    </w:rPr>
  </w:style>
  <w:style w:type="paragraph" w:styleId="Ttulo">
    <w:name w:val="Title"/>
    <w:aliases w:val="Título XS"/>
    <w:basedOn w:val="Normal"/>
    <w:next w:val="Normal"/>
    <w:link w:val="TtuloCar"/>
    <w:uiPriority w:val="10"/>
    <w:qFormat w:val="1"/>
    <w:rsid w:val="00B84076"/>
    <w:rPr>
      <w:b w:val="1"/>
      <w:bCs w:val="1"/>
    </w:rPr>
  </w:style>
  <w:style w:type="character" w:styleId="TtuloCar" w:customStyle="1">
    <w:name w:val="Título Car"/>
    <w:aliases w:val="Título XS Car"/>
    <w:basedOn w:val="Fuentedeprrafopredeter"/>
    <w:link w:val="Ttulo"/>
    <w:uiPriority w:val="10"/>
    <w:rsid w:val="00B84076"/>
    <w:rPr>
      <w:rFonts w:eastAsia="Times New Roman"/>
      <w:b w:val="1"/>
      <w:bCs w:val="1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345EB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345EB"/>
    <w:rPr>
      <w:rFonts w:ascii="Times New Roman" w:cs="Times New Roman" w:eastAsia="Times New Roman" w:hAnsi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 w:val="1"/>
    <w:rsid w:val="00945582"/>
    <w:rPr>
      <w:color w:val="5f5f5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94558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160" w:lineRule="auto"/>
    </w:pPr>
    <w:rPr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bnext.i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NldKVNUHOhhNScxt9nCT/KYgg==">AMUW2mWUlj5adp+uwv/99wi3Bl94F5d5U5SQdOQLQ2oYVngbyCCLt8xQSJDf4pty9HnRjR4gaVZAMKLdQqzzGJ6cyZxiLRMSIuHHICTuC0POaBnp7/0Yl9Y=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2020-07-07T11:28:00Z</dcterms:created>
  <dc:creator>Microsoft Office User</dc:creator>
</cp:coreProperties>
</file>