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before="0" w:lineRule="auto"/>
        <w:contextualSpacing w:val="0"/>
        <w:jc w:val="center"/>
        <w:rPr>
          <w:b w:val="1"/>
        </w:rPr>
      </w:pPr>
      <w:r w:rsidDel="00000000" w:rsidR="00000000" w:rsidRPr="00000000">
        <w:rPr>
          <w:b w:val="1"/>
          <w:rtl w:val="0"/>
        </w:rPr>
        <w:t xml:space="preserve">THE PENINSULA TOKYO RALLY NIPPON 2017 CONCLUYE EXITOSAMENTE</w:t>
      </w:r>
    </w:p>
    <w:p w:rsidR="00000000" w:rsidDel="00000000" w:rsidP="00000000" w:rsidRDefault="00000000" w:rsidRPr="00000000">
      <w:pPr>
        <w:spacing w:after="0" w:before="0" w:lineRule="auto"/>
        <w:contextualSpacing w:val="0"/>
        <w:jc w:val="center"/>
        <w:rPr>
          <w:b w:val="1"/>
        </w:rPr>
      </w:pPr>
      <w:r w:rsidDel="00000000" w:rsidR="00000000" w:rsidRPr="00000000">
        <w:rPr>
          <w:b w:val="1"/>
          <w:rtl w:val="0"/>
        </w:rPr>
        <w:t xml:space="preserve">80 automóviles clásicos arribaron a Tokio</w:t>
      </w:r>
    </w:p>
    <w:p w:rsidR="00000000" w:rsidDel="00000000" w:rsidP="00000000" w:rsidRDefault="00000000" w:rsidRPr="00000000">
      <w:pPr>
        <w:spacing w:after="0" w:before="0" w:lineRule="auto"/>
        <w:contextualSpacing w:val="0"/>
        <w:jc w:val="both"/>
        <w:rPr>
          <w:color w:val="1155cc"/>
        </w:rPr>
      </w:pPr>
      <w:r w:rsidDel="00000000" w:rsidR="00000000" w:rsidRPr="00000000">
        <w:rPr>
          <w:rtl w:val="0"/>
        </w:rPr>
      </w:r>
    </w:p>
    <w:p w:rsidR="00000000" w:rsidDel="00000000" w:rsidP="00000000" w:rsidRDefault="00000000" w:rsidRPr="00000000">
      <w:pPr>
        <w:spacing w:after="0" w:before="0" w:lineRule="auto"/>
        <w:contextualSpacing w:val="0"/>
        <w:jc w:val="both"/>
        <w:rPr/>
      </w:pPr>
      <w:r w:rsidDel="00000000" w:rsidR="00000000" w:rsidRPr="00000000">
        <w:rPr>
          <w:rtl w:val="0"/>
        </w:rPr>
      </w:r>
    </w:p>
    <w:p w:rsidR="00000000" w:rsidDel="00000000" w:rsidP="00000000" w:rsidRDefault="00000000" w:rsidRPr="00000000">
      <w:pPr>
        <w:spacing w:after="0" w:before="0" w:lineRule="auto"/>
        <w:contextualSpacing w:val="0"/>
        <w:jc w:val="both"/>
        <w:rPr/>
      </w:pPr>
      <w:r w:rsidDel="00000000" w:rsidR="00000000" w:rsidRPr="00000000">
        <w:rPr>
          <w:rtl w:val="0"/>
        </w:rPr>
        <w:t xml:space="preserve">El 24 de octubre de 2017, 160 conductores y pasajeros de 80 icónicos automóviles que participaron en el </w:t>
      </w:r>
      <w:r w:rsidDel="00000000" w:rsidR="00000000" w:rsidRPr="00000000">
        <w:rPr>
          <w:i w:val="1"/>
          <w:rtl w:val="0"/>
        </w:rPr>
        <w:t xml:space="preserve">The Peninsula Tokyo Rally Nippon 2017</w:t>
      </w:r>
      <w:r w:rsidDel="00000000" w:rsidR="00000000" w:rsidRPr="00000000">
        <w:rPr>
          <w:rtl w:val="0"/>
        </w:rPr>
        <w:t xml:space="preserve"> llegaron a lo que sería su última parada, The Peninsula Tokyo. </w:t>
      </w:r>
    </w:p>
    <w:p w:rsidR="00000000" w:rsidDel="00000000" w:rsidP="00000000" w:rsidRDefault="00000000" w:rsidRPr="00000000">
      <w:pPr>
        <w:spacing w:after="0" w:before="0" w:lineRule="auto"/>
        <w:contextualSpacing w:val="0"/>
        <w:jc w:val="both"/>
        <w:rPr/>
      </w:pPr>
      <w:r w:rsidDel="00000000" w:rsidR="00000000" w:rsidRPr="00000000">
        <w:rPr>
          <w:rtl w:val="0"/>
        </w:rPr>
      </w:r>
    </w:p>
    <w:p w:rsidR="00000000" w:rsidDel="00000000" w:rsidP="00000000" w:rsidRDefault="00000000" w:rsidRPr="00000000">
      <w:pPr>
        <w:spacing w:after="0" w:before="0" w:lineRule="auto"/>
        <w:contextualSpacing w:val="0"/>
        <w:jc w:val="both"/>
        <w:rPr/>
      </w:pPr>
      <w:r w:rsidDel="00000000" w:rsidR="00000000" w:rsidRPr="00000000">
        <w:rPr>
          <w:rtl w:val="0"/>
        </w:rPr>
        <w:t xml:space="preserve">A lo largo de cuatro días, estos aficionados de los automóviles clásicos recorrieron alrededor de 1,000 km desde Kioto hasta Tokio, conduciendo a través de increíbles paisajes y visitando sitios declarados </w:t>
      </w:r>
      <w:r w:rsidDel="00000000" w:rsidR="00000000" w:rsidRPr="00000000">
        <w:rPr>
          <w:i w:val="1"/>
          <w:rtl w:val="0"/>
        </w:rPr>
        <w:t xml:space="preserve">Patrimonio de la Humanidad </w:t>
      </w:r>
      <w:r w:rsidDel="00000000" w:rsidR="00000000" w:rsidRPr="00000000">
        <w:rPr>
          <w:rtl w:val="0"/>
        </w:rPr>
        <w:t xml:space="preserve">por la UNESCO. El objetivo de la reunión fue el de celebrar ese lazo único de camaradería que surge de la pasión que comparten por el automovilismo y lo más reciente en cuanto a diseño e ingeniería automotriz.</w:t>
      </w:r>
    </w:p>
    <w:p w:rsidR="00000000" w:rsidDel="00000000" w:rsidP="00000000" w:rsidRDefault="00000000" w:rsidRPr="00000000">
      <w:pPr>
        <w:spacing w:after="0" w:before="0" w:lineRule="auto"/>
        <w:contextualSpacing w:val="0"/>
        <w:jc w:val="both"/>
        <w:rPr/>
      </w:pPr>
      <w:r w:rsidDel="00000000" w:rsidR="00000000" w:rsidRPr="00000000">
        <w:rPr>
          <w:rtl w:val="0"/>
        </w:rPr>
      </w:r>
    </w:p>
    <w:p w:rsidR="00000000" w:rsidDel="00000000" w:rsidP="00000000" w:rsidRDefault="00000000" w:rsidRPr="00000000">
      <w:pPr>
        <w:spacing w:after="0" w:before="0" w:lineRule="auto"/>
        <w:contextualSpacing w:val="0"/>
        <w:jc w:val="both"/>
        <w:rPr/>
      </w:pPr>
      <w:r w:rsidDel="00000000" w:rsidR="00000000" w:rsidRPr="00000000">
        <w:rPr>
          <w:rtl w:val="0"/>
        </w:rPr>
        <w:t xml:space="preserve">The Peninsula Tokyo patrocinó el rally para conmemorar su 10º aniversario, y también enfatiza la consolidada relación entre The Peninsula Hotels y los automóviles clásicos. </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t xml:space="preserve">A continuación presentamos algunas imágenes de los días tres y cuatro del rally: </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jc w:val="center"/>
        <w:rPr/>
      </w:pPr>
      <w:r w:rsidDel="00000000" w:rsidR="00000000" w:rsidRPr="00000000">
        <w:rPr/>
        <w:drawing>
          <wp:inline distB="0" distT="0" distL="0" distR="0">
            <wp:extent cx="4333875" cy="2276475"/>
            <wp:effectExtent b="0" l="0" r="0" t="0"/>
            <wp:docPr id="1"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4333875" cy="22764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Rule="auto"/>
        <w:contextualSpacing w:val="0"/>
        <w:jc w:val="center"/>
        <w:rPr>
          <w:sz w:val="18"/>
          <w:szCs w:val="18"/>
        </w:rPr>
      </w:pPr>
      <w:r w:rsidDel="00000000" w:rsidR="00000000" w:rsidRPr="00000000">
        <w:rPr>
          <w:rtl w:val="0"/>
        </w:rPr>
      </w:r>
    </w:p>
    <w:p w:rsidR="00000000" w:rsidDel="00000000" w:rsidP="00000000" w:rsidRDefault="00000000" w:rsidRPr="00000000">
      <w:pPr>
        <w:spacing w:after="0" w:before="0" w:lineRule="auto"/>
        <w:contextualSpacing w:val="0"/>
        <w:jc w:val="center"/>
        <w:rPr>
          <w:sz w:val="18"/>
          <w:szCs w:val="18"/>
        </w:rPr>
      </w:pPr>
      <w:r w:rsidDel="00000000" w:rsidR="00000000" w:rsidRPr="00000000">
        <w:rPr>
          <w:sz w:val="18"/>
          <w:szCs w:val="18"/>
          <w:rtl w:val="0"/>
        </w:rPr>
        <w:t xml:space="preserve">Modelo de automóvil: Royce Phantom II 1934 de The Peninsula Tokyo en la Ceremonia de Bendición en el Santuario Suwa-Taisha</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jc w:val="center"/>
        <w:rPr/>
      </w:pPr>
      <w:r w:rsidDel="00000000" w:rsidR="00000000" w:rsidRPr="00000000">
        <w:rPr/>
        <w:drawing>
          <wp:inline distB="0" distT="0" distL="0" distR="0">
            <wp:extent cx="2228850" cy="3333750"/>
            <wp:effectExtent b="0" l="0" r="0" t="0"/>
            <wp:docPr id="4"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2228850" cy="333375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Rule="auto"/>
        <w:contextualSpacing w:val="0"/>
        <w:jc w:val="center"/>
        <w:rPr>
          <w:sz w:val="18"/>
          <w:szCs w:val="18"/>
        </w:rPr>
      </w:pPr>
      <w:r w:rsidDel="00000000" w:rsidR="00000000" w:rsidRPr="00000000">
        <w:rPr>
          <w:rtl w:val="0"/>
        </w:rPr>
      </w:r>
    </w:p>
    <w:p w:rsidR="00000000" w:rsidDel="00000000" w:rsidP="00000000" w:rsidRDefault="00000000" w:rsidRPr="00000000">
      <w:pPr>
        <w:spacing w:after="0" w:before="0" w:lineRule="auto"/>
        <w:contextualSpacing w:val="0"/>
        <w:jc w:val="center"/>
        <w:rPr>
          <w:sz w:val="18"/>
          <w:szCs w:val="18"/>
        </w:rPr>
      </w:pPr>
      <w:r w:rsidDel="00000000" w:rsidR="00000000" w:rsidRPr="00000000">
        <w:rPr>
          <w:sz w:val="18"/>
          <w:szCs w:val="18"/>
          <w:rtl w:val="0"/>
        </w:rPr>
        <w:t xml:space="preserve">Modelo de automóvil: Bentley 4 ¼ Litre Park Ward 1937</w:t>
      </w:r>
    </w:p>
    <w:p w:rsidR="00000000" w:rsidDel="00000000" w:rsidP="00000000" w:rsidRDefault="00000000" w:rsidRPr="00000000">
      <w:pPr>
        <w:spacing w:after="0" w:before="0" w:lineRule="auto"/>
        <w:contextualSpacing w:val="0"/>
        <w:jc w:val="center"/>
        <w:rPr>
          <w:sz w:val="18"/>
          <w:szCs w:val="18"/>
        </w:rPr>
      </w:pPr>
      <w:r w:rsidDel="00000000" w:rsidR="00000000" w:rsidRPr="00000000">
        <w:rPr>
          <w:sz w:val="18"/>
          <w:szCs w:val="18"/>
          <w:rtl w:val="0"/>
        </w:rPr>
        <w:t xml:space="preserve">Locación: Asagiri Kogen, una reconocida meseta cubierta de hierbas con vistas al icónico Fuji-san (Mt. Fuji)</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jc w:val="center"/>
        <w:rPr/>
      </w:pPr>
      <w:r w:rsidDel="00000000" w:rsidR="00000000" w:rsidRPr="00000000">
        <w:rPr/>
        <w:drawing>
          <wp:inline distB="0" distT="0" distL="0" distR="0">
            <wp:extent cx="3400425" cy="2276475"/>
            <wp:effectExtent b="0" l="0" r="0" t="0"/>
            <wp:docPr id="3"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400425" cy="22764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Rule="auto"/>
        <w:contextualSpacing w:val="0"/>
        <w:jc w:val="center"/>
        <w:rPr>
          <w:sz w:val="18"/>
          <w:szCs w:val="18"/>
        </w:rPr>
      </w:pPr>
      <w:r w:rsidDel="00000000" w:rsidR="00000000" w:rsidRPr="00000000">
        <w:rPr>
          <w:rtl w:val="0"/>
        </w:rPr>
      </w:r>
    </w:p>
    <w:p w:rsidR="00000000" w:rsidDel="00000000" w:rsidP="00000000" w:rsidRDefault="00000000" w:rsidRPr="00000000">
      <w:pPr>
        <w:spacing w:after="0" w:before="0" w:lineRule="auto"/>
        <w:contextualSpacing w:val="0"/>
        <w:jc w:val="center"/>
        <w:rPr>
          <w:sz w:val="18"/>
          <w:szCs w:val="18"/>
        </w:rPr>
      </w:pPr>
      <w:r w:rsidDel="00000000" w:rsidR="00000000" w:rsidRPr="00000000">
        <w:rPr>
          <w:sz w:val="18"/>
          <w:szCs w:val="18"/>
          <w:rtl w:val="0"/>
        </w:rPr>
        <w:t xml:space="preserve">Modelo de automóvil: Porsche 356C 1965</w:t>
      </w:r>
    </w:p>
    <w:p w:rsidR="00000000" w:rsidDel="00000000" w:rsidP="00000000" w:rsidRDefault="00000000" w:rsidRPr="00000000">
      <w:pPr>
        <w:spacing w:after="0" w:before="0" w:lineRule="auto"/>
        <w:contextualSpacing w:val="0"/>
        <w:jc w:val="center"/>
        <w:rPr>
          <w:sz w:val="18"/>
          <w:szCs w:val="18"/>
        </w:rPr>
      </w:pPr>
      <w:r w:rsidDel="00000000" w:rsidR="00000000" w:rsidRPr="00000000">
        <w:rPr>
          <w:sz w:val="18"/>
          <w:szCs w:val="18"/>
          <w:rtl w:val="0"/>
        </w:rPr>
        <w:t xml:space="preserve">Locación: The Peninsula Tokyo, el destino final</w:t>
      </w:r>
    </w:p>
    <w:p w:rsidR="00000000" w:rsidDel="00000000" w:rsidP="00000000" w:rsidRDefault="00000000" w:rsidRPr="00000000">
      <w:pPr>
        <w:spacing w:after="0" w:before="0" w:lineRule="auto"/>
        <w:contextualSpacing w:val="0"/>
        <w:jc w:val="center"/>
        <w:rPr>
          <w:sz w:val="18"/>
          <w:szCs w:val="18"/>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center"/>
        <w:rPr/>
      </w:pPr>
      <w:r w:rsidDel="00000000" w:rsidR="00000000" w:rsidRPr="00000000">
        <w:rPr>
          <w:rtl w:val="0"/>
        </w:rPr>
      </w:r>
    </w:p>
    <w:p w:rsidR="00000000" w:rsidDel="00000000" w:rsidP="00000000" w:rsidRDefault="00000000" w:rsidRPr="00000000">
      <w:pPr>
        <w:spacing w:after="0" w:before="0" w:lineRule="auto"/>
        <w:contextualSpacing w:val="0"/>
        <w:jc w:val="center"/>
        <w:rPr/>
      </w:pPr>
      <w:r w:rsidDel="00000000" w:rsidR="00000000" w:rsidRPr="00000000">
        <w:rPr/>
        <w:drawing>
          <wp:inline distB="0" distT="0" distL="0" distR="0">
            <wp:extent cx="3895725" cy="2590800"/>
            <wp:effectExtent b="0" l="0" r="0" t="0"/>
            <wp:docPr id="5"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3895725" cy="25908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Rule="auto"/>
        <w:contextualSpacing w:val="0"/>
        <w:jc w:val="center"/>
        <w:rPr>
          <w:sz w:val="18"/>
          <w:szCs w:val="18"/>
        </w:rPr>
      </w:pPr>
      <w:r w:rsidDel="00000000" w:rsidR="00000000" w:rsidRPr="00000000">
        <w:rPr>
          <w:rtl w:val="0"/>
        </w:rPr>
      </w:r>
    </w:p>
    <w:p w:rsidR="00000000" w:rsidDel="00000000" w:rsidP="00000000" w:rsidRDefault="00000000" w:rsidRPr="00000000">
      <w:pPr>
        <w:spacing w:after="0" w:before="0" w:lineRule="auto"/>
        <w:contextualSpacing w:val="0"/>
        <w:jc w:val="center"/>
        <w:rPr>
          <w:sz w:val="18"/>
          <w:szCs w:val="18"/>
        </w:rPr>
      </w:pPr>
      <w:r w:rsidDel="00000000" w:rsidR="00000000" w:rsidRPr="00000000">
        <w:rPr>
          <w:sz w:val="18"/>
          <w:szCs w:val="18"/>
          <w:rtl w:val="0"/>
        </w:rPr>
        <w:t xml:space="preserve">Modelo de automóvil: Ferrari 250GT 1960 </w:t>
      </w:r>
    </w:p>
    <w:p w:rsidR="00000000" w:rsidDel="00000000" w:rsidP="00000000" w:rsidRDefault="00000000" w:rsidRPr="00000000">
      <w:pPr>
        <w:spacing w:after="0" w:before="0" w:lineRule="auto"/>
        <w:contextualSpacing w:val="0"/>
        <w:jc w:val="center"/>
        <w:rPr/>
      </w:pPr>
      <w:r w:rsidDel="00000000" w:rsidR="00000000" w:rsidRPr="00000000">
        <w:rPr>
          <w:sz w:val="18"/>
          <w:szCs w:val="18"/>
          <w:rtl w:val="0"/>
        </w:rPr>
        <w:t xml:space="preserve">Locación:</w:t>
      </w:r>
      <w:r w:rsidDel="00000000" w:rsidR="00000000" w:rsidRPr="00000000">
        <w:rPr>
          <w:sz w:val="20"/>
          <w:szCs w:val="20"/>
          <w:rtl w:val="0"/>
        </w:rPr>
        <w:t xml:space="preserve"> </w:t>
      </w:r>
      <w:r w:rsidDel="00000000" w:rsidR="00000000" w:rsidRPr="00000000">
        <w:rPr>
          <w:sz w:val="18"/>
          <w:szCs w:val="18"/>
          <w:rtl w:val="0"/>
        </w:rPr>
        <w:t xml:space="preserve">The Peninsula Tokyo, el destino final</w:t>
      </w:r>
      <w:r w:rsidDel="00000000" w:rsidR="00000000" w:rsidRPr="00000000">
        <w:rPr>
          <w:rtl w:val="0"/>
        </w:rPr>
      </w:r>
    </w:p>
    <w:p w:rsidR="00000000" w:rsidDel="00000000" w:rsidP="00000000" w:rsidRDefault="00000000" w:rsidRPr="00000000">
      <w:pPr>
        <w:spacing w:after="0" w:before="0" w:lineRule="auto"/>
        <w:contextualSpacing w:val="0"/>
        <w:jc w:val="center"/>
        <w:rPr/>
      </w:pPr>
      <w:r w:rsidDel="00000000" w:rsidR="00000000" w:rsidRPr="00000000">
        <w:rPr>
          <w:rtl w:val="0"/>
        </w:rPr>
      </w:r>
    </w:p>
    <w:p w:rsidR="00000000" w:rsidDel="00000000" w:rsidP="00000000" w:rsidRDefault="00000000" w:rsidRPr="00000000">
      <w:pPr>
        <w:spacing w:after="0" w:before="0" w:lineRule="auto"/>
        <w:contextualSpacing w:val="0"/>
        <w:jc w:val="center"/>
        <w:rPr/>
      </w:pPr>
      <w:r w:rsidDel="00000000" w:rsidR="00000000" w:rsidRPr="00000000">
        <w:rPr>
          <w:rtl w:val="0"/>
        </w:rPr>
        <w:t xml:space="preserve">####</w:t>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rPr>
          <w:b w:val="1"/>
          <w:sz w:val="18"/>
          <w:szCs w:val="18"/>
        </w:rPr>
      </w:pPr>
      <w:bookmarkStart w:colFirst="0" w:colLast="0" w:name="_gjdgxs" w:id="0"/>
      <w:bookmarkEnd w:id="0"/>
      <w:r w:rsidDel="00000000" w:rsidR="00000000" w:rsidRPr="00000000">
        <w:rPr>
          <w:b w:val="1"/>
          <w:sz w:val="18"/>
          <w:szCs w:val="18"/>
          <w:rtl w:val="0"/>
        </w:rPr>
        <w:t xml:space="preserve">Acerca de The Hongkong and Shanghai Hotels, Limited (HSH)</w:t>
      </w:r>
    </w:p>
    <w:p w:rsidR="00000000" w:rsidDel="00000000" w:rsidP="00000000" w:rsidRDefault="00000000" w:rsidRPr="00000000">
      <w:pPr>
        <w:widowControl w:val="0"/>
        <w:spacing w:after="0" w:before="0" w:line="240" w:lineRule="auto"/>
        <w:contextualSpacing w:val="0"/>
        <w:jc w:val="both"/>
        <w:rPr>
          <w:b w:val="1"/>
          <w:sz w:val="18"/>
          <w:szCs w:val="18"/>
        </w:rPr>
      </w:pPr>
      <w:bookmarkStart w:colFirst="0" w:colLast="0" w:name="_30j0zll" w:id="1"/>
      <w:bookmarkEnd w:id="1"/>
      <w:r w:rsidDel="00000000" w:rsidR="00000000" w:rsidRPr="00000000">
        <w:rPr>
          <w:rtl w:val="0"/>
        </w:rPr>
      </w:r>
    </w:p>
    <w:p w:rsidR="00000000" w:rsidDel="00000000" w:rsidP="00000000" w:rsidRDefault="00000000" w:rsidRPr="00000000">
      <w:pPr>
        <w:spacing w:after="200" w:before="0" w:line="276" w:lineRule="auto"/>
        <w:contextualSpacing w:val="0"/>
        <w:jc w:val="both"/>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rFonts w:ascii="Times New Roman" w:cs="Times New Roman" w:eastAsia="Times New Roman" w:hAnsi="Times New Roman"/>
          <w:b w:val="1"/>
          <w:highlight w:val="cyan"/>
          <w:rtl w:val="0"/>
        </w:rPr>
        <w:br w:type="textWrapping"/>
      </w:r>
      <w:r w:rsidDel="00000000" w:rsidR="00000000" w:rsidRPr="00000000">
        <w:rPr>
          <w:rtl w:val="0"/>
        </w:rPr>
      </w:r>
    </w:p>
    <w:p w:rsidR="00000000" w:rsidDel="00000000" w:rsidP="00000000" w:rsidRDefault="00000000" w:rsidRPr="00000000">
      <w:pPr>
        <w:spacing w:after="200" w:before="0" w:line="276"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CONTACTO</w:t>
      </w:r>
    </w:p>
    <w:p w:rsidR="00000000" w:rsidDel="00000000" w:rsidP="00000000" w:rsidRDefault="00000000" w:rsidRPr="00000000">
      <w:pPr>
        <w:widowControl w:val="0"/>
        <w:spacing w:after="0" w:before="0" w:line="240" w:lineRule="auto"/>
        <w:contextualSpacing w:val="0"/>
        <w:jc w:val="both"/>
        <w:rPr>
          <w:rFonts w:ascii="Times New Roman" w:cs="Times New Roman" w:eastAsia="Times New Roman" w:hAnsi="Times New Roman"/>
        </w:rPr>
      </w:pPr>
      <w:bookmarkStart w:colFirst="0" w:colLast="0" w:name="_1fob9te" w:id="2"/>
      <w:bookmarkEnd w:id="2"/>
      <w:r w:rsidDel="00000000" w:rsidR="00000000" w:rsidRPr="00000000">
        <w:rPr>
          <w:rFonts w:ascii="Times New Roman" w:cs="Times New Roman" w:eastAsia="Times New Roman" w:hAnsi="Times New Roman"/>
          <w:rtl w:val="0"/>
        </w:rPr>
        <w:t xml:space="preserve">Sandy Machuca</w:t>
      </w:r>
    </w:p>
    <w:p w:rsidR="00000000" w:rsidDel="00000000" w:rsidP="00000000" w:rsidRDefault="00000000" w:rsidRPr="00000000">
      <w:pPr>
        <w:widowControl w:val="0"/>
        <w:spacing w:after="0" w:before="0" w:line="240" w:lineRule="auto"/>
        <w:contextualSpacing w:val="0"/>
        <w:jc w:val="both"/>
        <w:rPr/>
      </w:pPr>
      <w:bookmarkStart w:colFirst="0" w:colLast="0" w:name="_3znysh7" w:id="3"/>
      <w:bookmarkEnd w:id="3"/>
      <w:hyperlink r:id="rId9">
        <w:r w:rsidDel="00000000" w:rsidR="00000000" w:rsidRPr="00000000">
          <w:rPr>
            <w:rFonts w:ascii="Times New Roman" w:cs="Times New Roman" w:eastAsia="Times New Roman" w:hAnsi="Times New Roman"/>
            <w:color w:val="1155cc"/>
            <w:u w:val="single"/>
            <w:rtl w:val="0"/>
          </w:rPr>
          <w:t xml:space="preserve">sandy@anothercompany.com.mx</w:t>
        </w:r>
      </w:hyperlink>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rPr>
          <w:rFonts w:ascii="Times New Roman" w:cs="Times New Roman" w:eastAsia="Times New Roman" w:hAnsi="Times New Roman"/>
        </w:rPr>
      </w:pPr>
      <w:bookmarkStart w:colFirst="0" w:colLast="0" w:name="_2et92p0" w:id="4"/>
      <w:bookmarkEnd w:id="4"/>
      <w:r w:rsidDel="00000000" w:rsidR="00000000" w:rsidRPr="00000000">
        <w:rPr>
          <w:rFonts w:ascii="Times New Roman" w:cs="Times New Roman" w:eastAsia="Times New Roman" w:hAnsi="Times New Roman"/>
          <w:rtl w:val="0"/>
        </w:rPr>
        <w:t xml:space="preserve">Another Company</w:t>
      </w:r>
    </w:p>
    <w:p w:rsidR="00000000" w:rsidDel="00000000" w:rsidP="00000000" w:rsidRDefault="00000000" w:rsidRPr="00000000">
      <w:pPr>
        <w:widowControl w:val="0"/>
        <w:spacing w:after="0" w:before="0" w:line="240" w:lineRule="auto"/>
        <w:contextualSpacing w:val="0"/>
        <w:jc w:val="both"/>
        <w:rPr>
          <w:rFonts w:ascii="Times New Roman" w:cs="Times New Roman" w:eastAsia="Times New Roman" w:hAnsi="Times New Roman"/>
        </w:rPr>
      </w:pPr>
      <w:bookmarkStart w:colFirst="0" w:colLast="0" w:name="_tyjcwt" w:id="5"/>
      <w:bookmarkEnd w:id="5"/>
      <w:r w:rsidDel="00000000" w:rsidR="00000000" w:rsidRPr="00000000">
        <w:rPr>
          <w:rFonts w:ascii="Times New Roman" w:cs="Times New Roman" w:eastAsia="Times New Roman" w:hAnsi="Times New Roman"/>
          <w:rtl w:val="0"/>
        </w:rPr>
        <w:t xml:space="preserve">M: 04455 2270 5536</w:t>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Rule="auto"/>
      <w:contextualSpacing w:val="0"/>
      <w:jc w:val="center"/>
      <w:rPr/>
    </w:pPr>
    <w:r w:rsidDel="00000000" w:rsidR="00000000" w:rsidRPr="00000000">
      <w:rPr>
        <w:rtl w:val="0"/>
      </w:rPr>
    </w:r>
    <w:r w:rsidDel="00000000" w:rsidR="00000000" w:rsidRPr="00000000">
      <w:drawing>
        <wp:anchor allowOverlap="1" behindDoc="0" distB="457200" distT="457200" distL="457200" distR="457200" hidden="0" layoutInCell="1" locked="0" relativeHeight="0" simplePos="0">
          <wp:simplePos x="0" y="0"/>
          <wp:positionH relativeFrom="margin">
            <wp:posOffset>1781175</wp:posOffset>
          </wp:positionH>
          <wp:positionV relativeFrom="paragraph">
            <wp:posOffset>-66674</wp:posOffset>
          </wp:positionV>
          <wp:extent cx="1476375" cy="342900"/>
          <wp:effectExtent b="0" l="0" r="0" t="0"/>
          <wp:wrapSquare wrapText="bothSides" distB="457200" distT="457200" distL="457200" distR="457200"/>
          <wp:docPr id="2"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476375" cy="342900"/>
                  </a:xfrm>
                  <a:prstGeom prst="rect"/>
                  <a:ln/>
                </pic:spPr>
              </pic:pic>
            </a:graphicData>
          </a:graphic>
        </wp:anchor>
      </w:drawing>
    </w:r>
  </w:p>
  <w:p w:rsidR="00000000" w:rsidDel="00000000" w:rsidP="00000000" w:rsidRDefault="00000000" w:rsidRPr="00000000">
    <w:pPr>
      <w:spacing w:after="0" w:before="0" w:lineRule="auto"/>
      <w:contextualSpacing w:val="0"/>
      <w:jc w:val="center"/>
      <w:rPr/>
    </w:pPr>
    <w:r w:rsidDel="00000000" w:rsidR="00000000" w:rsidRPr="00000000">
      <w:rPr>
        <w:rtl w:val="0"/>
      </w:rPr>
    </w:r>
  </w:p>
  <w:p w:rsidR="00000000" w:rsidDel="00000000" w:rsidP="00000000" w:rsidRDefault="00000000" w:rsidRPr="00000000">
    <w:pPr>
      <w:spacing w:after="0" w:before="0" w:lineRule="auto"/>
      <w:contextualSpacing w:val="0"/>
      <w:jc w:val="center"/>
      <w:rPr/>
    </w:pPr>
    <w:r w:rsidDel="00000000" w:rsidR="00000000" w:rsidRPr="00000000">
      <w:rPr>
        <w:rtl w:val="0"/>
      </w:rPr>
    </w:r>
  </w:p>
  <w:p w:rsidR="00000000" w:rsidDel="00000000" w:rsidP="00000000" w:rsidRDefault="00000000" w:rsidRPr="00000000">
    <w:pPr>
      <w:spacing w:after="0" w:before="0" w:lineRule="auto"/>
      <w:contextualSpacing w:val="0"/>
      <w:jc w:val="center"/>
      <w:rPr/>
    </w:pPr>
    <w:r w:rsidDel="00000000" w:rsidR="00000000" w:rsidRPr="00000000">
      <w:rPr>
        <w:rtl w:val="0"/>
      </w:rPr>
    </w:r>
  </w:p>
  <w:p w:rsidR="00000000" w:rsidDel="00000000" w:rsidP="00000000" w:rsidRDefault="00000000" w:rsidRPr="00000000">
    <w:pPr>
      <w:spacing w:after="0" w:before="0" w:lineRule="auto"/>
      <w:contextualSpacing w:val="0"/>
      <w:jc w:val="center"/>
      <w:rPr/>
    </w:pPr>
    <w:r w:rsidDel="00000000" w:rsidR="00000000" w:rsidRPr="00000000">
      <w:rPr>
        <w:rtl w:val="0"/>
      </w:rPr>
    </w:r>
  </w:p>
  <w:p w:rsidR="00000000" w:rsidDel="00000000" w:rsidP="00000000" w:rsidRDefault="00000000" w:rsidRPr="00000000">
    <w:pPr>
      <w:spacing w:after="0" w:before="0" w:lineRule="auto"/>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mailto:sandy@anothercompany.com.mx" TargetMode="External"/><Relationship Id="rId5" Type="http://schemas.openxmlformats.org/officeDocument/2006/relationships/image" Target="media/image5.png"/><Relationship Id="rId6" Type="http://schemas.openxmlformats.org/officeDocument/2006/relationships/image" Target="media/image9.png"/><Relationship Id="rId7" Type="http://schemas.openxmlformats.org/officeDocument/2006/relationships/image" Target="media/image8.png"/><Relationship Id="rId8"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