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E55D" w14:textId="6867BA31" w:rsidR="00465041" w:rsidRPr="00C76256" w:rsidRDefault="00A743CA" w:rsidP="00D53463">
      <w:pPr>
        <w:pStyle w:val="Titre1"/>
        <w:rPr>
          <w:lang w:val="nl-NL"/>
        </w:rPr>
      </w:pPr>
      <w:r w:rsidRPr="00C76256">
        <w:rPr>
          <w:lang w:val="nl-NL"/>
        </w:rPr>
        <w:t>PERSBERICHT</w:t>
      </w:r>
    </w:p>
    <w:p w14:paraId="6E5ED0E6" w14:textId="77777777" w:rsidR="00457E4A" w:rsidRPr="00C76256" w:rsidRDefault="00457E4A" w:rsidP="00457E4A">
      <w:pPr>
        <w:rPr>
          <w:lang w:val="nl-NL"/>
        </w:rPr>
      </w:pPr>
    </w:p>
    <w:p w14:paraId="0B6FF0D7" w14:textId="15A1BC6E" w:rsidR="007025BD" w:rsidRPr="00C76256" w:rsidRDefault="005D0508" w:rsidP="007025BD">
      <w:pPr>
        <w:jc w:val="center"/>
        <w:rPr>
          <w:b/>
          <w:color w:val="404040"/>
          <w:sz w:val="32"/>
          <w:szCs w:val="32"/>
          <w:lang w:val="nl-BE"/>
        </w:rPr>
      </w:pPr>
      <w:r w:rsidRPr="00C76256">
        <w:rPr>
          <w:b/>
          <w:color w:val="404040"/>
          <w:sz w:val="32"/>
          <w:szCs w:val="32"/>
          <w:lang w:val="nl-BE"/>
        </w:rPr>
        <w:t>Oude m</w:t>
      </w:r>
      <w:r w:rsidR="006A2F36" w:rsidRPr="00C76256">
        <w:rPr>
          <w:b/>
          <w:color w:val="404040"/>
          <w:sz w:val="32"/>
          <w:szCs w:val="32"/>
          <w:lang w:val="nl-BE"/>
        </w:rPr>
        <w:t>azoutinstal</w:t>
      </w:r>
      <w:r w:rsidRPr="00C76256">
        <w:rPr>
          <w:b/>
          <w:color w:val="404040"/>
          <w:sz w:val="32"/>
          <w:szCs w:val="32"/>
          <w:lang w:val="nl-BE"/>
        </w:rPr>
        <w:t xml:space="preserve">latie vervangen: studie </w:t>
      </w:r>
      <w:r w:rsidR="0001511C" w:rsidRPr="00C76256">
        <w:rPr>
          <w:b/>
          <w:color w:val="404040"/>
          <w:sz w:val="32"/>
          <w:szCs w:val="32"/>
          <w:lang w:val="nl-BE"/>
        </w:rPr>
        <w:t xml:space="preserve">onthult slimste </w:t>
      </w:r>
      <w:r w:rsidR="006A2F36" w:rsidRPr="00C76256">
        <w:rPr>
          <w:b/>
          <w:color w:val="404040"/>
          <w:sz w:val="32"/>
          <w:szCs w:val="32"/>
          <w:lang w:val="nl-BE"/>
        </w:rPr>
        <w:t>oplossing</w:t>
      </w:r>
    </w:p>
    <w:p w14:paraId="64160DC7" w14:textId="6145DCCD" w:rsidR="003C78AA" w:rsidRPr="00C76256" w:rsidRDefault="003C78AA" w:rsidP="003C78AA">
      <w:pPr>
        <w:jc w:val="center"/>
        <w:rPr>
          <w:b/>
          <w:color w:val="404040"/>
          <w:sz w:val="28"/>
          <w:szCs w:val="28"/>
          <w:lang w:val="nl-BE"/>
        </w:rPr>
      </w:pPr>
      <w:bookmarkStart w:id="0" w:name="_Hlk496869075"/>
      <w:r w:rsidRPr="00C76256">
        <w:rPr>
          <w:b/>
          <w:color w:val="404040"/>
          <w:sz w:val="28"/>
          <w:szCs w:val="28"/>
          <w:lang w:val="nl-BE"/>
        </w:rPr>
        <w:t>Combinatie van stookolie condensatieketel en zonneboiler is duurzame keuze</w:t>
      </w:r>
      <w:bookmarkEnd w:id="0"/>
    </w:p>
    <w:p w14:paraId="513873B6" w14:textId="543C0539" w:rsidR="0036706A" w:rsidRPr="00C76256" w:rsidRDefault="006A2F36" w:rsidP="00D079CE">
      <w:pPr>
        <w:jc w:val="both"/>
        <w:rPr>
          <w:b/>
          <w:color w:val="404040"/>
          <w:lang w:val="nl-BE"/>
        </w:rPr>
      </w:pPr>
      <w:r w:rsidRPr="00C76256">
        <w:rPr>
          <w:b/>
          <w:color w:val="404040"/>
          <w:lang w:val="nl-BE"/>
        </w:rPr>
        <w:t xml:space="preserve">Een stookolieketel mag dan wel lang meegaan, op een bepaald moment zal hij toch aan vervanging toe zijn. </w:t>
      </w:r>
      <w:r w:rsidR="00F17E99" w:rsidRPr="00C76256">
        <w:rPr>
          <w:b/>
          <w:color w:val="404040"/>
          <w:lang w:val="nl-BE"/>
        </w:rPr>
        <w:t xml:space="preserve">Zeker wanneer je efficiënt en zuinig wil verwarmen. </w:t>
      </w:r>
      <w:r w:rsidRPr="00C76256">
        <w:rPr>
          <w:b/>
          <w:color w:val="404040"/>
          <w:lang w:val="nl-BE"/>
        </w:rPr>
        <w:t xml:space="preserve">Als consument heeft men dan verschillende </w:t>
      </w:r>
      <w:r w:rsidR="00677AAF" w:rsidRPr="00C76256">
        <w:rPr>
          <w:b/>
          <w:color w:val="404040"/>
          <w:lang w:val="nl-BE"/>
        </w:rPr>
        <w:t>mogelijkheden</w:t>
      </w:r>
      <w:r w:rsidRPr="00C76256">
        <w:rPr>
          <w:b/>
          <w:color w:val="404040"/>
          <w:lang w:val="nl-BE"/>
        </w:rPr>
        <w:t xml:space="preserve">. Men kan opnieuw kiezen voor stookolie, maar ook voor aardgas, elektriciteit of een combinatie van stookolie met een hernieuwbare energiebron, zoals zonne-energie. </w:t>
      </w:r>
      <w:r w:rsidR="00677AAF" w:rsidRPr="00C76256">
        <w:rPr>
          <w:b/>
          <w:color w:val="404040"/>
          <w:lang w:val="nl-BE"/>
        </w:rPr>
        <w:t xml:space="preserve">Gezien er heel wat </w:t>
      </w:r>
      <w:r w:rsidR="0036706A" w:rsidRPr="00C76256">
        <w:rPr>
          <w:b/>
          <w:color w:val="404040"/>
          <w:lang w:val="nl-BE"/>
        </w:rPr>
        <w:t>verschillende</w:t>
      </w:r>
      <w:r w:rsidR="00677AAF" w:rsidRPr="00C76256">
        <w:rPr>
          <w:b/>
          <w:color w:val="404040"/>
          <w:lang w:val="nl-BE"/>
        </w:rPr>
        <w:t xml:space="preserve"> variabelen meespelen</w:t>
      </w:r>
      <w:r w:rsidR="004F27F0" w:rsidRPr="00C76256">
        <w:rPr>
          <w:b/>
          <w:color w:val="404040"/>
          <w:lang w:val="nl-BE"/>
        </w:rPr>
        <w:t>,</w:t>
      </w:r>
      <w:r w:rsidR="00677AAF" w:rsidRPr="00C76256">
        <w:rPr>
          <w:b/>
          <w:color w:val="404040"/>
          <w:lang w:val="nl-BE"/>
        </w:rPr>
        <w:t xml:space="preserve"> is deze keuze voor de consument niet altijd </w:t>
      </w:r>
      <w:r w:rsidR="00F17E99" w:rsidRPr="00C76256">
        <w:rPr>
          <w:b/>
          <w:color w:val="404040"/>
          <w:lang w:val="nl-BE"/>
        </w:rPr>
        <w:t>ge</w:t>
      </w:r>
      <w:r w:rsidR="00677AAF" w:rsidRPr="00C76256">
        <w:rPr>
          <w:b/>
          <w:color w:val="404040"/>
          <w:lang w:val="nl-BE"/>
        </w:rPr>
        <w:t xml:space="preserve">makkelijk te maken. </w:t>
      </w:r>
      <w:r w:rsidRPr="00C76256">
        <w:rPr>
          <w:b/>
          <w:color w:val="404040"/>
          <w:lang w:val="nl-BE"/>
        </w:rPr>
        <w:t xml:space="preserve">In opdracht van Informazout </w:t>
      </w:r>
      <w:r w:rsidR="00677AAF" w:rsidRPr="00C76256">
        <w:rPr>
          <w:b/>
          <w:color w:val="404040"/>
          <w:lang w:val="nl-BE"/>
        </w:rPr>
        <w:t>bestudeerde het</w:t>
      </w:r>
      <w:r w:rsidRPr="00C76256">
        <w:rPr>
          <w:b/>
          <w:color w:val="404040"/>
          <w:lang w:val="nl-BE"/>
        </w:rPr>
        <w:t xml:space="preserve"> onafhankelijke onderz</w:t>
      </w:r>
      <w:r w:rsidR="00677AAF" w:rsidRPr="00C76256">
        <w:rPr>
          <w:b/>
          <w:color w:val="404040"/>
          <w:lang w:val="nl-BE"/>
        </w:rPr>
        <w:t>oeksbureau Ph. Deplasse &amp; Associés daarom de verschillende opties</w:t>
      </w:r>
      <w:r w:rsidR="00F17E99" w:rsidRPr="00C76256">
        <w:rPr>
          <w:b/>
          <w:color w:val="404040"/>
          <w:lang w:val="nl-BE"/>
        </w:rPr>
        <w:t xml:space="preserve">. </w:t>
      </w:r>
      <w:bookmarkStart w:id="1" w:name="_Hlk496869100"/>
      <w:r w:rsidR="0036706A" w:rsidRPr="00C76256">
        <w:rPr>
          <w:b/>
          <w:color w:val="404040"/>
          <w:lang w:val="nl-BE"/>
        </w:rPr>
        <w:t xml:space="preserve">Alvast één opvallende conclusie is dat bij een </w:t>
      </w:r>
      <w:r w:rsidR="004F27F0" w:rsidRPr="00C76256">
        <w:rPr>
          <w:b/>
          <w:color w:val="404040"/>
          <w:lang w:val="nl-BE"/>
        </w:rPr>
        <w:t>vervanging</w:t>
      </w:r>
      <w:r w:rsidR="0036706A" w:rsidRPr="00C76256">
        <w:rPr>
          <w:b/>
          <w:color w:val="404040"/>
          <w:lang w:val="nl-BE"/>
        </w:rPr>
        <w:t xml:space="preserve"> een </w:t>
      </w:r>
      <w:r w:rsidR="00F17E99" w:rsidRPr="00C76256">
        <w:rPr>
          <w:b/>
          <w:color w:val="404040"/>
          <w:lang w:val="nl-BE"/>
        </w:rPr>
        <w:t xml:space="preserve">hoog rendement </w:t>
      </w:r>
      <w:r w:rsidR="0036706A" w:rsidRPr="00C76256">
        <w:rPr>
          <w:b/>
          <w:color w:val="404040"/>
          <w:lang w:val="nl-BE"/>
        </w:rPr>
        <w:t xml:space="preserve">condensatieketel met zonneboiler </w:t>
      </w:r>
      <w:r w:rsidR="00A87C38" w:rsidRPr="00C76256">
        <w:rPr>
          <w:b/>
          <w:color w:val="404040"/>
          <w:lang w:val="nl-BE"/>
        </w:rPr>
        <w:t>een heel</w:t>
      </w:r>
      <w:r w:rsidR="0036706A" w:rsidRPr="00C76256">
        <w:rPr>
          <w:b/>
          <w:color w:val="404040"/>
          <w:lang w:val="nl-BE"/>
        </w:rPr>
        <w:t xml:space="preserve"> </w:t>
      </w:r>
      <w:r w:rsidR="00F17E99" w:rsidRPr="00C76256">
        <w:rPr>
          <w:b/>
          <w:color w:val="404040"/>
          <w:lang w:val="nl-BE"/>
        </w:rPr>
        <w:t xml:space="preserve">duurzame </w:t>
      </w:r>
      <w:r w:rsidR="00A87C38" w:rsidRPr="00C76256">
        <w:rPr>
          <w:b/>
          <w:color w:val="404040"/>
          <w:lang w:val="nl-BE"/>
        </w:rPr>
        <w:t>combinatie blijkt</w:t>
      </w:r>
      <w:r w:rsidR="0036706A" w:rsidRPr="00C76256">
        <w:rPr>
          <w:b/>
          <w:color w:val="404040"/>
          <w:lang w:val="nl-BE"/>
        </w:rPr>
        <w:t>.</w:t>
      </w:r>
      <w:bookmarkEnd w:id="1"/>
    </w:p>
    <w:p w14:paraId="598C2495" w14:textId="47383677" w:rsidR="0036706A" w:rsidRPr="00C76256" w:rsidRDefault="004F27F0" w:rsidP="00D079CE">
      <w:pPr>
        <w:jc w:val="both"/>
        <w:rPr>
          <w:b/>
          <w:color w:val="404040"/>
          <w:lang w:val="nl-BE"/>
        </w:rPr>
      </w:pPr>
      <w:r w:rsidRPr="00C76256">
        <w:rPr>
          <w:noProof/>
          <w:color w:val="404040"/>
          <w:lang w:val="nl-BE" w:eastAsia="nl-BE"/>
        </w:rPr>
        <w:drawing>
          <wp:anchor distT="0" distB="0" distL="114300" distR="114300" simplePos="0" relativeHeight="251658240" behindDoc="1" locked="0" layoutInCell="1" allowOverlap="1" wp14:anchorId="2EBE9C1E" wp14:editId="528E596F">
            <wp:simplePos x="0" y="0"/>
            <wp:positionH relativeFrom="margin">
              <wp:posOffset>-635</wp:posOffset>
            </wp:positionH>
            <wp:positionV relativeFrom="paragraph">
              <wp:posOffset>325120</wp:posOffset>
            </wp:positionV>
            <wp:extent cx="1905000" cy="1127760"/>
            <wp:effectExtent l="0" t="0" r="0" b="0"/>
            <wp:wrapTight wrapText="bothSides">
              <wp:wrapPolygon edited="0">
                <wp:start x="0" y="0"/>
                <wp:lineTo x="0" y="21162"/>
                <wp:lineTo x="21384" y="21162"/>
                <wp:lineTo x="2138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ntstukken-groen huis_deplasse studie_kleiner.jpg"/>
                    <pic:cNvPicPr/>
                  </pic:nvPicPr>
                  <pic:blipFill>
                    <a:blip r:embed="rId8"/>
                    <a:stretch>
                      <a:fillRect/>
                    </a:stretch>
                  </pic:blipFill>
                  <pic:spPr>
                    <a:xfrm>
                      <a:off x="0" y="0"/>
                      <a:ext cx="1905000" cy="1127760"/>
                    </a:xfrm>
                    <a:prstGeom prst="rect">
                      <a:avLst/>
                    </a:prstGeom>
                  </pic:spPr>
                </pic:pic>
              </a:graphicData>
            </a:graphic>
            <wp14:sizeRelH relativeFrom="margin">
              <wp14:pctWidth>0</wp14:pctWidth>
            </wp14:sizeRelH>
            <wp14:sizeRelV relativeFrom="margin">
              <wp14:pctHeight>0</wp14:pctHeight>
            </wp14:sizeRelV>
          </wp:anchor>
        </w:drawing>
      </w:r>
      <w:r w:rsidR="0036706A" w:rsidRPr="00C76256">
        <w:rPr>
          <w:b/>
          <w:color w:val="404040"/>
          <w:lang w:val="nl-BE"/>
        </w:rPr>
        <w:t>De onderzoeksmethode</w:t>
      </w:r>
    </w:p>
    <w:p w14:paraId="512305CF" w14:textId="077AF6D8" w:rsidR="0036706A" w:rsidRPr="00C76256" w:rsidRDefault="0036706A" w:rsidP="00D079CE">
      <w:pPr>
        <w:jc w:val="both"/>
        <w:rPr>
          <w:color w:val="404040"/>
          <w:vertAlign w:val="superscript"/>
          <w:lang w:val="nl-BE"/>
        </w:rPr>
      </w:pPr>
      <w:r w:rsidRPr="00C76256">
        <w:rPr>
          <w:color w:val="404040"/>
          <w:lang w:val="nl-BE"/>
        </w:rPr>
        <w:t>Om de verschillende scenario’s zo objectief mogelijk te vergelijken, ging Ph. Deplasse &amp; Associés op zoek naar een zo realistisch mogelijk</w:t>
      </w:r>
      <w:r w:rsidR="004B3241" w:rsidRPr="00C76256">
        <w:rPr>
          <w:color w:val="404040"/>
          <w:lang w:val="nl-BE"/>
        </w:rPr>
        <w:t>e methodologie</w:t>
      </w:r>
      <w:r w:rsidRPr="00C76256">
        <w:rPr>
          <w:color w:val="404040"/>
          <w:lang w:val="nl-BE"/>
        </w:rPr>
        <w:t xml:space="preserve">. Als </w:t>
      </w:r>
      <w:r w:rsidR="002053FF" w:rsidRPr="00C76256">
        <w:rPr>
          <w:color w:val="404040"/>
          <w:lang w:val="nl-BE"/>
        </w:rPr>
        <w:t>uitgangspunt</w:t>
      </w:r>
      <w:r w:rsidRPr="00C76256">
        <w:rPr>
          <w:color w:val="404040"/>
          <w:lang w:val="nl-BE"/>
        </w:rPr>
        <w:t xml:space="preserve"> namen ze een gemiddelde Belgische woning met vier inwoners. </w:t>
      </w:r>
      <w:r w:rsidR="002053FF" w:rsidRPr="00C76256">
        <w:rPr>
          <w:color w:val="404040"/>
          <w:lang w:val="nl-BE"/>
        </w:rPr>
        <w:t>De</w:t>
      </w:r>
      <w:r w:rsidR="004F27F0" w:rsidRPr="00C76256">
        <w:rPr>
          <w:color w:val="404040"/>
          <w:lang w:val="nl-BE"/>
        </w:rPr>
        <w:t>ze</w:t>
      </w:r>
      <w:r w:rsidR="002053FF" w:rsidRPr="00C76256">
        <w:rPr>
          <w:color w:val="404040"/>
          <w:lang w:val="nl-BE"/>
        </w:rPr>
        <w:t xml:space="preserve"> </w:t>
      </w:r>
      <w:r w:rsidR="004F27F0" w:rsidRPr="00C76256">
        <w:rPr>
          <w:color w:val="404040"/>
          <w:lang w:val="nl-BE"/>
        </w:rPr>
        <w:t>‘standaard</w:t>
      </w:r>
      <w:r w:rsidR="002053FF" w:rsidRPr="00C76256">
        <w:rPr>
          <w:color w:val="404040"/>
          <w:lang w:val="nl-BE"/>
        </w:rPr>
        <w:t>woning</w:t>
      </w:r>
      <w:r w:rsidR="004F27F0" w:rsidRPr="00C76256">
        <w:rPr>
          <w:color w:val="404040"/>
          <w:lang w:val="nl-BE"/>
        </w:rPr>
        <w:t>’</w:t>
      </w:r>
      <w:r w:rsidR="002053FF" w:rsidRPr="00C76256">
        <w:rPr>
          <w:color w:val="404040"/>
          <w:lang w:val="nl-BE"/>
        </w:rPr>
        <w:t xml:space="preserve"> heeft drie gevels, twee verdiepingen en een oppervlakte van 180 m</w:t>
      </w:r>
      <w:r w:rsidR="002053FF" w:rsidRPr="00C76256">
        <w:rPr>
          <w:color w:val="404040"/>
          <w:vertAlign w:val="superscript"/>
          <w:lang w:val="nl-BE"/>
        </w:rPr>
        <w:t>2</w:t>
      </w:r>
      <w:r w:rsidR="004B3241" w:rsidRPr="00C76256">
        <w:rPr>
          <w:color w:val="404040"/>
          <w:lang w:val="nl-BE"/>
        </w:rPr>
        <w:t>, voor een totale warmtebehoefte van 28.000 kWh/jaar.</w:t>
      </w:r>
      <w:r w:rsidR="002053FF" w:rsidRPr="00C76256">
        <w:rPr>
          <w:color w:val="404040"/>
          <w:lang w:val="nl-BE"/>
        </w:rPr>
        <w:t xml:space="preserve"> Het onderzoek bekeek de</w:t>
      </w:r>
      <w:r w:rsidR="002053FF" w:rsidRPr="00C76256">
        <w:rPr>
          <w:b/>
          <w:color w:val="404040"/>
          <w:lang w:val="nl-BE"/>
        </w:rPr>
        <w:t xml:space="preserve"> totale kosten over </w:t>
      </w:r>
      <w:r w:rsidR="00F17E99" w:rsidRPr="00C76256">
        <w:rPr>
          <w:b/>
          <w:color w:val="404040"/>
          <w:lang w:val="nl-BE"/>
        </w:rPr>
        <w:t xml:space="preserve">een periode van </w:t>
      </w:r>
      <w:r w:rsidR="002053FF" w:rsidRPr="00C76256">
        <w:rPr>
          <w:b/>
          <w:color w:val="404040"/>
          <w:lang w:val="nl-BE"/>
        </w:rPr>
        <w:t>15 jaar</w:t>
      </w:r>
      <w:r w:rsidR="002053FF" w:rsidRPr="00C76256">
        <w:rPr>
          <w:color w:val="404040"/>
          <w:lang w:val="nl-BE"/>
        </w:rPr>
        <w:t>: de aankoop- en onderhoudskost van de installatie, de brandstofkost en de financieringskost.</w:t>
      </w:r>
      <w:r w:rsidR="004B3241" w:rsidRPr="00C76256">
        <w:rPr>
          <w:color w:val="404040"/>
          <w:lang w:val="nl-BE"/>
        </w:rPr>
        <w:t>*</w:t>
      </w:r>
      <w:r w:rsidR="002053FF" w:rsidRPr="00C76256">
        <w:rPr>
          <w:color w:val="404040"/>
          <w:lang w:val="nl-BE"/>
        </w:rPr>
        <w:t xml:space="preserve"> </w:t>
      </w:r>
    </w:p>
    <w:p w14:paraId="24A0A064" w14:textId="77777777" w:rsidR="003C78AA" w:rsidRPr="00C76256" w:rsidRDefault="003C78AA" w:rsidP="00D079CE">
      <w:pPr>
        <w:jc w:val="both"/>
        <w:rPr>
          <w:b/>
          <w:color w:val="404040"/>
          <w:lang w:val="nl-BE"/>
        </w:rPr>
      </w:pPr>
      <w:r w:rsidRPr="00C76256">
        <w:rPr>
          <w:b/>
          <w:color w:val="404040"/>
          <w:lang w:val="nl-BE"/>
        </w:rPr>
        <w:t>Stookolie condensatieketel met zonneboiler is de duurzame oplossing</w:t>
      </w:r>
    </w:p>
    <w:p w14:paraId="7F0693F1" w14:textId="0D2330B2" w:rsidR="00A90DA8" w:rsidRPr="00C76256" w:rsidRDefault="002053FF" w:rsidP="00D079CE">
      <w:pPr>
        <w:jc w:val="both"/>
        <w:rPr>
          <w:color w:val="404040"/>
          <w:lang w:val="nl-BE"/>
        </w:rPr>
      </w:pPr>
      <w:bookmarkStart w:id="2" w:name="_Hlk496869160"/>
      <w:r w:rsidRPr="00C76256">
        <w:rPr>
          <w:color w:val="404040"/>
          <w:lang w:val="nl-BE"/>
        </w:rPr>
        <w:t xml:space="preserve">Rekening houdend met deze factoren is bij vervanging de </w:t>
      </w:r>
      <w:r w:rsidRPr="00C76256">
        <w:rPr>
          <w:b/>
          <w:color w:val="404040"/>
          <w:lang w:val="nl-BE"/>
        </w:rPr>
        <w:t>combinatie van een stookolie condens</w:t>
      </w:r>
      <w:r w:rsidR="00A87C38" w:rsidRPr="00C76256">
        <w:rPr>
          <w:b/>
          <w:color w:val="404040"/>
          <w:lang w:val="nl-BE"/>
        </w:rPr>
        <w:t>atieketel met een zonneboiler een heel</w:t>
      </w:r>
      <w:r w:rsidRPr="00C76256">
        <w:rPr>
          <w:b/>
          <w:color w:val="404040"/>
          <w:lang w:val="nl-BE"/>
        </w:rPr>
        <w:t xml:space="preserve"> duurzame keuze</w:t>
      </w:r>
      <w:r w:rsidR="00A90DA8" w:rsidRPr="00C76256">
        <w:rPr>
          <w:color w:val="404040"/>
          <w:lang w:val="nl-BE"/>
        </w:rPr>
        <w:t xml:space="preserve">. </w:t>
      </w:r>
      <w:bookmarkEnd w:id="2"/>
      <w:r w:rsidR="00A90DA8" w:rsidRPr="00C76256">
        <w:rPr>
          <w:color w:val="404040"/>
          <w:lang w:val="nl-BE"/>
        </w:rPr>
        <w:t>D</w:t>
      </w:r>
      <w:r w:rsidR="00A87C38" w:rsidRPr="00C76256">
        <w:rPr>
          <w:color w:val="404040"/>
          <w:lang w:val="nl-BE"/>
        </w:rPr>
        <w:t xml:space="preserve">it </w:t>
      </w:r>
      <w:r w:rsidR="00A90DA8" w:rsidRPr="00C76256">
        <w:rPr>
          <w:color w:val="404040"/>
          <w:lang w:val="nl-BE"/>
        </w:rPr>
        <w:t xml:space="preserve">is vooral te danken aan de </w:t>
      </w:r>
      <w:r w:rsidR="00A90DA8" w:rsidRPr="00C76256">
        <w:rPr>
          <w:b/>
          <w:color w:val="404040"/>
          <w:lang w:val="nl-BE"/>
        </w:rPr>
        <w:t>laagste jaarlijkse verbruikskost</w:t>
      </w:r>
      <w:r w:rsidR="00A90DA8" w:rsidRPr="00C76256">
        <w:rPr>
          <w:color w:val="404040"/>
          <w:lang w:val="nl-BE"/>
        </w:rPr>
        <w:t xml:space="preserve">. </w:t>
      </w:r>
      <w:r w:rsidR="003C78AA" w:rsidRPr="00C76256">
        <w:rPr>
          <w:color w:val="404040"/>
          <w:lang w:val="nl-BE"/>
        </w:rPr>
        <w:t xml:space="preserve">Voor zo’n duurzame installatie bedraagt de jaarlijkse verbruiks- en onderhoudskost € 2.444 en bespaar je zo al gauw 29% in vergelijking met een oude stookolie installatie. </w:t>
      </w:r>
      <w:r w:rsidR="00A90DA8" w:rsidRPr="00C76256">
        <w:rPr>
          <w:color w:val="404040"/>
          <w:lang w:val="nl-BE"/>
        </w:rPr>
        <w:t xml:space="preserve">De investeringskost ligt uiteraard iets hoger, maar dit kan door premies voor een groot deel worden gecompenseerd. Gerekend over 15 jaar bedraagt de jaarlijkse globale kost € </w:t>
      </w:r>
      <w:r w:rsidR="00907B07" w:rsidRPr="00C76256">
        <w:rPr>
          <w:color w:val="404040"/>
          <w:lang w:val="nl-BE"/>
        </w:rPr>
        <w:t>3.212.</w:t>
      </w:r>
    </w:p>
    <w:p w14:paraId="073C91AE" w14:textId="3C0E0FD1" w:rsidR="00A90DA8" w:rsidRPr="00C76256" w:rsidRDefault="00907B07" w:rsidP="00D079CE">
      <w:pPr>
        <w:jc w:val="both"/>
        <w:rPr>
          <w:color w:val="404040"/>
          <w:lang w:val="nl-BE"/>
        </w:rPr>
      </w:pPr>
      <w:r w:rsidRPr="00C76256">
        <w:rPr>
          <w:color w:val="404040"/>
          <w:lang w:val="nl-BE"/>
        </w:rPr>
        <w:t xml:space="preserve">“Dit resultaat bevestigt de richting die we met Informazout </w:t>
      </w:r>
      <w:r w:rsidR="003C78AA" w:rsidRPr="00C76256">
        <w:rPr>
          <w:color w:val="404040"/>
          <w:lang w:val="nl-BE"/>
        </w:rPr>
        <w:t>zijn ingeslaan</w:t>
      </w:r>
      <w:r w:rsidRPr="00C76256">
        <w:rPr>
          <w:color w:val="404040"/>
          <w:lang w:val="nl-BE"/>
        </w:rPr>
        <w:t xml:space="preserve">”, stelt Willem Voets, </w:t>
      </w:r>
      <w:r w:rsidRPr="00C76256">
        <w:rPr>
          <w:rFonts w:asciiTheme="minorHAnsi" w:hAnsiTheme="minorHAnsi" w:cs="Century Gothic"/>
          <w:color w:val="424242"/>
          <w:lang w:val="de-DE"/>
        </w:rPr>
        <w:t>algemeen directeur Informazout. „</w:t>
      </w:r>
      <w:r w:rsidRPr="00C76256">
        <w:rPr>
          <w:color w:val="404040"/>
          <w:lang w:val="nl-NL"/>
        </w:rPr>
        <w:t xml:space="preserve">We zetten in op een duurzame toekomst, met een focus op efficiëntie en een </w:t>
      </w:r>
      <w:r w:rsidRPr="00C76256">
        <w:rPr>
          <w:b/>
          <w:color w:val="404040"/>
          <w:lang w:val="nl-NL"/>
        </w:rPr>
        <w:t>slimme energiemix</w:t>
      </w:r>
      <w:r w:rsidRPr="00C76256">
        <w:rPr>
          <w:color w:val="404040"/>
          <w:lang w:val="nl-NL"/>
        </w:rPr>
        <w:t xml:space="preserve">. De ondersteuning van de combinatie van stookolie met hernieuwbare energie staat daarbij centraal. Dat is ook precies waar de consument vandaag naar op zoek is: verwarmingsoplossingen die betaalbaar én duurzaam zijn, met respect voor het milieu en met </w:t>
      </w:r>
      <w:r w:rsidRPr="00C76256">
        <w:rPr>
          <w:color w:val="404040"/>
          <w:lang w:val="nl-NL"/>
        </w:rPr>
        <w:lastRenderedPageBreak/>
        <w:t>een uitstekend rendement. Bovendien sluit de stookolie-buffer het bevoorradingsrisico van hernieuwbare energie volledig uit”, vult Willem Voets aan.</w:t>
      </w:r>
    </w:p>
    <w:p w14:paraId="35C3C162" w14:textId="63D3F4D7" w:rsidR="002053FF" w:rsidRPr="00C76256" w:rsidRDefault="004B3241" w:rsidP="00D079CE">
      <w:pPr>
        <w:jc w:val="both"/>
        <w:rPr>
          <w:color w:val="404040"/>
          <w:lang w:val="nl-BE"/>
        </w:rPr>
      </w:pPr>
      <w:r w:rsidRPr="00C76256">
        <w:rPr>
          <w:color w:val="404040"/>
          <w:lang w:val="nl-BE"/>
        </w:rPr>
        <w:t xml:space="preserve">Kiest men voor de </w:t>
      </w:r>
      <w:r w:rsidRPr="00C76256">
        <w:rPr>
          <w:b/>
          <w:color w:val="404040"/>
          <w:lang w:val="nl-BE"/>
        </w:rPr>
        <w:t>stookolie condensatieketel</w:t>
      </w:r>
      <w:r w:rsidRPr="00C76256">
        <w:rPr>
          <w:color w:val="404040"/>
          <w:lang w:val="nl-BE"/>
        </w:rPr>
        <w:t xml:space="preserve"> op zich, dus zonder combinatie met zonneboiler, dan resulteert dit in de </w:t>
      </w:r>
      <w:r w:rsidRPr="00C76256">
        <w:rPr>
          <w:b/>
          <w:color w:val="404040"/>
          <w:lang w:val="nl-BE"/>
        </w:rPr>
        <w:t>financieel meest voordelige oplossing</w:t>
      </w:r>
      <w:r w:rsidRPr="00C76256">
        <w:rPr>
          <w:color w:val="404040"/>
          <w:lang w:val="nl-BE"/>
        </w:rPr>
        <w:t>, met over 15 jaar een jaarlijkse globale kost van € 3.132</w:t>
      </w:r>
      <w:r w:rsidR="005D0508" w:rsidRPr="00C76256">
        <w:rPr>
          <w:color w:val="404040"/>
          <w:lang w:val="nl-BE"/>
        </w:rPr>
        <w:t>.</w:t>
      </w:r>
      <w:r w:rsidR="00A90DA8" w:rsidRPr="00C76256">
        <w:rPr>
          <w:color w:val="404040"/>
          <w:lang w:val="nl-BE"/>
        </w:rPr>
        <w:t xml:space="preserve"> </w:t>
      </w:r>
    </w:p>
    <w:p w14:paraId="0368E835" w14:textId="38A190DD" w:rsidR="004F27F0" w:rsidRPr="00C76256" w:rsidRDefault="004F27F0" w:rsidP="00D079CE">
      <w:pPr>
        <w:jc w:val="both"/>
        <w:rPr>
          <w:b/>
          <w:color w:val="404040"/>
          <w:lang w:val="nl-BE"/>
        </w:rPr>
      </w:pPr>
      <w:r w:rsidRPr="00C76256">
        <w:rPr>
          <w:b/>
          <w:color w:val="404040"/>
          <w:lang w:val="nl-BE"/>
        </w:rPr>
        <w:t>Brandstofswitch niet voordeliger</w:t>
      </w:r>
    </w:p>
    <w:p w14:paraId="29D91A44" w14:textId="293F4820" w:rsidR="00765A51" w:rsidRPr="00C76256" w:rsidRDefault="00765A51" w:rsidP="00D079CE">
      <w:pPr>
        <w:jc w:val="both"/>
        <w:rPr>
          <w:color w:val="404040"/>
          <w:lang w:val="nl-BE"/>
        </w:rPr>
      </w:pPr>
      <w:r w:rsidRPr="00C76256">
        <w:rPr>
          <w:color w:val="404040"/>
          <w:lang w:val="nl-BE"/>
        </w:rPr>
        <w:t>Nog een opvallend inzicht, een brandstofswitch naar aardgas is niet voordeliger dan de ke</w:t>
      </w:r>
      <w:r w:rsidR="004F27F0" w:rsidRPr="00C76256">
        <w:rPr>
          <w:color w:val="404040"/>
          <w:lang w:val="nl-BE"/>
        </w:rPr>
        <w:t>uze voor een stookolie condensatie</w:t>
      </w:r>
      <w:r w:rsidRPr="00C76256">
        <w:rPr>
          <w:color w:val="404040"/>
          <w:lang w:val="nl-BE"/>
        </w:rPr>
        <w:t>ketel. Overschakelen naar een 100% elektrische warmtepomp of een verwarmingsketel op propaan zijn financieel de minst interessante keuzes.</w:t>
      </w:r>
    </w:p>
    <w:p w14:paraId="467FC7E5" w14:textId="67083DB5" w:rsidR="00765A51" w:rsidRPr="00C76256" w:rsidRDefault="00D95153" w:rsidP="00D079CE">
      <w:pPr>
        <w:jc w:val="both"/>
        <w:rPr>
          <w:b/>
          <w:color w:val="404040"/>
          <w:lang w:val="nl-NL"/>
        </w:rPr>
      </w:pPr>
      <w:hyperlink r:id="rId9" w:history="1">
        <w:r w:rsidR="00841D5D" w:rsidRPr="00C76256">
          <w:rPr>
            <w:rStyle w:val="Lienhypertexte"/>
            <w:lang w:val="nl-BE"/>
          </w:rPr>
          <w:t>Klik hier om het e-magazine te raadplegen</w:t>
        </w:r>
      </w:hyperlink>
    </w:p>
    <w:p w14:paraId="00CAF2DB" w14:textId="6BE3B4B9" w:rsidR="009F1E3A" w:rsidRPr="00C76256" w:rsidRDefault="004B3241" w:rsidP="000A0FD3">
      <w:pPr>
        <w:pBdr>
          <w:top w:val="single" w:sz="4" w:space="1" w:color="auto"/>
          <w:left w:val="single" w:sz="4" w:space="4" w:color="auto"/>
          <w:bottom w:val="single" w:sz="4" w:space="1" w:color="auto"/>
          <w:right w:val="single" w:sz="4" w:space="4" w:color="auto"/>
        </w:pBdr>
        <w:jc w:val="both"/>
        <w:rPr>
          <w:b/>
          <w:color w:val="404040"/>
          <w:lang w:val="nl-BE"/>
        </w:rPr>
      </w:pPr>
      <w:r w:rsidRPr="00C76256">
        <w:rPr>
          <w:b/>
          <w:color w:val="404040"/>
          <w:lang w:val="nl-BE"/>
        </w:rPr>
        <w:t>*</w:t>
      </w:r>
      <w:r w:rsidR="00810E51" w:rsidRPr="00C76256">
        <w:rPr>
          <w:b/>
          <w:color w:val="404040"/>
          <w:lang w:val="nl-BE"/>
        </w:rPr>
        <w:t xml:space="preserve"> M</w:t>
      </w:r>
      <w:r w:rsidRPr="00C76256">
        <w:rPr>
          <w:b/>
          <w:color w:val="404040"/>
          <w:lang w:val="nl-BE"/>
        </w:rPr>
        <w:t>ethodolgie</w:t>
      </w:r>
    </w:p>
    <w:p w14:paraId="67BC9D86" w14:textId="77777777" w:rsidR="000A0FD3" w:rsidRPr="00C76256" w:rsidRDefault="000A0FD3" w:rsidP="000A0FD3">
      <w:pPr>
        <w:pBdr>
          <w:top w:val="single" w:sz="4" w:space="1" w:color="auto"/>
          <w:left w:val="single" w:sz="4" w:space="4" w:color="auto"/>
          <w:bottom w:val="single" w:sz="4" w:space="1" w:color="auto"/>
          <w:right w:val="single" w:sz="4" w:space="4" w:color="auto"/>
        </w:pBdr>
        <w:jc w:val="both"/>
        <w:rPr>
          <w:color w:val="404040"/>
          <w:lang w:val="nl-NL"/>
        </w:rPr>
      </w:pPr>
      <w:r w:rsidRPr="00C76256">
        <w:rPr>
          <w:color w:val="404040"/>
          <w:lang w:val="nl-NL"/>
        </w:rPr>
        <w:t>Voor elk van de vervangingsscenario's houdt de studie rekening met parameters zoals de kosten voor aankoop en onderhoud van de installatie, de brandstofkost en de kosten van de investering (en de restwaarde) van de installatie, op basis van volgende werkhypotheses:</w:t>
      </w:r>
    </w:p>
    <w:p w14:paraId="49F41830" w14:textId="77777777" w:rsidR="000A0FD3" w:rsidRPr="00C76256" w:rsidRDefault="000A0FD3" w:rsidP="000A0FD3">
      <w:pPr>
        <w:pBdr>
          <w:top w:val="single" w:sz="4" w:space="1" w:color="auto"/>
          <w:left w:val="single" w:sz="4" w:space="4" w:color="auto"/>
          <w:bottom w:val="single" w:sz="4" w:space="1" w:color="auto"/>
          <w:right w:val="single" w:sz="4" w:space="4" w:color="auto"/>
        </w:pBdr>
        <w:jc w:val="both"/>
        <w:rPr>
          <w:color w:val="404040"/>
          <w:lang w:val="nl-NL"/>
        </w:rPr>
      </w:pPr>
      <w:r w:rsidRPr="00C76256">
        <w:rPr>
          <w:color w:val="404040"/>
          <w:lang w:val="nl-NL"/>
        </w:rPr>
        <w:t>•</w:t>
      </w:r>
      <w:r w:rsidRPr="00C76256">
        <w:rPr>
          <w:color w:val="404040"/>
          <w:lang w:val="nl-NL"/>
        </w:rPr>
        <w:tab/>
        <w:t>Een gemiddelde prijs voor elke brandstof werd bepaald op basis van een marktanalyse.</w:t>
      </w:r>
    </w:p>
    <w:p w14:paraId="3450C29A" w14:textId="77777777" w:rsidR="000A0FD3" w:rsidRPr="00C76256" w:rsidRDefault="000A0FD3" w:rsidP="000A0FD3">
      <w:pPr>
        <w:pBdr>
          <w:top w:val="single" w:sz="4" w:space="1" w:color="auto"/>
          <w:left w:val="single" w:sz="4" w:space="4" w:color="auto"/>
          <w:bottom w:val="single" w:sz="4" w:space="1" w:color="auto"/>
          <w:right w:val="single" w:sz="4" w:space="4" w:color="auto"/>
        </w:pBdr>
        <w:jc w:val="both"/>
        <w:rPr>
          <w:color w:val="404040"/>
          <w:lang w:val="nl-NL"/>
        </w:rPr>
      </w:pPr>
      <w:r w:rsidRPr="00C76256">
        <w:rPr>
          <w:color w:val="404040"/>
          <w:lang w:val="nl-NL"/>
        </w:rPr>
        <w:t>•</w:t>
      </w:r>
      <w:r w:rsidRPr="00C76256">
        <w:rPr>
          <w:color w:val="404040"/>
          <w:lang w:val="nl-NL"/>
        </w:rPr>
        <w:tab/>
        <w:t>De evolutie van de energieprijzen is gebaseerd op het Ministerieel Besluit van 24 juli 2008 (Brussels Gewest) tot vaststelling van de energetische hypothesen te gebruiken bij het uitvoeren van de technisch-economische haalbaarheidsstudies.</w:t>
      </w:r>
    </w:p>
    <w:p w14:paraId="19466DA2" w14:textId="77777777" w:rsidR="000A0FD3" w:rsidRPr="00C76256" w:rsidRDefault="000A0FD3" w:rsidP="000A0FD3">
      <w:pPr>
        <w:pBdr>
          <w:top w:val="single" w:sz="4" w:space="1" w:color="auto"/>
          <w:left w:val="single" w:sz="4" w:space="4" w:color="auto"/>
          <w:bottom w:val="single" w:sz="4" w:space="1" w:color="auto"/>
          <w:right w:val="single" w:sz="4" w:space="4" w:color="auto"/>
        </w:pBdr>
        <w:jc w:val="both"/>
        <w:rPr>
          <w:color w:val="404040"/>
          <w:lang w:val="nl-NL"/>
        </w:rPr>
      </w:pPr>
      <w:r w:rsidRPr="00C76256">
        <w:rPr>
          <w:color w:val="404040"/>
          <w:lang w:val="nl-NL"/>
        </w:rPr>
        <w:t>•</w:t>
      </w:r>
      <w:r w:rsidRPr="00C76256">
        <w:rPr>
          <w:color w:val="404040"/>
          <w:lang w:val="nl-NL"/>
        </w:rPr>
        <w:tab/>
        <w:t>De terugkerende kosten voor de verschillende scenario’s worden bekeken voor een periode van 15 jaar – met een inflatiepercentage van 1%.</w:t>
      </w:r>
    </w:p>
    <w:p w14:paraId="3DE8919B" w14:textId="77777777" w:rsidR="000A0FD3" w:rsidRPr="00C76256" w:rsidRDefault="000A0FD3" w:rsidP="000A0FD3">
      <w:pPr>
        <w:pBdr>
          <w:top w:val="single" w:sz="4" w:space="1" w:color="auto"/>
          <w:left w:val="single" w:sz="4" w:space="4" w:color="auto"/>
          <w:bottom w:val="single" w:sz="4" w:space="1" w:color="auto"/>
          <w:right w:val="single" w:sz="4" w:space="4" w:color="auto"/>
        </w:pBdr>
        <w:jc w:val="both"/>
        <w:rPr>
          <w:color w:val="404040"/>
          <w:lang w:val="nl-NL"/>
        </w:rPr>
      </w:pPr>
      <w:r w:rsidRPr="00C76256">
        <w:rPr>
          <w:color w:val="404040"/>
          <w:lang w:val="nl-NL"/>
        </w:rPr>
        <w:t>•</w:t>
      </w:r>
      <w:r w:rsidRPr="00C76256">
        <w:rPr>
          <w:color w:val="404040"/>
          <w:lang w:val="nl-NL"/>
        </w:rPr>
        <w:tab/>
        <w:t>Levensduur van een installatie, volgens norm NBN EN 15459 – Energie-efficiëntie van de gebouwen – Procedure voor economische evaluatie van de energiesystemen van de gebouwen.</w:t>
      </w:r>
    </w:p>
    <w:p w14:paraId="438D2040" w14:textId="1E26B22A" w:rsidR="004B3241" w:rsidRPr="00C76256" w:rsidRDefault="000A0FD3" w:rsidP="000A0FD3">
      <w:pPr>
        <w:pBdr>
          <w:top w:val="single" w:sz="4" w:space="1" w:color="auto"/>
          <w:left w:val="single" w:sz="4" w:space="4" w:color="auto"/>
          <w:bottom w:val="single" w:sz="4" w:space="1" w:color="auto"/>
          <w:right w:val="single" w:sz="4" w:space="4" w:color="auto"/>
        </w:pBdr>
        <w:jc w:val="both"/>
        <w:rPr>
          <w:color w:val="404040"/>
          <w:lang w:val="nl-NL"/>
        </w:rPr>
      </w:pPr>
      <w:r w:rsidRPr="00C76256">
        <w:rPr>
          <w:color w:val="404040"/>
          <w:lang w:val="nl-NL"/>
        </w:rPr>
        <w:t>•</w:t>
      </w:r>
      <w:r w:rsidRPr="00C76256">
        <w:rPr>
          <w:color w:val="404040"/>
          <w:lang w:val="nl-NL"/>
        </w:rPr>
        <w:tab/>
        <w:t>Om de scenario’s te vergelijken, werd een netto contante waarde toegepast met een disconteringsvoet van 2%.</w:t>
      </w:r>
    </w:p>
    <w:p w14:paraId="61826FFE" w14:textId="77777777" w:rsidR="004B3241" w:rsidRPr="00C76256" w:rsidRDefault="004B3241" w:rsidP="00D079CE">
      <w:pPr>
        <w:jc w:val="both"/>
        <w:rPr>
          <w:b/>
          <w:color w:val="404040"/>
          <w:lang w:val="nl-NL"/>
        </w:rPr>
      </w:pPr>
      <w:bookmarkStart w:id="3" w:name="_GoBack"/>
      <w:bookmarkEnd w:id="3"/>
    </w:p>
    <w:p w14:paraId="44301250" w14:textId="181B11B1" w:rsidR="00D079CE" w:rsidRPr="00C76256" w:rsidRDefault="00D079CE" w:rsidP="00D079CE">
      <w:pPr>
        <w:jc w:val="both"/>
        <w:rPr>
          <w:b/>
          <w:color w:val="404040"/>
          <w:lang w:val="nl-NL"/>
        </w:rPr>
      </w:pPr>
      <w:r w:rsidRPr="00C76256">
        <w:rPr>
          <w:b/>
          <w:color w:val="404040"/>
          <w:lang w:val="nl-NL"/>
        </w:rPr>
        <w:t>Over Informazout</w:t>
      </w:r>
    </w:p>
    <w:p w14:paraId="033B7330" w14:textId="4C0325AE" w:rsidR="00A743CA" w:rsidRPr="00C76256" w:rsidRDefault="00D079CE" w:rsidP="00D079CE">
      <w:pPr>
        <w:jc w:val="both"/>
        <w:rPr>
          <w:i/>
          <w:color w:val="404040"/>
          <w:lang w:val="nl-NL"/>
        </w:rPr>
      </w:pPr>
      <w:r w:rsidRPr="00C76256">
        <w:rPr>
          <w:i/>
          <w:color w:val="404040"/>
          <w:lang w:val="nl-NL"/>
        </w:rPr>
        <w:t>Informazout is</w:t>
      </w:r>
      <w:r w:rsidR="00C803FB" w:rsidRPr="00C76256">
        <w:rPr>
          <w:lang w:val="nl-BE"/>
        </w:rPr>
        <w:t xml:space="preserve"> </w:t>
      </w:r>
      <w:r w:rsidR="00C803FB" w:rsidRPr="00C76256">
        <w:rPr>
          <w:i/>
          <w:color w:val="404040"/>
          <w:lang w:val="nl-NL"/>
        </w:rPr>
        <w:t>het informatiecentrum voor de rationele aanwending en besparing van</w:t>
      </w:r>
      <w:r w:rsidR="002B4C78" w:rsidRPr="00C76256">
        <w:rPr>
          <w:i/>
          <w:color w:val="404040"/>
          <w:lang w:val="nl-NL"/>
        </w:rPr>
        <w:t xml:space="preserve"> </w:t>
      </w:r>
      <w:r w:rsidR="00B7184D" w:rsidRPr="00C76256">
        <w:rPr>
          <w:i/>
          <w:color w:val="404040"/>
          <w:lang w:val="nl-NL"/>
        </w:rPr>
        <w:t>stookolie</w:t>
      </w:r>
      <w:r w:rsidR="00C803FB" w:rsidRPr="00C76256">
        <w:rPr>
          <w:i/>
          <w:color w:val="404040"/>
          <w:lang w:val="nl-NL"/>
        </w:rPr>
        <w:t xml:space="preserve">. De vzw Informazout verstrekt informatie over alles wat met </w:t>
      </w:r>
      <w:r w:rsidR="00B7184D" w:rsidRPr="00C76256">
        <w:rPr>
          <w:i/>
          <w:color w:val="404040"/>
          <w:lang w:val="nl-NL"/>
        </w:rPr>
        <w:t>stookolie</w:t>
      </w:r>
      <w:r w:rsidR="00C803FB" w:rsidRPr="00C76256">
        <w:rPr>
          <w:i/>
          <w:color w:val="404040"/>
          <w:lang w:val="nl-NL"/>
        </w:rPr>
        <w:t>verwarming te maken heeft.</w:t>
      </w:r>
      <w:r w:rsidR="00634671" w:rsidRPr="00C76256">
        <w:rPr>
          <w:i/>
          <w:color w:val="404040"/>
          <w:lang w:val="nl-NL"/>
        </w:rPr>
        <w:t xml:space="preserve"> Op de site</w:t>
      </w:r>
      <w:r w:rsidRPr="00C76256">
        <w:rPr>
          <w:i/>
          <w:color w:val="404040"/>
          <w:lang w:val="nl-NL"/>
        </w:rPr>
        <w:t xml:space="preserve"> www.informazout.be kan men terecht om de </w:t>
      </w:r>
      <w:r w:rsidR="003B4B32" w:rsidRPr="00C76256">
        <w:rPr>
          <w:i/>
          <w:color w:val="404040"/>
          <w:lang w:val="nl-NL"/>
        </w:rPr>
        <w:t>energiekost van de eigen woning</w:t>
      </w:r>
      <w:r w:rsidRPr="00C76256">
        <w:rPr>
          <w:i/>
          <w:color w:val="404040"/>
          <w:lang w:val="nl-NL"/>
        </w:rPr>
        <w:t xml:space="preserve"> te evalueren, om de wetgeving inzake stookoliereservoirs voor ieder specifiek</w:t>
      </w:r>
      <w:r w:rsidR="007B2103" w:rsidRPr="00C76256">
        <w:rPr>
          <w:i/>
          <w:color w:val="404040"/>
          <w:lang w:val="nl-NL"/>
        </w:rPr>
        <w:t xml:space="preserve"> geval te raadplegen of om bijvoorbeeld</w:t>
      </w:r>
      <w:r w:rsidRPr="00C76256">
        <w:rPr>
          <w:i/>
          <w:color w:val="404040"/>
          <w:lang w:val="nl-NL"/>
        </w:rPr>
        <w:t xml:space="preserve"> de lijst van leveranciers van verwarmingsmateriaal of technici voor onderhoud en keuring te consulteren. Ook via de telefoonlijn, 078/152.150, wordt iedere geïnteresseerde geholpen met vragen over </w:t>
      </w:r>
      <w:r w:rsidR="00B7184D" w:rsidRPr="00C76256">
        <w:rPr>
          <w:i/>
          <w:color w:val="404040"/>
          <w:lang w:val="nl-NL"/>
        </w:rPr>
        <w:t>stookolie</w:t>
      </w:r>
      <w:r w:rsidRPr="00C76256">
        <w:rPr>
          <w:i/>
          <w:color w:val="404040"/>
          <w:lang w:val="nl-NL"/>
        </w:rPr>
        <w:t>verwarming.</w:t>
      </w:r>
    </w:p>
    <w:p w14:paraId="20741A92" w14:textId="4681055C" w:rsidR="00962027" w:rsidRPr="00C76256"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C76256">
        <w:rPr>
          <w:rFonts w:asciiTheme="minorHAnsi" w:hAnsiTheme="minorHAnsi" w:cs="Century Gothic"/>
          <w:b/>
          <w:bCs/>
          <w:color w:val="424242"/>
          <w:lang w:val="nl-BE"/>
        </w:rPr>
        <w:lastRenderedPageBreak/>
        <w:t>Noot aan de redactie</w:t>
      </w:r>
    </w:p>
    <w:p w14:paraId="212C2098" w14:textId="77777777" w:rsidR="00962027" w:rsidRPr="00C76256"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C76256">
        <w:rPr>
          <w:rFonts w:asciiTheme="minorHAnsi" w:hAnsiTheme="minorHAnsi" w:cs="Century Gothic"/>
          <w:color w:val="424242"/>
          <w:u w:val="single"/>
          <w:lang w:val="nl-BE"/>
        </w:rPr>
        <w:t>Voor meer persinformatie:</w:t>
      </w:r>
    </w:p>
    <w:p w14:paraId="34EB1A9F" w14:textId="5052C51D" w:rsidR="00962027" w:rsidRPr="00C76256" w:rsidRDefault="00FA6694" w:rsidP="00962027">
      <w:pPr>
        <w:widowControl w:val="0"/>
        <w:autoSpaceDE w:val="0"/>
        <w:autoSpaceDN w:val="0"/>
        <w:adjustRightInd w:val="0"/>
        <w:spacing w:after="0" w:line="240" w:lineRule="auto"/>
        <w:jc w:val="both"/>
        <w:rPr>
          <w:rFonts w:asciiTheme="minorHAnsi" w:hAnsiTheme="minorHAnsi"/>
          <w:color w:val="424242"/>
          <w:lang w:val="de-DE"/>
        </w:rPr>
      </w:pPr>
      <w:r w:rsidRPr="00C76256">
        <w:rPr>
          <w:rFonts w:asciiTheme="minorHAnsi" w:hAnsiTheme="minorHAnsi" w:cs="Century Gothic"/>
          <w:color w:val="424242"/>
          <w:lang w:val="de-DE"/>
        </w:rPr>
        <w:t xml:space="preserve">Willem Voets, </w:t>
      </w:r>
      <w:r w:rsidR="00C803FB" w:rsidRPr="00C76256">
        <w:rPr>
          <w:rFonts w:asciiTheme="minorHAnsi" w:hAnsiTheme="minorHAnsi" w:cs="Century Gothic"/>
          <w:color w:val="424242"/>
          <w:lang w:val="de-DE"/>
        </w:rPr>
        <w:t>algemeen directeur</w:t>
      </w:r>
      <w:r w:rsidR="00962027" w:rsidRPr="00C76256">
        <w:rPr>
          <w:rFonts w:asciiTheme="minorHAnsi" w:hAnsiTheme="minorHAnsi" w:cs="Century Gothic"/>
          <w:color w:val="424242"/>
          <w:lang w:val="de-DE"/>
        </w:rPr>
        <w:t xml:space="preserve"> Informazout</w:t>
      </w:r>
    </w:p>
    <w:p w14:paraId="3A691077" w14:textId="227E4107" w:rsidR="00962027" w:rsidRPr="00C76256" w:rsidRDefault="00962027" w:rsidP="00962027">
      <w:pPr>
        <w:widowControl w:val="0"/>
        <w:autoSpaceDE w:val="0"/>
        <w:autoSpaceDN w:val="0"/>
        <w:adjustRightInd w:val="0"/>
        <w:spacing w:after="0" w:line="240" w:lineRule="auto"/>
        <w:jc w:val="both"/>
        <w:rPr>
          <w:rFonts w:asciiTheme="minorHAnsi" w:hAnsiTheme="minorHAnsi"/>
          <w:color w:val="424242"/>
          <w:lang w:val="de-DE"/>
        </w:rPr>
      </w:pPr>
      <w:r w:rsidRPr="00C76256">
        <w:rPr>
          <w:rFonts w:asciiTheme="minorHAnsi" w:hAnsiTheme="minorHAnsi" w:cs="Century Gothic"/>
          <w:color w:val="424242"/>
          <w:lang w:val="de-DE"/>
        </w:rPr>
        <w:t xml:space="preserve">Tel: </w:t>
      </w:r>
      <w:r w:rsidR="00FA6694" w:rsidRPr="00C76256">
        <w:rPr>
          <w:rFonts w:asciiTheme="minorHAnsi" w:hAnsiTheme="minorHAnsi" w:cs="Century Gothic"/>
          <w:color w:val="424242"/>
          <w:lang w:val="de-DE"/>
        </w:rPr>
        <w:t xml:space="preserve">+32 2 558 52 25 </w:t>
      </w:r>
      <w:r w:rsidRPr="00C76256">
        <w:rPr>
          <w:rFonts w:asciiTheme="minorHAnsi" w:hAnsiTheme="minorHAnsi" w:cs="Century Gothic"/>
          <w:color w:val="424242"/>
          <w:lang w:val="de-DE"/>
        </w:rPr>
        <w:t xml:space="preserve">- Gsm: </w:t>
      </w:r>
      <w:r w:rsidR="00FA6694" w:rsidRPr="00C76256">
        <w:rPr>
          <w:rFonts w:asciiTheme="minorHAnsi" w:hAnsiTheme="minorHAnsi" w:cs="Century Gothic"/>
          <w:color w:val="424242"/>
          <w:lang w:val="de-DE"/>
        </w:rPr>
        <w:t xml:space="preserve">+32 471 61 08 25 </w:t>
      </w:r>
      <w:r w:rsidRPr="00C76256">
        <w:rPr>
          <w:rFonts w:asciiTheme="minorHAnsi" w:hAnsiTheme="minorHAnsi" w:cs="Century Gothic"/>
          <w:color w:val="424242"/>
          <w:lang w:val="de-DE"/>
        </w:rPr>
        <w:t xml:space="preserve">- E-mail: </w:t>
      </w:r>
      <w:hyperlink r:id="rId10" w:history="1">
        <w:r w:rsidR="00FA6694" w:rsidRPr="00C76256">
          <w:rPr>
            <w:rStyle w:val="Lienhypertexte"/>
            <w:rFonts w:asciiTheme="minorHAnsi" w:hAnsiTheme="minorHAnsi" w:cs="Century Gothic"/>
            <w:color w:val="365F91" w:themeColor="accent1" w:themeShade="BF"/>
            <w:lang w:val="de-DE"/>
          </w:rPr>
          <w:t xml:space="preserve"> wvo@informazout.b</w:t>
        </w:r>
      </w:hyperlink>
      <w:r w:rsidR="0064523B" w:rsidRPr="00C76256">
        <w:rPr>
          <w:rFonts w:asciiTheme="minorHAnsi" w:hAnsiTheme="minorHAnsi" w:cs="Century Gothic"/>
          <w:color w:val="365F91" w:themeColor="accent1" w:themeShade="BF"/>
          <w:u w:val="single"/>
          <w:lang w:val="de-DE"/>
        </w:rPr>
        <w:t>e</w:t>
      </w:r>
    </w:p>
    <w:p w14:paraId="6BA982BD" w14:textId="77777777" w:rsidR="00962027" w:rsidRPr="00C76256" w:rsidRDefault="00962027" w:rsidP="00962027">
      <w:pPr>
        <w:widowControl w:val="0"/>
        <w:overflowPunct w:val="0"/>
        <w:autoSpaceDE w:val="0"/>
        <w:autoSpaceDN w:val="0"/>
        <w:adjustRightInd w:val="0"/>
        <w:spacing w:after="0" w:line="240" w:lineRule="auto"/>
        <w:ind w:right="580"/>
        <w:jc w:val="both"/>
        <w:rPr>
          <w:rFonts w:asciiTheme="minorHAnsi" w:hAnsiTheme="minorHAnsi"/>
          <w:color w:val="424242"/>
          <w:lang w:val="nl-BE"/>
        </w:rPr>
      </w:pPr>
      <w:r w:rsidRPr="00C76256">
        <w:rPr>
          <w:rFonts w:asciiTheme="minorHAnsi" w:hAnsiTheme="minorHAnsi" w:cs="Century Gothic"/>
          <w:color w:val="424242"/>
          <w:lang w:val="nl-BE"/>
        </w:rPr>
        <w:t xml:space="preserve">Alle persberichten en bijhorend fotomateriaal kunnen opgehaald worden van op de perspagina’s op </w:t>
      </w:r>
      <w:hyperlink r:id="rId11" w:history="1">
        <w:r w:rsidRPr="00C76256">
          <w:rPr>
            <w:rStyle w:val="Lienhypertexte"/>
            <w:rFonts w:asciiTheme="minorHAnsi" w:hAnsiTheme="minorHAnsi" w:cs="Century Gothic"/>
            <w:color w:val="424242"/>
            <w:lang w:val="nl-BE"/>
          </w:rPr>
          <w:t xml:space="preserve"> www.informazout.be</w:t>
        </w:r>
      </w:hyperlink>
      <w:r w:rsidRPr="00C76256">
        <w:rPr>
          <w:rFonts w:asciiTheme="minorHAnsi" w:hAnsiTheme="minorHAnsi" w:cs="Century Gothic"/>
          <w:color w:val="424242"/>
          <w:u w:val="single"/>
          <w:lang w:val="nl-BE"/>
        </w:rPr>
        <w:t>.</w:t>
      </w:r>
    </w:p>
    <w:p w14:paraId="610980DF" w14:textId="77777777" w:rsidR="005E50FA" w:rsidRPr="00C76256" w:rsidRDefault="005E50FA" w:rsidP="00962027">
      <w:pPr>
        <w:widowControl w:val="0"/>
        <w:autoSpaceDE w:val="0"/>
        <w:autoSpaceDN w:val="0"/>
        <w:adjustRightInd w:val="0"/>
        <w:spacing w:after="0" w:line="240" w:lineRule="auto"/>
        <w:jc w:val="both"/>
        <w:rPr>
          <w:rFonts w:asciiTheme="minorHAnsi" w:hAnsiTheme="minorHAnsi"/>
          <w:i/>
          <w:noProof/>
          <w:color w:val="424242"/>
          <w:lang w:val="nl-BE"/>
        </w:rPr>
      </w:pPr>
    </w:p>
    <w:p w14:paraId="44A1E0B9" w14:textId="77777777" w:rsidR="00962027" w:rsidRPr="00C76256"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C76256">
        <w:rPr>
          <w:rFonts w:asciiTheme="minorHAnsi" w:hAnsiTheme="minorHAnsi" w:cs="Century Gothic"/>
          <w:color w:val="424242"/>
          <w:u w:val="single"/>
          <w:lang w:val="nl-BE"/>
        </w:rPr>
        <w:t>Of voor vragen van operationele aard of digitaal fotomateriaal bij het PR-bureau</w:t>
      </w:r>
    </w:p>
    <w:p w14:paraId="113700C3" w14:textId="77777777" w:rsidR="00962027" w:rsidRPr="00C76256" w:rsidRDefault="00797D43" w:rsidP="00962027">
      <w:pPr>
        <w:widowControl w:val="0"/>
        <w:autoSpaceDE w:val="0"/>
        <w:autoSpaceDN w:val="0"/>
        <w:adjustRightInd w:val="0"/>
        <w:spacing w:after="0" w:line="240" w:lineRule="auto"/>
        <w:jc w:val="both"/>
        <w:rPr>
          <w:rFonts w:asciiTheme="minorHAnsi" w:hAnsiTheme="minorHAnsi"/>
          <w:color w:val="424242"/>
          <w:lang w:val="en-US"/>
        </w:rPr>
      </w:pPr>
      <w:r w:rsidRPr="00C76256">
        <w:rPr>
          <w:rFonts w:asciiTheme="minorHAnsi" w:hAnsiTheme="minorHAnsi" w:cs="Century Gothic"/>
          <w:color w:val="424242"/>
          <w:lang w:val="en-US"/>
        </w:rPr>
        <w:t>Ward Vanhee, Two cents</w:t>
      </w:r>
    </w:p>
    <w:p w14:paraId="0624ED5E" w14:textId="77777777" w:rsidR="00962027" w:rsidRPr="00C76256" w:rsidRDefault="00962027" w:rsidP="00962027">
      <w:pPr>
        <w:widowControl w:val="0"/>
        <w:autoSpaceDE w:val="0"/>
        <w:autoSpaceDN w:val="0"/>
        <w:adjustRightInd w:val="0"/>
        <w:spacing w:after="0" w:line="1" w:lineRule="exact"/>
        <w:jc w:val="both"/>
        <w:rPr>
          <w:rFonts w:asciiTheme="minorHAnsi" w:hAnsiTheme="minorHAnsi"/>
          <w:color w:val="424242"/>
          <w:lang w:val="en-US"/>
        </w:rPr>
      </w:pPr>
    </w:p>
    <w:p w14:paraId="0E748406" w14:textId="516DEF4E" w:rsidR="00962027" w:rsidRPr="00054A33" w:rsidRDefault="00962027" w:rsidP="00A41EFF">
      <w:pPr>
        <w:widowControl w:val="0"/>
        <w:autoSpaceDE w:val="0"/>
        <w:autoSpaceDN w:val="0"/>
        <w:adjustRightInd w:val="0"/>
        <w:spacing w:after="0" w:line="237" w:lineRule="auto"/>
        <w:jc w:val="both"/>
        <w:rPr>
          <w:i/>
          <w:color w:val="404040"/>
          <w:sz w:val="24"/>
          <w:szCs w:val="24"/>
          <w:lang w:val="en-US"/>
        </w:rPr>
      </w:pPr>
      <w:r w:rsidRPr="00054A33">
        <w:rPr>
          <w:rFonts w:asciiTheme="minorHAnsi" w:hAnsiTheme="minorHAnsi" w:cs="Century Gothic"/>
          <w:color w:val="424242"/>
          <w:lang w:val="en-US"/>
        </w:rPr>
        <w:t xml:space="preserve">Tel: </w:t>
      </w:r>
      <w:r w:rsidR="00FA6694" w:rsidRPr="00054A33">
        <w:rPr>
          <w:rFonts w:asciiTheme="minorHAnsi" w:hAnsiTheme="minorHAnsi" w:cs="Century Gothic"/>
          <w:color w:val="424242"/>
          <w:lang w:val="en-US"/>
        </w:rPr>
        <w:t xml:space="preserve">+32 2 </w:t>
      </w:r>
      <w:r w:rsidRPr="00054A33">
        <w:rPr>
          <w:rFonts w:asciiTheme="minorHAnsi" w:hAnsiTheme="minorHAnsi" w:cs="Century Gothic"/>
          <w:color w:val="424242"/>
          <w:lang w:val="en-US"/>
        </w:rPr>
        <w:t xml:space="preserve">773 50 29 - E-mail: </w:t>
      </w:r>
      <w:hyperlink r:id="rId12" w:history="1">
        <w:r w:rsidR="00797D43" w:rsidRPr="00054A33">
          <w:rPr>
            <w:rStyle w:val="Lienhypertexte"/>
            <w:rFonts w:asciiTheme="minorHAnsi" w:hAnsiTheme="minorHAnsi" w:cs="Century Gothic"/>
            <w:color w:val="365F91" w:themeColor="accent1" w:themeShade="BF"/>
            <w:lang w:val="en-US"/>
          </w:rPr>
          <w:t>wv@twocents.be</w:t>
        </w:r>
      </w:hyperlink>
    </w:p>
    <w:p w14:paraId="26F99AFF" w14:textId="77777777" w:rsidR="00A743CA" w:rsidRPr="00054A33" w:rsidRDefault="00A743CA" w:rsidP="00734D23">
      <w:pPr>
        <w:jc w:val="both"/>
        <w:rPr>
          <w:color w:val="404040"/>
          <w:sz w:val="24"/>
          <w:szCs w:val="24"/>
          <w:lang w:val="en-US"/>
        </w:rPr>
      </w:pPr>
    </w:p>
    <w:sectPr w:rsidR="00A743CA" w:rsidRPr="00054A33" w:rsidSect="007E218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811BA" w14:textId="77777777" w:rsidR="006E78BB" w:rsidRDefault="006E78BB" w:rsidP="0044243C">
      <w:pPr>
        <w:spacing w:after="0" w:line="240" w:lineRule="auto"/>
      </w:pPr>
      <w:r>
        <w:separator/>
      </w:r>
    </w:p>
  </w:endnote>
  <w:endnote w:type="continuationSeparator" w:id="0">
    <w:p w14:paraId="48FE0931" w14:textId="77777777" w:rsidR="006E78BB" w:rsidRDefault="006E78BB" w:rsidP="0044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78A6" w14:textId="77777777" w:rsidR="006E78BB" w:rsidRDefault="006E78BB" w:rsidP="0044243C">
      <w:pPr>
        <w:spacing w:after="0" w:line="240" w:lineRule="auto"/>
      </w:pPr>
      <w:r>
        <w:separator/>
      </w:r>
    </w:p>
  </w:footnote>
  <w:footnote w:type="continuationSeparator" w:id="0">
    <w:p w14:paraId="71A58CCE" w14:textId="77777777" w:rsidR="006E78BB" w:rsidRDefault="006E78BB" w:rsidP="0044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47E4" w14:textId="77777777" w:rsidR="009A1610" w:rsidRDefault="009A1610" w:rsidP="009A1610">
    <w:pPr>
      <w:pStyle w:val="En-tte"/>
      <w:jc w:val="right"/>
    </w:pPr>
    <w:r>
      <w:rPr>
        <w:noProof/>
        <w:lang w:val="nl-BE" w:eastAsia="nl-BE"/>
      </w:rPr>
      <w:drawing>
        <wp:inline distT="0" distB="0" distL="0" distR="0" wp14:anchorId="596E5DFA" wp14:editId="7A1821AC">
          <wp:extent cx="1553922" cy="792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zout logo.jpg"/>
                  <pic:cNvPicPr/>
                </pic:nvPicPr>
                <pic:blipFill>
                  <a:blip r:embed="rId1">
                    <a:extLst>
                      <a:ext uri="{28A0092B-C50C-407E-A947-70E740481C1C}">
                        <a14:useLocalDpi xmlns:a14="http://schemas.microsoft.com/office/drawing/2010/main" val="0"/>
                      </a:ext>
                    </a:extLst>
                  </a:blip>
                  <a:stretch>
                    <a:fillRect/>
                  </a:stretch>
                </pic:blipFill>
                <pic:spPr>
                  <a:xfrm>
                    <a:off x="0" y="0"/>
                    <a:ext cx="1553922" cy="792000"/>
                  </a:xfrm>
                  <a:prstGeom prst="rect">
                    <a:avLst/>
                  </a:prstGeom>
                </pic:spPr>
              </pic:pic>
            </a:graphicData>
          </a:graphic>
        </wp:inline>
      </w:drawing>
    </w:r>
  </w:p>
  <w:p w14:paraId="5141EBC4" w14:textId="77777777" w:rsidR="009A1610" w:rsidRDefault="009A16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3A25"/>
    <w:multiLevelType w:val="hybridMultilevel"/>
    <w:tmpl w:val="45624D26"/>
    <w:lvl w:ilvl="0" w:tplc="E8905910">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00573E5"/>
    <w:multiLevelType w:val="hybridMultilevel"/>
    <w:tmpl w:val="27404DBA"/>
    <w:lvl w:ilvl="0" w:tplc="09A4512A">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3AC0EBC"/>
    <w:multiLevelType w:val="hybridMultilevel"/>
    <w:tmpl w:val="24867612"/>
    <w:lvl w:ilvl="0" w:tplc="7F625BD2">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75660FB7"/>
    <w:multiLevelType w:val="hybridMultilevel"/>
    <w:tmpl w:val="1C5E9990"/>
    <w:lvl w:ilvl="0" w:tplc="5F12B674">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30"/>
    <w:rsid w:val="00003DA3"/>
    <w:rsid w:val="000072E6"/>
    <w:rsid w:val="00013D80"/>
    <w:rsid w:val="00013E81"/>
    <w:rsid w:val="0001511C"/>
    <w:rsid w:val="00016518"/>
    <w:rsid w:val="0002055F"/>
    <w:rsid w:val="00021287"/>
    <w:rsid w:val="00026F3B"/>
    <w:rsid w:val="00034B66"/>
    <w:rsid w:val="00035832"/>
    <w:rsid w:val="00046E66"/>
    <w:rsid w:val="00054A33"/>
    <w:rsid w:val="0005728F"/>
    <w:rsid w:val="000646DE"/>
    <w:rsid w:val="00074446"/>
    <w:rsid w:val="00074D94"/>
    <w:rsid w:val="00083DEF"/>
    <w:rsid w:val="000934B1"/>
    <w:rsid w:val="00097806"/>
    <w:rsid w:val="000A0FD3"/>
    <w:rsid w:val="000B0B1B"/>
    <w:rsid w:val="000B17F4"/>
    <w:rsid w:val="000B2C70"/>
    <w:rsid w:val="000C24AA"/>
    <w:rsid w:val="000C2766"/>
    <w:rsid w:val="000C5F23"/>
    <w:rsid w:val="000C7EB5"/>
    <w:rsid w:val="000D0DEE"/>
    <w:rsid w:val="000D2F21"/>
    <w:rsid w:val="000E4502"/>
    <w:rsid w:val="000E5531"/>
    <w:rsid w:val="000F230E"/>
    <w:rsid w:val="000F484A"/>
    <w:rsid w:val="00106E77"/>
    <w:rsid w:val="00107A88"/>
    <w:rsid w:val="00111435"/>
    <w:rsid w:val="0011415D"/>
    <w:rsid w:val="00126B09"/>
    <w:rsid w:val="00127D9E"/>
    <w:rsid w:val="00127EDD"/>
    <w:rsid w:val="0013247F"/>
    <w:rsid w:val="00142E46"/>
    <w:rsid w:val="0015538D"/>
    <w:rsid w:val="001677C0"/>
    <w:rsid w:val="001804B5"/>
    <w:rsid w:val="0018747C"/>
    <w:rsid w:val="00190704"/>
    <w:rsid w:val="0019399A"/>
    <w:rsid w:val="001952F6"/>
    <w:rsid w:val="001A54C1"/>
    <w:rsid w:val="001B5337"/>
    <w:rsid w:val="001B5543"/>
    <w:rsid w:val="001C0490"/>
    <w:rsid w:val="001C7E66"/>
    <w:rsid w:val="001D1677"/>
    <w:rsid w:val="001E6EDB"/>
    <w:rsid w:val="001F1CF0"/>
    <w:rsid w:val="001F5C56"/>
    <w:rsid w:val="002053FF"/>
    <w:rsid w:val="00210D08"/>
    <w:rsid w:val="0021381D"/>
    <w:rsid w:val="0022360A"/>
    <w:rsid w:val="00225504"/>
    <w:rsid w:val="00225ECC"/>
    <w:rsid w:val="0023570C"/>
    <w:rsid w:val="002441A2"/>
    <w:rsid w:val="00247152"/>
    <w:rsid w:val="0024740D"/>
    <w:rsid w:val="00247BC4"/>
    <w:rsid w:val="0025546D"/>
    <w:rsid w:val="0026441A"/>
    <w:rsid w:val="002A2B26"/>
    <w:rsid w:val="002A3053"/>
    <w:rsid w:val="002B4C78"/>
    <w:rsid w:val="002D1479"/>
    <w:rsid w:val="002D1B5F"/>
    <w:rsid w:val="002D6FF3"/>
    <w:rsid w:val="002D7832"/>
    <w:rsid w:val="002F59DE"/>
    <w:rsid w:val="003101C2"/>
    <w:rsid w:val="00315F8F"/>
    <w:rsid w:val="003178A3"/>
    <w:rsid w:val="00320A16"/>
    <w:rsid w:val="00322DDD"/>
    <w:rsid w:val="0033524A"/>
    <w:rsid w:val="003368C7"/>
    <w:rsid w:val="00336A85"/>
    <w:rsid w:val="003424AE"/>
    <w:rsid w:val="00351822"/>
    <w:rsid w:val="003529F9"/>
    <w:rsid w:val="00361913"/>
    <w:rsid w:val="00361CC8"/>
    <w:rsid w:val="00363462"/>
    <w:rsid w:val="0036706A"/>
    <w:rsid w:val="003779C1"/>
    <w:rsid w:val="003823C2"/>
    <w:rsid w:val="003946C8"/>
    <w:rsid w:val="003A6C70"/>
    <w:rsid w:val="003B4B32"/>
    <w:rsid w:val="003B60D8"/>
    <w:rsid w:val="003C1A1A"/>
    <w:rsid w:val="003C2E28"/>
    <w:rsid w:val="003C78AA"/>
    <w:rsid w:val="003F2EC4"/>
    <w:rsid w:val="003F6CF8"/>
    <w:rsid w:val="0040278C"/>
    <w:rsid w:val="00404E89"/>
    <w:rsid w:val="004119D8"/>
    <w:rsid w:val="0042600E"/>
    <w:rsid w:val="004266A6"/>
    <w:rsid w:val="00430D95"/>
    <w:rsid w:val="0043318B"/>
    <w:rsid w:val="00440398"/>
    <w:rsid w:val="0044125D"/>
    <w:rsid w:val="0044243C"/>
    <w:rsid w:val="00457E4A"/>
    <w:rsid w:val="00460B3A"/>
    <w:rsid w:val="00461EA8"/>
    <w:rsid w:val="00465041"/>
    <w:rsid w:val="004654CA"/>
    <w:rsid w:val="004670FA"/>
    <w:rsid w:val="004720D1"/>
    <w:rsid w:val="004760E7"/>
    <w:rsid w:val="004764EC"/>
    <w:rsid w:val="00482E9B"/>
    <w:rsid w:val="004857AB"/>
    <w:rsid w:val="004935D4"/>
    <w:rsid w:val="004A713F"/>
    <w:rsid w:val="004B28E9"/>
    <w:rsid w:val="004B2BBA"/>
    <w:rsid w:val="004B3241"/>
    <w:rsid w:val="004C3CD1"/>
    <w:rsid w:val="004C598F"/>
    <w:rsid w:val="004D0517"/>
    <w:rsid w:val="004D4F81"/>
    <w:rsid w:val="004E31A6"/>
    <w:rsid w:val="004E6E99"/>
    <w:rsid w:val="004F11FF"/>
    <w:rsid w:val="004F1F7F"/>
    <w:rsid w:val="004F27F0"/>
    <w:rsid w:val="00502093"/>
    <w:rsid w:val="00527BFF"/>
    <w:rsid w:val="00541191"/>
    <w:rsid w:val="00566091"/>
    <w:rsid w:val="00567042"/>
    <w:rsid w:val="0057218B"/>
    <w:rsid w:val="00585A44"/>
    <w:rsid w:val="00586C35"/>
    <w:rsid w:val="00592505"/>
    <w:rsid w:val="00593F5B"/>
    <w:rsid w:val="00595D25"/>
    <w:rsid w:val="00596FA8"/>
    <w:rsid w:val="005D0508"/>
    <w:rsid w:val="005D55A7"/>
    <w:rsid w:val="005D7772"/>
    <w:rsid w:val="005E50FA"/>
    <w:rsid w:val="005E7D8D"/>
    <w:rsid w:val="005F19D4"/>
    <w:rsid w:val="005F53AE"/>
    <w:rsid w:val="00617B7E"/>
    <w:rsid w:val="00620135"/>
    <w:rsid w:val="00621D5B"/>
    <w:rsid w:val="00632AEE"/>
    <w:rsid w:val="00634671"/>
    <w:rsid w:val="006355F9"/>
    <w:rsid w:val="006356C8"/>
    <w:rsid w:val="00636B4A"/>
    <w:rsid w:val="00643F57"/>
    <w:rsid w:val="0064523B"/>
    <w:rsid w:val="00646EC3"/>
    <w:rsid w:val="00656EFD"/>
    <w:rsid w:val="0065759A"/>
    <w:rsid w:val="00657DE2"/>
    <w:rsid w:val="006610E1"/>
    <w:rsid w:val="00672F2D"/>
    <w:rsid w:val="00675FFA"/>
    <w:rsid w:val="00677AAF"/>
    <w:rsid w:val="00681CD0"/>
    <w:rsid w:val="00681D11"/>
    <w:rsid w:val="00690DF2"/>
    <w:rsid w:val="006962E2"/>
    <w:rsid w:val="0069777C"/>
    <w:rsid w:val="006A2F36"/>
    <w:rsid w:val="006B1E51"/>
    <w:rsid w:val="006B28E3"/>
    <w:rsid w:val="006B3627"/>
    <w:rsid w:val="006B3A87"/>
    <w:rsid w:val="006D515E"/>
    <w:rsid w:val="006E06DB"/>
    <w:rsid w:val="006E116F"/>
    <w:rsid w:val="006E16C3"/>
    <w:rsid w:val="006E5432"/>
    <w:rsid w:val="006E78BB"/>
    <w:rsid w:val="006F3814"/>
    <w:rsid w:val="006F7DC3"/>
    <w:rsid w:val="007025BD"/>
    <w:rsid w:val="00704DA3"/>
    <w:rsid w:val="00705483"/>
    <w:rsid w:val="00706695"/>
    <w:rsid w:val="0071032C"/>
    <w:rsid w:val="007205F3"/>
    <w:rsid w:val="007238CD"/>
    <w:rsid w:val="00734D23"/>
    <w:rsid w:val="007417DB"/>
    <w:rsid w:val="00743FB0"/>
    <w:rsid w:val="007526BB"/>
    <w:rsid w:val="00754FBC"/>
    <w:rsid w:val="00761F4E"/>
    <w:rsid w:val="00765A51"/>
    <w:rsid w:val="00765CAB"/>
    <w:rsid w:val="00767525"/>
    <w:rsid w:val="00786293"/>
    <w:rsid w:val="007906F1"/>
    <w:rsid w:val="00790F45"/>
    <w:rsid w:val="00794B76"/>
    <w:rsid w:val="00795797"/>
    <w:rsid w:val="00797D43"/>
    <w:rsid w:val="007A1666"/>
    <w:rsid w:val="007B2103"/>
    <w:rsid w:val="007B335A"/>
    <w:rsid w:val="007D20BB"/>
    <w:rsid w:val="007E2187"/>
    <w:rsid w:val="007E2BE0"/>
    <w:rsid w:val="007E5F42"/>
    <w:rsid w:val="007F52A2"/>
    <w:rsid w:val="00801BDF"/>
    <w:rsid w:val="00810E51"/>
    <w:rsid w:val="008210E8"/>
    <w:rsid w:val="00827E70"/>
    <w:rsid w:val="008356A1"/>
    <w:rsid w:val="0084153B"/>
    <w:rsid w:val="00841C3E"/>
    <w:rsid w:val="00841D5D"/>
    <w:rsid w:val="00843869"/>
    <w:rsid w:val="00845FFB"/>
    <w:rsid w:val="00866928"/>
    <w:rsid w:val="00883841"/>
    <w:rsid w:val="00887506"/>
    <w:rsid w:val="008943A5"/>
    <w:rsid w:val="008A0E41"/>
    <w:rsid w:val="008A370F"/>
    <w:rsid w:val="008A6479"/>
    <w:rsid w:val="008B45A5"/>
    <w:rsid w:val="008C551C"/>
    <w:rsid w:val="008D05C0"/>
    <w:rsid w:val="008D257B"/>
    <w:rsid w:val="008E42D4"/>
    <w:rsid w:val="008E5AB7"/>
    <w:rsid w:val="008F062F"/>
    <w:rsid w:val="00902D34"/>
    <w:rsid w:val="00907B07"/>
    <w:rsid w:val="00907E06"/>
    <w:rsid w:val="00925117"/>
    <w:rsid w:val="00925D05"/>
    <w:rsid w:val="0094313B"/>
    <w:rsid w:val="00962027"/>
    <w:rsid w:val="00967BB6"/>
    <w:rsid w:val="00971360"/>
    <w:rsid w:val="00983266"/>
    <w:rsid w:val="0098399E"/>
    <w:rsid w:val="00987641"/>
    <w:rsid w:val="00991765"/>
    <w:rsid w:val="009A1610"/>
    <w:rsid w:val="009A6B9C"/>
    <w:rsid w:val="009B0493"/>
    <w:rsid w:val="009B04EA"/>
    <w:rsid w:val="009C0CF0"/>
    <w:rsid w:val="009C7ADE"/>
    <w:rsid w:val="009D24B4"/>
    <w:rsid w:val="009F1E3A"/>
    <w:rsid w:val="009F275F"/>
    <w:rsid w:val="00A1158B"/>
    <w:rsid w:val="00A231AF"/>
    <w:rsid w:val="00A24ADD"/>
    <w:rsid w:val="00A26530"/>
    <w:rsid w:val="00A3221D"/>
    <w:rsid w:val="00A32C8A"/>
    <w:rsid w:val="00A377D2"/>
    <w:rsid w:val="00A41EFF"/>
    <w:rsid w:val="00A449CD"/>
    <w:rsid w:val="00A5249C"/>
    <w:rsid w:val="00A54083"/>
    <w:rsid w:val="00A54FC9"/>
    <w:rsid w:val="00A6170F"/>
    <w:rsid w:val="00A6368C"/>
    <w:rsid w:val="00A656CA"/>
    <w:rsid w:val="00A70497"/>
    <w:rsid w:val="00A72460"/>
    <w:rsid w:val="00A743CA"/>
    <w:rsid w:val="00A84B6E"/>
    <w:rsid w:val="00A84E9A"/>
    <w:rsid w:val="00A86360"/>
    <w:rsid w:val="00A87C38"/>
    <w:rsid w:val="00A90680"/>
    <w:rsid w:val="00A90DA8"/>
    <w:rsid w:val="00A90DEB"/>
    <w:rsid w:val="00A9222D"/>
    <w:rsid w:val="00A94A48"/>
    <w:rsid w:val="00A97112"/>
    <w:rsid w:val="00AA5041"/>
    <w:rsid w:val="00AB6C09"/>
    <w:rsid w:val="00AB72D9"/>
    <w:rsid w:val="00AD18F5"/>
    <w:rsid w:val="00AD63A2"/>
    <w:rsid w:val="00AE7243"/>
    <w:rsid w:val="00AE7FC7"/>
    <w:rsid w:val="00AF2393"/>
    <w:rsid w:val="00B11480"/>
    <w:rsid w:val="00B25573"/>
    <w:rsid w:val="00B36A67"/>
    <w:rsid w:val="00B41352"/>
    <w:rsid w:val="00B46834"/>
    <w:rsid w:val="00B50F53"/>
    <w:rsid w:val="00B6459D"/>
    <w:rsid w:val="00B7184D"/>
    <w:rsid w:val="00B7213B"/>
    <w:rsid w:val="00B84E5A"/>
    <w:rsid w:val="00B87605"/>
    <w:rsid w:val="00B94E48"/>
    <w:rsid w:val="00BC4ED7"/>
    <w:rsid w:val="00BC7A03"/>
    <w:rsid w:val="00BD7A19"/>
    <w:rsid w:val="00BE2156"/>
    <w:rsid w:val="00BF09BA"/>
    <w:rsid w:val="00BF441A"/>
    <w:rsid w:val="00C160DA"/>
    <w:rsid w:val="00C16C1E"/>
    <w:rsid w:val="00C206E3"/>
    <w:rsid w:val="00C20FDD"/>
    <w:rsid w:val="00C3769B"/>
    <w:rsid w:val="00C4198D"/>
    <w:rsid w:val="00C46C03"/>
    <w:rsid w:val="00C52F8A"/>
    <w:rsid w:val="00C62FCA"/>
    <w:rsid w:val="00C631D0"/>
    <w:rsid w:val="00C634F6"/>
    <w:rsid w:val="00C63794"/>
    <w:rsid w:val="00C73737"/>
    <w:rsid w:val="00C76256"/>
    <w:rsid w:val="00C803FB"/>
    <w:rsid w:val="00C82FC4"/>
    <w:rsid w:val="00C87D33"/>
    <w:rsid w:val="00C93DFA"/>
    <w:rsid w:val="00C95D8C"/>
    <w:rsid w:val="00CA60F8"/>
    <w:rsid w:val="00CB732F"/>
    <w:rsid w:val="00CB794D"/>
    <w:rsid w:val="00CC3776"/>
    <w:rsid w:val="00CD3390"/>
    <w:rsid w:val="00CF2EC6"/>
    <w:rsid w:val="00D05ACE"/>
    <w:rsid w:val="00D079CE"/>
    <w:rsid w:val="00D10ACF"/>
    <w:rsid w:val="00D20319"/>
    <w:rsid w:val="00D2073F"/>
    <w:rsid w:val="00D35DC9"/>
    <w:rsid w:val="00D440C3"/>
    <w:rsid w:val="00D46543"/>
    <w:rsid w:val="00D46FD5"/>
    <w:rsid w:val="00D51566"/>
    <w:rsid w:val="00D5180D"/>
    <w:rsid w:val="00D53463"/>
    <w:rsid w:val="00D53507"/>
    <w:rsid w:val="00D651F4"/>
    <w:rsid w:val="00D9118D"/>
    <w:rsid w:val="00D95153"/>
    <w:rsid w:val="00DA452E"/>
    <w:rsid w:val="00DC4A8C"/>
    <w:rsid w:val="00DD3F88"/>
    <w:rsid w:val="00DD4924"/>
    <w:rsid w:val="00DE6178"/>
    <w:rsid w:val="00DF7F07"/>
    <w:rsid w:val="00E02AC7"/>
    <w:rsid w:val="00E02F18"/>
    <w:rsid w:val="00E048ED"/>
    <w:rsid w:val="00E06BF4"/>
    <w:rsid w:val="00E12CBD"/>
    <w:rsid w:val="00E2224B"/>
    <w:rsid w:val="00E27BF5"/>
    <w:rsid w:val="00E30383"/>
    <w:rsid w:val="00E32DD3"/>
    <w:rsid w:val="00E41AA9"/>
    <w:rsid w:val="00E57129"/>
    <w:rsid w:val="00E63536"/>
    <w:rsid w:val="00E66FBB"/>
    <w:rsid w:val="00E73392"/>
    <w:rsid w:val="00E84943"/>
    <w:rsid w:val="00E96427"/>
    <w:rsid w:val="00E9705E"/>
    <w:rsid w:val="00EB2BD4"/>
    <w:rsid w:val="00EC1367"/>
    <w:rsid w:val="00ED233D"/>
    <w:rsid w:val="00ED260C"/>
    <w:rsid w:val="00ED45E4"/>
    <w:rsid w:val="00ED69B9"/>
    <w:rsid w:val="00EE0212"/>
    <w:rsid w:val="00EE1D4C"/>
    <w:rsid w:val="00EE1D70"/>
    <w:rsid w:val="00EE3217"/>
    <w:rsid w:val="00EE4F97"/>
    <w:rsid w:val="00EE76CB"/>
    <w:rsid w:val="00EF1255"/>
    <w:rsid w:val="00F044CB"/>
    <w:rsid w:val="00F15323"/>
    <w:rsid w:val="00F17E99"/>
    <w:rsid w:val="00F27BE8"/>
    <w:rsid w:val="00F350C7"/>
    <w:rsid w:val="00F65497"/>
    <w:rsid w:val="00F71069"/>
    <w:rsid w:val="00F9154A"/>
    <w:rsid w:val="00F94EE6"/>
    <w:rsid w:val="00FA0F52"/>
    <w:rsid w:val="00FA4229"/>
    <w:rsid w:val="00FA6694"/>
    <w:rsid w:val="00FB6B82"/>
    <w:rsid w:val="00FC0D74"/>
    <w:rsid w:val="00FC78D5"/>
    <w:rsid w:val="00FD19E7"/>
    <w:rsid w:val="00FD29E1"/>
    <w:rsid w:val="00FE1D09"/>
    <w:rsid w:val="00FE2B47"/>
    <w:rsid w:val="00FE62FC"/>
    <w:rsid w:val="00FF0D4E"/>
    <w:rsid w:val="00FF4CC0"/>
    <w:rsid w:val="00FF64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7B9F2"/>
  <w15:docId w15:val="{3A2F5935-2361-4ED1-A2B7-5CE7E9C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187"/>
    <w:pPr>
      <w:spacing w:after="200" w:line="276" w:lineRule="auto"/>
    </w:pPr>
    <w:rPr>
      <w:sz w:val="22"/>
      <w:szCs w:val="22"/>
      <w:lang w:val="fr-BE" w:eastAsia="en-US"/>
    </w:rPr>
  </w:style>
  <w:style w:type="paragraph" w:styleId="Titre1">
    <w:name w:val="heading 1"/>
    <w:basedOn w:val="Normal"/>
    <w:next w:val="Normal"/>
    <w:link w:val="Titre1Car"/>
    <w:qFormat/>
    <w:locked/>
    <w:rsid w:val="00D53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44243C"/>
    <w:pPr>
      <w:spacing w:after="0" w:line="240" w:lineRule="auto"/>
    </w:pPr>
    <w:rPr>
      <w:sz w:val="20"/>
      <w:szCs w:val="20"/>
      <w:lang w:eastAsia="fr-FR"/>
    </w:rPr>
  </w:style>
  <w:style w:type="character" w:customStyle="1" w:styleId="NotedebasdepageCar">
    <w:name w:val="Note de bas de page Car"/>
    <w:basedOn w:val="Policepardfaut"/>
    <w:link w:val="Notedebasdepage"/>
    <w:uiPriority w:val="99"/>
    <w:semiHidden/>
    <w:locked/>
    <w:rsid w:val="0044243C"/>
    <w:rPr>
      <w:rFonts w:cs="Times New Roman"/>
      <w:sz w:val="20"/>
    </w:rPr>
  </w:style>
  <w:style w:type="character" w:styleId="Appelnotedebasdep">
    <w:name w:val="footnote reference"/>
    <w:basedOn w:val="Policepardfaut"/>
    <w:uiPriority w:val="99"/>
    <w:semiHidden/>
    <w:rsid w:val="0044243C"/>
    <w:rPr>
      <w:rFonts w:cs="Times New Roman"/>
      <w:vertAlign w:val="superscript"/>
    </w:rPr>
  </w:style>
  <w:style w:type="character" w:styleId="Lienhypertexte">
    <w:name w:val="Hyperlink"/>
    <w:basedOn w:val="Policepardfaut"/>
    <w:uiPriority w:val="99"/>
    <w:rsid w:val="007B335A"/>
    <w:rPr>
      <w:rFonts w:cs="Times New Roman"/>
      <w:color w:val="0000FF"/>
      <w:u w:val="single"/>
    </w:rPr>
  </w:style>
  <w:style w:type="character" w:styleId="Marquedecommentaire">
    <w:name w:val="annotation reference"/>
    <w:basedOn w:val="Policepardfaut"/>
    <w:uiPriority w:val="99"/>
    <w:semiHidden/>
    <w:rsid w:val="00743FB0"/>
    <w:rPr>
      <w:rFonts w:cs="Times New Roman"/>
      <w:sz w:val="16"/>
    </w:rPr>
  </w:style>
  <w:style w:type="paragraph" w:styleId="Commentaire">
    <w:name w:val="annotation text"/>
    <w:basedOn w:val="Normal"/>
    <w:link w:val="CommentaireCar"/>
    <w:uiPriority w:val="99"/>
    <w:semiHidden/>
    <w:rsid w:val="00743FB0"/>
    <w:pPr>
      <w:spacing w:line="240" w:lineRule="auto"/>
    </w:pPr>
    <w:rPr>
      <w:sz w:val="20"/>
      <w:szCs w:val="20"/>
      <w:lang w:eastAsia="fr-FR"/>
    </w:rPr>
  </w:style>
  <w:style w:type="character" w:customStyle="1" w:styleId="CommentaireCar">
    <w:name w:val="Commentaire Car"/>
    <w:basedOn w:val="Policepardfaut"/>
    <w:link w:val="Commentaire"/>
    <w:uiPriority w:val="99"/>
    <w:semiHidden/>
    <w:locked/>
    <w:rsid w:val="00743FB0"/>
    <w:rPr>
      <w:rFonts w:cs="Times New Roman"/>
      <w:sz w:val="20"/>
    </w:rPr>
  </w:style>
  <w:style w:type="paragraph" w:styleId="Objetducommentaire">
    <w:name w:val="annotation subject"/>
    <w:basedOn w:val="Commentaire"/>
    <w:next w:val="Commentaire"/>
    <w:link w:val="ObjetducommentaireCar"/>
    <w:uiPriority w:val="99"/>
    <w:semiHidden/>
    <w:rsid w:val="00743FB0"/>
    <w:rPr>
      <w:b/>
      <w:bCs/>
    </w:rPr>
  </w:style>
  <w:style w:type="character" w:customStyle="1" w:styleId="ObjetducommentaireCar">
    <w:name w:val="Objet du commentaire Car"/>
    <w:basedOn w:val="CommentaireCar"/>
    <w:link w:val="Objetducommentaire"/>
    <w:uiPriority w:val="99"/>
    <w:semiHidden/>
    <w:locked/>
    <w:rsid w:val="00743FB0"/>
    <w:rPr>
      <w:rFonts w:cs="Times New Roman"/>
      <w:b/>
      <w:sz w:val="20"/>
    </w:rPr>
  </w:style>
  <w:style w:type="paragraph" w:styleId="Textedebulles">
    <w:name w:val="Balloon Text"/>
    <w:basedOn w:val="Normal"/>
    <w:link w:val="TextedebullesCar"/>
    <w:uiPriority w:val="99"/>
    <w:semiHidden/>
    <w:rsid w:val="00743FB0"/>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743FB0"/>
    <w:rPr>
      <w:rFonts w:ascii="Tahoma" w:hAnsi="Tahoma" w:cs="Times New Roman"/>
      <w:sz w:val="16"/>
    </w:rPr>
  </w:style>
  <w:style w:type="paragraph" w:styleId="En-tte">
    <w:name w:val="header"/>
    <w:basedOn w:val="Normal"/>
    <w:link w:val="En-tteCar"/>
    <w:uiPriority w:val="99"/>
    <w:unhideWhenUsed/>
    <w:rsid w:val="009A1610"/>
    <w:pPr>
      <w:tabs>
        <w:tab w:val="center" w:pos="4536"/>
        <w:tab w:val="right" w:pos="9072"/>
      </w:tabs>
      <w:spacing w:after="0" w:line="240" w:lineRule="auto"/>
    </w:pPr>
  </w:style>
  <w:style w:type="character" w:customStyle="1" w:styleId="En-tteCar">
    <w:name w:val="En-tête Car"/>
    <w:basedOn w:val="Policepardfaut"/>
    <w:link w:val="En-tte"/>
    <w:uiPriority w:val="99"/>
    <w:rsid w:val="009A1610"/>
    <w:rPr>
      <w:sz w:val="22"/>
      <w:szCs w:val="22"/>
      <w:lang w:val="fr-BE" w:eastAsia="en-US"/>
    </w:rPr>
  </w:style>
  <w:style w:type="paragraph" w:styleId="Pieddepage">
    <w:name w:val="footer"/>
    <w:basedOn w:val="Normal"/>
    <w:link w:val="PieddepageCar"/>
    <w:uiPriority w:val="99"/>
    <w:unhideWhenUsed/>
    <w:rsid w:val="009A1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610"/>
    <w:rPr>
      <w:sz w:val="22"/>
      <w:szCs w:val="22"/>
      <w:lang w:val="fr-BE" w:eastAsia="en-US"/>
    </w:rPr>
  </w:style>
  <w:style w:type="character" w:customStyle="1" w:styleId="Titre1Car">
    <w:name w:val="Titre 1 Car"/>
    <w:basedOn w:val="Policepardfaut"/>
    <w:link w:val="Titre1"/>
    <w:rsid w:val="00D53463"/>
    <w:rPr>
      <w:rFonts w:asciiTheme="majorHAnsi" w:eastAsiaTheme="majorEastAsia" w:hAnsiTheme="majorHAnsi" w:cstheme="majorBidi"/>
      <w:b/>
      <w:bCs/>
      <w:color w:val="365F91" w:themeColor="accent1" w:themeShade="BF"/>
      <w:sz w:val="28"/>
      <w:szCs w:val="28"/>
      <w:lang w:val="fr-BE" w:eastAsia="en-US"/>
    </w:rPr>
  </w:style>
  <w:style w:type="paragraph" w:styleId="Paragraphedeliste">
    <w:name w:val="List Paragraph"/>
    <w:basedOn w:val="Normal"/>
    <w:uiPriority w:val="34"/>
    <w:qFormat/>
    <w:rsid w:val="00FA6694"/>
    <w:pPr>
      <w:ind w:left="720"/>
      <w:contextualSpacing/>
    </w:pPr>
    <w:rPr>
      <w:rFonts w:asciiTheme="minorHAnsi" w:eastAsiaTheme="minorHAnsi" w:hAnsiTheme="minorHAnsi" w:cstheme="minorBidi"/>
      <w:lang w:val="nl-NL"/>
    </w:rPr>
  </w:style>
  <w:style w:type="paragraph" w:styleId="NormalWeb">
    <w:name w:val="Normal (Web)"/>
    <w:basedOn w:val="Normal"/>
    <w:uiPriority w:val="99"/>
    <w:unhideWhenUsed/>
    <w:rsid w:val="00FA6694"/>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Mention1">
    <w:name w:val="Mention1"/>
    <w:basedOn w:val="Policepardfaut"/>
    <w:uiPriority w:val="99"/>
    <w:semiHidden/>
    <w:unhideWhenUsed/>
    <w:rsid w:val="00585A44"/>
    <w:rPr>
      <w:color w:val="2B579A"/>
      <w:shd w:val="clear" w:color="auto" w:fill="E6E6E6"/>
    </w:rPr>
  </w:style>
  <w:style w:type="character" w:customStyle="1" w:styleId="UnresolvedMention1">
    <w:name w:val="Unresolved Mention1"/>
    <w:basedOn w:val="Policepardfaut"/>
    <w:uiPriority w:val="99"/>
    <w:semiHidden/>
    <w:unhideWhenUsed/>
    <w:rsid w:val="004B3241"/>
    <w:rPr>
      <w:color w:val="808080"/>
      <w:shd w:val="clear" w:color="auto" w:fill="E6E6E6"/>
    </w:rPr>
  </w:style>
  <w:style w:type="paragraph" w:styleId="Rvision">
    <w:name w:val="Revision"/>
    <w:hidden/>
    <w:uiPriority w:val="99"/>
    <w:semiHidden/>
    <w:rsid w:val="00F17E99"/>
    <w:rPr>
      <w:sz w:val="22"/>
      <w:szCs w:val="22"/>
      <w:lang w:val="fr-BE" w:eastAsia="en-US"/>
    </w:rPr>
  </w:style>
  <w:style w:type="character" w:styleId="Mentionnonrsolue">
    <w:name w:val="Unresolved Mention"/>
    <w:basedOn w:val="Policepardfaut"/>
    <w:uiPriority w:val="99"/>
    <w:semiHidden/>
    <w:unhideWhenUsed/>
    <w:rsid w:val="00841D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v@twocent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zou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wvo@informazout.b" TargetMode="External"/><Relationship Id="rId4" Type="http://schemas.openxmlformats.org/officeDocument/2006/relationships/settings" Target="settings.xml"/><Relationship Id="rId9" Type="http://schemas.openxmlformats.org/officeDocument/2006/relationships/hyperlink" Target="http://emag.informazout.be/studie-ketelvervanging-stookol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BFC1-D6A2-4FFD-A446-48A0833C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861</Words>
  <Characters>4739</Characters>
  <Application>Microsoft Office Word</Application>
  <DocSecurity>0</DocSecurity>
  <Lines>39</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Vanhee</dc:creator>
  <cp:lastModifiedBy>Ward Vanhee</cp:lastModifiedBy>
  <cp:revision>14</cp:revision>
  <cp:lastPrinted>2017-10-27T10:05:00Z</cp:lastPrinted>
  <dcterms:created xsi:type="dcterms:W3CDTF">2017-10-25T16:56:00Z</dcterms:created>
  <dcterms:modified xsi:type="dcterms:W3CDTF">2017-11-03T08:30:00Z</dcterms:modified>
</cp:coreProperties>
</file>