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Arial" w:cs="Arial" w:hAnsi="Arial" w:eastAsia="Arial"/>
          <w:sz w:val="36"/>
          <w:szCs w:val="36"/>
          <w:lang w:val="nl-NL"/>
        </w:rPr>
      </w:pPr>
      <w:r>
        <w:rPr>
          <w:rFonts w:ascii="Arial" w:hAnsi="Arial"/>
          <w:sz w:val="36"/>
          <w:szCs w:val="36"/>
          <w:rtl w:val="0"/>
          <w:lang w:val="nl-NL"/>
        </w:rPr>
        <w:t xml:space="preserve">Suzuki Jimny </w:t>
      </w:r>
      <w:r>
        <w:rPr>
          <w:rFonts w:ascii="Arial" w:hAnsi="Arial" w:hint="default"/>
          <w:sz w:val="36"/>
          <w:szCs w:val="36"/>
          <w:rtl w:val="0"/>
          <w:lang w:val="nl-NL"/>
        </w:rPr>
        <w:t xml:space="preserve">– </w:t>
      </w:r>
      <w:r>
        <w:rPr>
          <w:rFonts w:ascii="Arial" w:hAnsi="Arial"/>
          <w:sz w:val="36"/>
          <w:szCs w:val="36"/>
          <w:rtl w:val="0"/>
          <w:lang w:val="nl-NL"/>
        </w:rPr>
        <w:t>Catalogusprijzen/Prix catalogue</w:t>
      </w:r>
    </w:p>
    <w:p>
      <w:pPr>
        <w:pStyle w:val="Normal.0"/>
        <w:rPr>
          <w:rFonts w:ascii="Arial" w:cs="Arial" w:hAnsi="Arial" w:eastAsia="Arial"/>
          <w:sz w:val="36"/>
          <w:szCs w:val="36"/>
          <w:lang w:val="nl-NL"/>
        </w:rPr>
      </w:pPr>
    </w:p>
    <w:p>
      <w:pPr>
        <w:pStyle w:val="Normal.0"/>
        <w:rPr>
          <w:rFonts w:ascii="Arial" w:cs="Arial" w:hAnsi="Arial" w:eastAsia="Arial"/>
          <w:sz w:val="36"/>
          <w:szCs w:val="36"/>
          <w:lang w:val="nl-NL"/>
        </w:rPr>
      </w:pPr>
    </w:p>
    <w:p>
      <w:pPr>
        <w:pStyle w:val="Normal.0"/>
        <w:rPr>
          <w:rFonts w:ascii="Arial" w:cs="Arial" w:hAnsi="Arial" w:eastAsia="Arial"/>
          <w:sz w:val="36"/>
          <w:szCs w:val="36"/>
          <w:lang w:val="nl-NL"/>
        </w:rPr>
      </w:pPr>
    </w:p>
    <w:p>
      <w:pPr>
        <w:pStyle w:val="Standaard"/>
        <w:numPr>
          <w:ilvl w:val="2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Arial" w:hAnsi="Arial"/>
          <w:sz w:val="29"/>
          <w:szCs w:val="29"/>
          <w:rtl w:val="0"/>
        </w:rPr>
        <w:t xml:space="preserve">Jimny 1.5 GA : </w:t>
      </w:r>
      <w:r>
        <w:rPr>
          <w:rFonts w:ascii="Arial" w:hAnsi="Arial" w:hint="default"/>
          <w:sz w:val="29"/>
          <w:szCs w:val="29"/>
          <w:rtl w:val="0"/>
        </w:rPr>
        <w:t xml:space="preserve">               € </w:t>
      </w:r>
      <w:r>
        <w:rPr>
          <w:rFonts w:ascii="Arial" w:hAnsi="Arial"/>
          <w:sz w:val="29"/>
          <w:szCs w:val="29"/>
          <w:rtl w:val="0"/>
        </w:rPr>
        <w:t>17.999</w:t>
      </w:r>
    </w:p>
    <w:p>
      <w:pPr>
        <w:pStyle w:val="Standaard"/>
        <w:numPr>
          <w:ilvl w:val="2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Arial" w:hAnsi="Arial"/>
          <w:sz w:val="29"/>
          <w:szCs w:val="29"/>
          <w:rtl w:val="0"/>
        </w:rPr>
        <w:t xml:space="preserve">Jimny 1.5 GL : </w:t>
      </w:r>
      <w:r>
        <w:rPr>
          <w:rFonts w:ascii="Arial" w:hAnsi="Arial" w:hint="default"/>
          <w:sz w:val="29"/>
          <w:szCs w:val="29"/>
          <w:rtl w:val="0"/>
        </w:rPr>
        <w:t xml:space="preserve">               € </w:t>
      </w:r>
      <w:r>
        <w:rPr>
          <w:rFonts w:ascii="Arial" w:hAnsi="Arial"/>
          <w:sz w:val="29"/>
          <w:szCs w:val="29"/>
          <w:rtl w:val="0"/>
        </w:rPr>
        <w:t>18.499</w:t>
      </w:r>
    </w:p>
    <w:p>
      <w:pPr>
        <w:pStyle w:val="Standaard"/>
        <w:numPr>
          <w:ilvl w:val="2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Arial" w:hAnsi="Arial"/>
          <w:sz w:val="29"/>
          <w:szCs w:val="29"/>
          <w:rtl w:val="0"/>
        </w:rPr>
        <w:t xml:space="preserve">Jimny 1.5 GL A/T : </w:t>
      </w:r>
      <w:r>
        <w:rPr>
          <w:rFonts w:ascii="Arial" w:hAnsi="Arial" w:hint="default"/>
          <w:sz w:val="29"/>
          <w:szCs w:val="29"/>
          <w:rtl w:val="0"/>
        </w:rPr>
        <w:t xml:space="preserve">         € </w:t>
      </w:r>
      <w:r>
        <w:rPr>
          <w:rFonts w:ascii="Arial" w:hAnsi="Arial"/>
          <w:sz w:val="29"/>
          <w:szCs w:val="29"/>
          <w:rtl w:val="0"/>
        </w:rPr>
        <w:t>19.599</w:t>
      </w:r>
    </w:p>
    <w:p>
      <w:pPr>
        <w:pStyle w:val="Standaard"/>
        <w:numPr>
          <w:ilvl w:val="2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Arial" w:hAnsi="Arial"/>
          <w:sz w:val="29"/>
          <w:szCs w:val="29"/>
          <w:rtl w:val="0"/>
        </w:rPr>
        <w:t xml:space="preserve">Jimny 1.5 GLX : </w:t>
      </w:r>
      <w:r>
        <w:rPr>
          <w:rFonts w:ascii="Arial" w:hAnsi="Arial" w:hint="default"/>
          <w:sz w:val="29"/>
          <w:szCs w:val="29"/>
          <w:rtl w:val="0"/>
        </w:rPr>
        <w:t>           </w:t>
      </w:r>
      <w:r>
        <w:rPr>
          <w:rFonts w:ascii="Arial" w:hAnsi="Arial"/>
          <w:sz w:val="29"/>
          <w:szCs w:val="29"/>
          <w:rtl w:val="0"/>
          <w:lang w:val="nl-NL"/>
        </w:rPr>
        <w:t xml:space="preserve"> </w:t>
      </w:r>
      <w:r>
        <w:rPr>
          <w:rFonts w:ascii="Arial" w:hAnsi="Arial" w:hint="default"/>
          <w:sz w:val="29"/>
          <w:szCs w:val="29"/>
          <w:rtl w:val="0"/>
        </w:rPr>
        <w:t xml:space="preserve"> € </w:t>
      </w:r>
      <w:r>
        <w:rPr>
          <w:rFonts w:ascii="Arial" w:hAnsi="Arial"/>
          <w:sz w:val="29"/>
          <w:szCs w:val="29"/>
          <w:rtl w:val="0"/>
        </w:rPr>
        <w:t>20.699</w:t>
      </w:r>
    </w:p>
    <w:p>
      <w:pPr>
        <w:pStyle w:val="Standaard"/>
        <w:numPr>
          <w:ilvl w:val="2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Arial" w:hAnsi="Arial"/>
          <w:sz w:val="29"/>
          <w:szCs w:val="29"/>
          <w:rtl w:val="0"/>
        </w:rPr>
        <w:t xml:space="preserve">Jimny 1.5 GLX A/T : </w:t>
      </w:r>
      <w:r>
        <w:rPr>
          <w:rFonts w:ascii="Arial" w:hAnsi="Arial" w:hint="default"/>
          <w:sz w:val="29"/>
          <w:szCs w:val="29"/>
          <w:rtl w:val="0"/>
        </w:rPr>
        <w:t>     </w:t>
      </w:r>
      <w:r>
        <w:rPr>
          <w:rFonts w:ascii="Arial" w:hAnsi="Arial"/>
          <w:sz w:val="29"/>
          <w:szCs w:val="29"/>
          <w:rtl w:val="0"/>
          <w:lang w:val="nl-NL"/>
        </w:rPr>
        <w:t xml:space="preserve"> </w:t>
      </w:r>
      <w:r>
        <w:rPr>
          <w:rFonts w:ascii="Arial" w:hAnsi="Arial" w:hint="default"/>
          <w:sz w:val="29"/>
          <w:szCs w:val="29"/>
          <w:rtl w:val="0"/>
        </w:rPr>
        <w:t xml:space="preserve"> € </w:t>
      </w:r>
      <w:r>
        <w:rPr>
          <w:rFonts w:ascii="Arial" w:hAnsi="Arial"/>
          <w:sz w:val="29"/>
          <w:szCs w:val="29"/>
          <w:rtl w:val="0"/>
        </w:rPr>
        <w:t>21.999</w:t>
      </w:r>
    </w:p>
    <w:p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Standaard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  <w:lang w:val="fr-FR"/>
        </w:rPr>
      </w:pPr>
      <w:r>
        <w:rPr>
          <w:rFonts w:ascii="Arial" w:hAnsi="Arial"/>
          <w:sz w:val="29"/>
          <w:szCs w:val="29"/>
          <w:rtl w:val="0"/>
          <w:lang w:val="fr-FR"/>
        </w:rPr>
        <w:t xml:space="preserve">Launch conditions : - </w:t>
      </w:r>
      <w:r>
        <w:rPr>
          <w:rFonts w:ascii="Arial" w:hAnsi="Arial" w:hint="default"/>
          <w:sz w:val="29"/>
          <w:szCs w:val="29"/>
          <w:rtl w:val="0"/>
          <w:lang w:val="pt-PT"/>
        </w:rPr>
        <w:t xml:space="preserve">€ </w:t>
      </w:r>
      <w:r>
        <w:rPr>
          <w:rFonts w:ascii="Arial" w:hAnsi="Arial"/>
          <w:sz w:val="29"/>
          <w:szCs w:val="29"/>
          <w:rtl w:val="0"/>
        </w:rPr>
        <w:t>1500</w:t>
      </w:r>
    </w:p>
    <w:p>
      <w:pPr>
        <w:pStyle w:val="Standaard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  <w:lang w:val="en-US"/>
        </w:rPr>
      </w:pPr>
      <w:r>
        <w:rPr>
          <w:rFonts w:ascii="Arial" w:hAnsi="Arial"/>
          <w:sz w:val="29"/>
          <w:szCs w:val="29"/>
          <w:rtl w:val="0"/>
          <w:lang w:val="en-US"/>
        </w:rPr>
        <w:t xml:space="preserve">Jimny Owners : - </w:t>
      </w:r>
      <w:r>
        <w:rPr>
          <w:rFonts w:ascii="Arial" w:hAnsi="Arial" w:hint="default"/>
          <w:sz w:val="29"/>
          <w:szCs w:val="29"/>
          <w:rtl w:val="0"/>
          <w:lang w:val="pt-PT"/>
        </w:rPr>
        <w:t xml:space="preserve">€ </w:t>
      </w:r>
      <w:r>
        <w:rPr>
          <w:rFonts w:ascii="Arial" w:hAnsi="Arial"/>
          <w:sz w:val="29"/>
          <w:szCs w:val="29"/>
          <w:rtl w:val="0"/>
        </w:rPr>
        <w:t>500</w:t>
      </w:r>
    </w:p>
    <w:p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29"/>
          <w:szCs w:val="29"/>
          <w:rtl w:val="0"/>
          <w:lang w:val="nl-NL"/>
        </w:rPr>
        <w:t>Alle prijzen zijn inclusief 21% BTW.</w:t>
      </w:r>
    </w:p>
    <w:p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9"/>
          <w:szCs w:val="29"/>
          <w:rtl w:val="0"/>
          <w:lang w:val="fr-FR"/>
        </w:rPr>
        <w:t>Tous les prix incluent la TVA de 21%</w:t>
      </w:r>
      <w:r>
        <w:rPr>
          <w:rFonts w:ascii="Arial" w:hAnsi="Arial"/>
          <w:sz w:val="29"/>
          <w:szCs w:val="29"/>
          <w:rtl w:val="0"/>
          <w:lang w:val="nl-NL"/>
        </w:rPr>
        <w:t>.</w:t>
      </w:r>
    </w:p>
    <w:sectPr>
      <w:headerReference w:type="default" r:id="rId4"/>
      <w:footerReference w:type="default" r:id="rId5"/>
      <w:pgSz w:w="11900" w:h="16840" w:orient="portrait"/>
      <w:pgMar w:top="2127" w:right="1247" w:bottom="851" w:left="1247" w:header="709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755649</wp:posOffset>
          </wp:positionH>
          <wp:positionV relativeFrom="page">
            <wp:posOffset>464820</wp:posOffset>
          </wp:positionV>
          <wp:extent cx="1229995" cy="615950"/>
          <wp:effectExtent l="0" t="0" r="0" b="0"/>
          <wp:wrapNone/>
          <wp:docPr id="1073741825" name="officeArt object" descr=":Logo_europ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:Logo_europa.png" descr=":Logo_europ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615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4419599</wp:posOffset>
              </wp:positionH>
              <wp:positionV relativeFrom="page">
                <wp:posOffset>457200</wp:posOffset>
              </wp:positionV>
              <wp:extent cx="2419350" cy="1185545"/>
              <wp:effectExtent l="0" t="0" r="0" b="0"/>
              <wp:wrapNone/>
              <wp:docPr id="1073741826" name="officeArt object" descr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11855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rFonts w:ascii="Arial" w:hAnsi="Arial"/>
                              <w:color w:val="999999"/>
                              <w:sz w:val="60"/>
                              <w:szCs w:val="60"/>
                              <w:u w:color="999999"/>
                              <w:rtl w:val="0"/>
                              <w:lang w:val="en-US"/>
                            </w:rPr>
                            <w:t xml:space="preserve"> Persbericht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48.0pt;margin-top:36.0pt;width:190.5pt;height:93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Fonts w:ascii="Arial" w:hAnsi="Arial"/>
                        <w:color w:val="999999"/>
                        <w:sz w:val="60"/>
                        <w:szCs w:val="60"/>
                        <w:u w:color="999999"/>
                        <w:rtl w:val="0"/>
                        <w:lang w:val="en-US"/>
                      </w:rPr>
                      <w:t xml:space="preserve"> Persbericht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ities"/>
  </w:abstractNum>
  <w:abstractNum w:abstractNumId="1">
    <w:multiLevelType w:val="hybridMultilevel"/>
    <w:styleLink w:val="Notities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67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3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587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693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880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2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5"/>
          <w:szCs w:val="35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53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6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5"/>
          <w:szCs w:val="3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67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3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5"/>
          <w:szCs w:val="3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8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587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5"/>
          <w:szCs w:val="3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693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9360"/>
          </w:tabs>
          <w:ind w:left="880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5"/>
          <w:szCs w:val="35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otities">
    <w:name w:val="Notiti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