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80" w:lineRule="auto"/>
        <w:jc w:val="center"/>
        <w:rPr>
          <w:b w:val="1"/>
          <w:bCs w:val="1"/>
          <w:sz w:val="28"/>
          <w:szCs w:val="28"/>
        </w:rPr>
      </w:pPr>
      <w:r w:rsidDel="00000000" w:rsidR="00000000" w:rsidRPr="00000000">
        <w:rPr>
          <w:b w:val="1"/>
          <w:bCs w:val="1"/>
          <w:sz w:val="26"/>
          <w:szCs w:val="26"/>
        </w:rPr>
        <w:drawing>
          <wp:anchor allowOverlap="1" behindDoc="0" distB="114300" distT="114300" distL="114300" distR="114300" hidden="0" layoutInCell="1" locked="0" relativeHeight="0" simplePos="0">
            <wp:simplePos x="0" y="0"/>
            <wp:positionH relativeFrom="page">
              <wp:posOffset>3133725</wp:posOffset>
            </wp:positionH>
            <wp:positionV relativeFrom="page">
              <wp:posOffset>406400</wp:posOffset>
            </wp:positionV>
            <wp:extent cx="1500188" cy="355977"/>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00188" cy="355977"/>
                    </a:xfrm>
                    <a:prstGeom prst="rect"/>
                    <a:ln/>
                  </pic:spPr>
                </pic:pic>
              </a:graphicData>
            </a:graphic>
          </wp:anchor>
        </w:drawing>
      </w:r>
      <w:r w:rsidDel="00000000" w:rsidR="00000000" w:rsidRPr="00000000">
        <w:rPr>
          <w:b w:val="1"/>
          <w:bCs w:val="1"/>
          <w:sz w:val="28"/>
          <w:szCs w:val="28"/>
          <w:rtl w:val="0"/>
        </w:rPr>
        <w:t xml:space="preserve">Duerme tranquilo este Buen Fin: cómo detectar un fraude antes de pagar</w:t>
      </w:r>
    </w:p>
    <w:p w:rsidR="00000000" w:rsidDel="00000000" w:rsidP="00000000" w:rsidRDefault="00000000" w:rsidRPr="00000000" w14:paraId="00000002">
      <w:pPr>
        <w:numPr>
          <w:ilvl w:val="0"/>
          <w:numId w:val="1"/>
        </w:numPr>
        <w:spacing w:after="240" w:before="240" w:lineRule="auto"/>
        <w:ind w:left="720" w:hanging="360"/>
        <w:jc w:val="both"/>
        <w:rPr>
          <w:i w:val="1"/>
          <w:iCs w:val="1"/>
        </w:rPr>
      </w:pPr>
      <w:r w:rsidDel="00000000" w:rsidR="00000000" w:rsidRPr="00000000">
        <w:rPr>
          <w:i w:val="1"/>
          <w:iCs w:val="1"/>
          <w:rtl w:val="0"/>
        </w:rPr>
        <w:t xml:space="preserve">Entre enero y mayo de 2026 se registraron más de 35 mil reclamaciones por posible fraude financiero en México, de acuerdo con datos de la CONDUSEF.</w:t>
      </w:r>
    </w:p>
    <w:p w:rsidR="00000000" w:rsidDel="00000000" w:rsidP="00000000" w:rsidRDefault="00000000" w:rsidRPr="00000000" w14:paraId="00000003">
      <w:pPr>
        <w:spacing w:after="240" w:before="240" w:lineRule="auto"/>
        <w:jc w:val="both"/>
        <w:rPr/>
      </w:pPr>
      <w:r w:rsidDel="00000000" w:rsidR="00000000" w:rsidRPr="00000000">
        <w:rPr>
          <w:b w:val="1"/>
          <w:bCs w:val="1"/>
          <w:rtl w:val="0"/>
        </w:rPr>
        <w:t xml:space="preserve">Ciudad de México, 4 de noviembre de 2026 - </w:t>
      </w:r>
      <w:r w:rsidDel="00000000" w:rsidR="00000000" w:rsidRPr="00000000">
        <w:rPr>
          <w:rtl w:val="0"/>
        </w:rPr>
        <w:t xml:space="preserve">Una promoción que vence en diez minutos, un paquete que supuestamente no pudo entregarse, un familiar que cambió de número y necesita dinero. Los escenarios son distintos, pero comparten algo: buscan que una persona actúe antes de detenerse a verificar.</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El riesgo no es menor de cara a una temporada como El Buen Fin. De acuerdo con la </w:t>
      </w:r>
      <w:r w:rsidDel="00000000" w:rsidR="00000000" w:rsidRPr="00000000">
        <w:rPr>
          <w:b w:val="1"/>
          <w:bCs w:val="1"/>
          <w:rtl w:val="0"/>
        </w:rPr>
        <w:t xml:space="preserve">Encuesta Nacional de Victimización y Percepción sobre Seguridad Pública (ENVIPE) 2026 de INEGI, 80.6% de los eventos de fraude registrados durante 2025 involucró internet o medios electrónicos</w:t>
      </w:r>
      <w:r w:rsidDel="00000000" w:rsidR="00000000" w:rsidRPr="00000000">
        <w:rPr>
          <w:rtl w:val="0"/>
        </w:rPr>
        <w:t xml:space="preserve">.</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“La tecnología cambia, pero el fraude sigue dependiendo de algo muy humano: que decidamos bajo presión. Por eso una de las mejores defensas no es técnica, es una pausa. Quien se da tiempo para verificar le quita al fraude su principal ventaja”, señala </w:t>
      </w:r>
      <w:r w:rsidDel="00000000" w:rsidR="00000000" w:rsidRPr="00000000">
        <w:rPr>
          <w:b w:val="1"/>
          <w:bCs w:val="1"/>
          <w:rtl w:val="0"/>
        </w:rPr>
        <w:t xml:space="preserve">Héctor Gutiérrez, Director de Seguridad de Kueski.</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rtl w:val="0"/>
        </w:rPr>
        <w:t xml:space="preserve">Con esto en mente, Kueski comparte seis hábitos de seguridad que pueden ayudar a identificar señales de alerta y reducir riesgos antes de realizar una compra o compartir información.</w:t>
      </w:r>
    </w:p>
    <w:p w:rsidR="00000000" w:rsidDel="00000000" w:rsidP="00000000" w:rsidRDefault="00000000" w:rsidRPr="00000000" w14:paraId="00000007">
      <w:pPr>
        <w:pStyle w:val="Heading2"/>
        <w:keepNext w:val="0"/>
        <w:keepLines w:val="0"/>
        <w:spacing w:after="80" w:lineRule="auto"/>
        <w:jc w:val="both"/>
        <w:rPr>
          <w:b w:val="1"/>
          <w:bCs w:val="1"/>
          <w:sz w:val="24"/>
          <w:szCs w:val="24"/>
        </w:rPr>
      </w:pPr>
      <w:bookmarkStart w:colFirst="0" w:colLast="0" w:name="_czazonf5ez7v" w:id="0"/>
      <w:bookmarkEnd w:id="0"/>
      <w:r w:rsidDel="00000000" w:rsidR="00000000" w:rsidRPr="00000000">
        <w:rPr>
          <w:b w:val="1"/>
          <w:bCs w:val="1"/>
          <w:sz w:val="24"/>
          <w:szCs w:val="24"/>
          <w:rtl w:val="0"/>
        </w:rPr>
        <w:t xml:space="preserve">Seis hábitos que pueden hacer la diferencia</w:t>
      </w:r>
    </w:p>
    <w:p w:rsidR="00000000" w:rsidDel="00000000" w:rsidP="00000000" w:rsidRDefault="00000000" w:rsidRPr="00000000" w14:paraId="00000008">
      <w:pPr>
        <w:spacing w:after="240" w:before="240" w:lineRule="auto"/>
        <w:jc w:val="both"/>
        <w:rPr/>
      </w:pPr>
      <w:r w:rsidDel="00000000" w:rsidR="00000000" w:rsidRPr="00000000">
        <w:rPr>
          <w:b w:val="1"/>
          <w:bCs w:val="1"/>
          <w:rtl w:val="0"/>
        </w:rPr>
        <w:t xml:space="preserve">1. </w:t>
      </w:r>
      <w:r w:rsidDel="00000000" w:rsidR="00000000" w:rsidRPr="00000000">
        <w:rPr>
          <w:b w:val="1"/>
          <w:bCs w:val="1"/>
          <w:rtl w:val="0"/>
        </w:rPr>
        <w:t xml:space="preserve">Duérmelo</w:t>
      </w:r>
      <w:r w:rsidDel="00000000" w:rsidR="00000000" w:rsidRPr="00000000">
        <w:rPr>
          <w:b w:val="1"/>
          <w:bCs w:val="1"/>
          <w:rtl w:val="0"/>
        </w:rPr>
        <w:t xml:space="preserve">.</w:t>
      </w:r>
      <w:r w:rsidDel="00000000" w:rsidR="00000000" w:rsidRPr="00000000">
        <w:rPr>
          <w:rtl w:val="0"/>
        </w:rPr>
        <w:t xml:space="preserve"> Si la compra no es urgente, deja el producto en el carrito y vuelve a revisarlo más tarde. Si una promoción exige decidir rápidamente, dedica al menos unos minutos a comprobarla directamente en el sitio o aplicación oficial antes de pagar.</w:t>
      </w:r>
    </w:p>
    <w:p w:rsidR="00000000" w:rsidDel="00000000" w:rsidP="00000000" w:rsidRDefault="00000000" w:rsidRPr="00000000" w14:paraId="00000009">
      <w:pPr>
        <w:spacing w:after="240" w:before="240" w:lineRule="auto"/>
        <w:jc w:val="both"/>
        <w:rPr/>
      </w:pPr>
      <w:r w:rsidDel="00000000" w:rsidR="00000000" w:rsidRPr="00000000">
        <w:rPr>
          <w:b w:val="1"/>
          <w:bCs w:val="1"/>
          <w:rtl w:val="0"/>
        </w:rPr>
        <w:t xml:space="preserve">2. Cuidado con quien te “rescata” en redes.</w:t>
      </w:r>
      <w:r w:rsidDel="00000000" w:rsidR="00000000" w:rsidRPr="00000000">
        <w:rPr>
          <w:rtl w:val="0"/>
        </w:rPr>
        <w:t xml:space="preserve"> Después de publicar una duda o queja sobre un comercio pueden aparecer perfiles que se presentan como atención al cliente y buscan continuar la conversación por mensaje privado. Verifica la cuenta por tu cuenta y nunca compartas contraseñas, NIPs o códigos de seguridad.</w:t>
      </w:r>
    </w:p>
    <w:p w:rsidR="00000000" w:rsidDel="00000000" w:rsidP="00000000" w:rsidRDefault="00000000" w:rsidRPr="00000000" w14:paraId="0000000A">
      <w:pPr>
        <w:spacing w:after="240" w:before="240" w:lineRule="auto"/>
        <w:jc w:val="both"/>
        <w:rPr/>
      </w:pPr>
      <w:r w:rsidDel="00000000" w:rsidR="00000000" w:rsidRPr="00000000">
        <w:rPr>
          <w:b w:val="1"/>
          <w:bCs w:val="1"/>
          <w:rtl w:val="0"/>
        </w:rPr>
        <w:t xml:space="preserve">3. Desconfía del paquete que “no pudo entregarse”.</w:t>
      </w:r>
      <w:r w:rsidDel="00000000" w:rsidR="00000000" w:rsidRPr="00000000">
        <w:rPr>
          <w:rtl w:val="0"/>
        </w:rPr>
        <w:t xml:space="preserve"> Un mensaje sobre un supuesto problema con un envío puede incluir un enlace para pagar un reenvío o actualizar datos. Consulta el estatus directamente desde el sitio o aplicación donde realizaste la compra.</w:t>
      </w:r>
    </w:p>
    <w:p w:rsidR="00000000" w:rsidDel="00000000" w:rsidP="00000000" w:rsidRDefault="00000000" w:rsidRPr="00000000" w14:paraId="0000000B">
      <w:pPr>
        <w:spacing w:after="240" w:before="240" w:lineRule="auto"/>
        <w:jc w:val="both"/>
        <w:rPr/>
      </w:pPr>
      <w:r w:rsidDel="00000000" w:rsidR="00000000" w:rsidRPr="00000000">
        <w:rPr>
          <w:b w:val="1"/>
          <w:bCs w:val="1"/>
          <w:rtl w:val="0"/>
        </w:rPr>
        <w:t xml:space="preserve">4. Haz tú la segunda llamada.</w:t>
      </w:r>
      <w:r w:rsidDel="00000000" w:rsidR="00000000" w:rsidRPr="00000000">
        <w:rPr>
          <w:rtl w:val="0"/>
        </w:rPr>
        <w:t xml:space="preserve"> Si recibes una solicitud inesperada, confirma por otro medio. No utilices el teléfono o enlace que aparece en el mismo mensaje: busca el canal oficial o un contacto que ya tengas registrado. También revisa cuidadosamente la dirección del sitio antes de ingresar información.</w:t>
      </w:r>
    </w:p>
    <w:p w:rsidR="00000000" w:rsidDel="00000000" w:rsidP="00000000" w:rsidRDefault="00000000" w:rsidRPr="00000000" w14:paraId="0000000C">
      <w:pPr>
        <w:spacing w:after="240" w:before="240" w:lineRule="auto"/>
        <w:jc w:val="both"/>
        <w:rPr/>
      </w:pPr>
      <w:r w:rsidDel="00000000" w:rsidR="00000000" w:rsidRPr="00000000">
        <w:rPr>
          <w:b w:val="1"/>
          <w:bCs w:val="1"/>
          <w:rtl w:val="0"/>
        </w:rPr>
        <w:t xml:space="preserve">5. Habla de estas situaciones en casa.</w:t>
      </w:r>
      <w:r w:rsidDel="00000000" w:rsidR="00000000" w:rsidRPr="00000000">
        <w:rPr>
          <w:rtl w:val="0"/>
        </w:rPr>
        <w:t xml:space="preserve"> Una regla familiar sencilla puede ayudar, ante un mensaje inesperado que solicite dinero o información sensible, confirmar primero mediante una llamada a un número conocido. Esto resulta especialmente útil frente a mensajes que aparentan provenir de familiares.</w:t>
      </w:r>
    </w:p>
    <w:p w:rsidR="00000000" w:rsidDel="00000000" w:rsidP="00000000" w:rsidRDefault="00000000" w:rsidRPr="00000000" w14:paraId="0000000D">
      <w:pPr>
        <w:spacing w:after="240" w:before="240" w:lineRule="auto"/>
        <w:jc w:val="both"/>
        <w:rPr/>
      </w:pPr>
      <w:r w:rsidDel="00000000" w:rsidR="00000000" w:rsidRPr="00000000">
        <w:rPr>
          <w:b w:val="1"/>
          <w:bCs w:val="1"/>
          <w:rtl w:val="0"/>
        </w:rPr>
        <w:t xml:space="preserve">6. Un anticipo para “liberar” un crédito es una señal de alerta.</w:t>
      </w:r>
      <w:r w:rsidDel="00000000" w:rsidR="00000000" w:rsidRPr="00000000">
        <w:rPr>
          <w:rtl w:val="0"/>
        </w:rPr>
        <w:t xml:space="preserve"> Si una supuesta institución condiciona la entrega de un financiamiento al pago previo de una comisión, depósito o “seguro”, detente y verifica directamente quién está detrás de la oferta antes de transferir dinero.</w:t>
      </w:r>
    </w:p>
    <w:p w:rsidR="00000000" w:rsidDel="00000000" w:rsidP="00000000" w:rsidRDefault="00000000" w:rsidRPr="00000000" w14:paraId="0000000E">
      <w:pPr>
        <w:pStyle w:val="Heading2"/>
        <w:keepNext w:val="0"/>
        <w:keepLines w:val="0"/>
        <w:spacing w:after="80" w:lineRule="auto"/>
        <w:jc w:val="both"/>
        <w:rPr>
          <w:b w:val="1"/>
          <w:bCs w:val="1"/>
          <w:sz w:val="24"/>
          <w:szCs w:val="24"/>
        </w:rPr>
      </w:pPr>
      <w:bookmarkStart w:colFirst="0" w:colLast="0" w:name="_f69e5ca2oz27" w:id="1"/>
      <w:bookmarkEnd w:id="1"/>
      <w:r w:rsidDel="00000000" w:rsidR="00000000" w:rsidRPr="00000000">
        <w:rPr>
          <w:b w:val="1"/>
          <w:bCs w:val="1"/>
          <w:sz w:val="24"/>
          <w:szCs w:val="24"/>
          <w:rtl w:val="0"/>
        </w:rPr>
        <w:t xml:space="preserve">¿Y si ya hiciste clic? Actuar rápido importa</w:t>
      </w:r>
    </w:p>
    <w:p w:rsidR="00000000" w:rsidDel="00000000" w:rsidP="00000000" w:rsidRDefault="00000000" w:rsidRPr="00000000" w14:paraId="0000000F">
      <w:pPr>
        <w:spacing w:after="240" w:before="240" w:lineRule="auto"/>
        <w:jc w:val="both"/>
        <w:rPr/>
      </w:pPr>
      <w:r w:rsidDel="00000000" w:rsidR="00000000" w:rsidRPr="00000000">
        <w:rPr>
          <w:rtl w:val="0"/>
        </w:rPr>
        <w:t xml:space="preserve">La prevención es importante, pero también saber qué hacer cuando algo ya ocurrió. Si compartiste información, ingresaste tus datos en un sitio sospechoso o realizaste un pago y después detectaste señales de fraude:</w:t>
      </w:r>
    </w:p>
    <w:p w:rsidR="00000000" w:rsidDel="00000000" w:rsidP="00000000" w:rsidRDefault="00000000" w:rsidRPr="00000000" w14:paraId="00000010">
      <w:pPr>
        <w:numPr>
          <w:ilvl w:val="0"/>
          <w:numId w:val="2"/>
        </w:numPr>
        <w:spacing w:after="0" w:afterAutospacing="0" w:before="240" w:lineRule="auto"/>
        <w:ind w:left="720" w:hanging="360"/>
        <w:jc w:val="both"/>
      </w:pPr>
      <w:r w:rsidDel="00000000" w:rsidR="00000000" w:rsidRPr="00000000">
        <w:rPr>
          <w:b w:val="1"/>
          <w:bCs w:val="1"/>
          <w:rtl w:val="0"/>
        </w:rPr>
        <w:t xml:space="preserve">Conserva la evidencia.</w:t>
      </w:r>
      <w:r w:rsidDel="00000000" w:rsidR="00000000" w:rsidRPr="00000000">
        <w:rPr>
          <w:rtl w:val="0"/>
        </w:rPr>
        <w:t xml:space="preserve"> Guarda mensajes, capturas de pantalla, enlaces y comprobantes.</w:t>
      </w:r>
    </w:p>
    <w:p w:rsidR="00000000" w:rsidDel="00000000" w:rsidP="00000000" w:rsidRDefault="00000000" w:rsidRPr="00000000" w14:paraId="00000011">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Contacta a la institución involucrada</w:t>
      </w:r>
      <w:r w:rsidDel="00000000" w:rsidR="00000000" w:rsidRPr="00000000">
        <w:rPr>
          <w:rtl w:val="0"/>
        </w:rPr>
        <w:t xml:space="preserve"> utilizando únicamente sus canales oficiales.</w:t>
      </w:r>
    </w:p>
    <w:p w:rsidR="00000000" w:rsidDel="00000000" w:rsidP="00000000" w:rsidRDefault="00000000" w:rsidRPr="00000000" w14:paraId="00000012">
      <w:pPr>
        <w:numPr>
          <w:ilvl w:val="0"/>
          <w:numId w:val="2"/>
        </w:numPr>
        <w:spacing w:after="0" w:afterAutospacing="0" w:before="0" w:beforeAutospacing="0" w:lineRule="auto"/>
        <w:ind w:left="720" w:hanging="360"/>
        <w:jc w:val="both"/>
      </w:pPr>
      <w:r w:rsidDel="00000000" w:rsidR="00000000" w:rsidRPr="00000000">
        <w:rPr>
          <w:b w:val="1"/>
          <w:bCs w:val="1"/>
          <w:rtl w:val="0"/>
        </w:rPr>
        <w:t xml:space="preserve">Cambia las contraseñas comprometidas</w:t>
      </w:r>
      <w:r w:rsidDel="00000000" w:rsidR="00000000" w:rsidRPr="00000000">
        <w:rPr>
          <w:rtl w:val="0"/>
        </w:rPr>
        <w:t xml:space="preserve"> desde un dispositivo seguro y activa la verificación en dos pasos cuando esté disponible.</w:t>
      </w:r>
    </w:p>
    <w:p w:rsidR="00000000" w:rsidDel="00000000" w:rsidP="00000000" w:rsidRDefault="00000000" w:rsidRPr="00000000" w14:paraId="00000013">
      <w:pPr>
        <w:numPr>
          <w:ilvl w:val="0"/>
          <w:numId w:val="2"/>
        </w:numPr>
        <w:spacing w:after="240" w:before="0" w:beforeAutospacing="0" w:lineRule="auto"/>
        <w:ind w:left="720" w:hanging="360"/>
        <w:jc w:val="both"/>
      </w:pPr>
      <w:r w:rsidDel="00000000" w:rsidR="00000000" w:rsidRPr="00000000">
        <w:rPr>
          <w:b w:val="1"/>
          <w:bCs w:val="1"/>
          <w:rtl w:val="0"/>
        </w:rPr>
        <w:t xml:space="preserve">Reporta el caso</w:t>
      </w:r>
      <w:r w:rsidDel="00000000" w:rsidR="00000000" w:rsidRPr="00000000">
        <w:rPr>
          <w:rtl w:val="0"/>
        </w:rPr>
        <w:t xml:space="preserve"> ante las autoridades correspondientes y, cuando esté involucrada una institución financiera, consulta los canales oficiales de CONDUSEF.</w:t>
      </w:r>
    </w:p>
    <w:p w:rsidR="00000000" w:rsidDel="00000000" w:rsidP="00000000" w:rsidRDefault="00000000" w:rsidRPr="00000000" w14:paraId="00000014">
      <w:pPr>
        <w:pStyle w:val="Heading2"/>
        <w:keepNext w:val="0"/>
        <w:keepLines w:val="0"/>
        <w:spacing w:after="80" w:lineRule="auto"/>
        <w:jc w:val="both"/>
        <w:rPr>
          <w:b w:val="1"/>
          <w:bCs w:val="1"/>
          <w:sz w:val="24"/>
          <w:szCs w:val="24"/>
        </w:rPr>
      </w:pPr>
      <w:bookmarkStart w:colFirst="0" w:colLast="0" w:name="_if4w5m7o87in" w:id="2"/>
      <w:bookmarkEnd w:id="2"/>
      <w:r w:rsidDel="00000000" w:rsidR="00000000" w:rsidRPr="00000000">
        <w:rPr>
          <w:b w:val="1"/>
          <w:bCs w:val="1"/>
          <w:sz w:val="24"/>
          <w:szCs w:val="24"/>
          <w:rtl w:val="0"/>
        </w:rPr>
        <w:t xml:space="preserve">Comprar tranquilo también es saber cuánto vas a pagar</w:t>
      </w:r>
    </w:p>
    <w:p w:rsidR="00000000" w:rsidDel="00000000" w:rsidP="00000000" w:rsidRDefault="00000000" w:rsidRPr="00000000" w14:paraId="00000015">
      <w:pPr>
        <w:spacing w:after="240" w:before="240" w:lineRule="auto"/>
        <w:jc w:val="both"/>
        <w:rPr/>
      </w:pPr>
      <w:r w:rsidDel="00000000" w:rsidR="00000000" w:rsidRPr="00000000">
        <w:rPr>
          <w:rtl w:val="0"/>
        </w:rPr>
        <w:t xml:space="preserve">La seguridad no termina al comprobar que un sitio o una promoción son reales, también implica entender las condiciones de la decisión financiera que estamos tomando.</w:t>
      </w:r>
    </w:p>
    <w:p w:rsidR="00000000" w:rsidDel="00000000" w:rsidP="00000000" w:rsidRDefault="00000000" w:rsidRPr="00000000" w14:paraId="00000016">
      <w:pPr>
        <w:spacing w:after="240" w:before="240" w:lineRule="auto"/>
        <w:jc w:val="both"/>
        <w:rPr/>
      </w:pPr>
      <w:r w:rsidDel="00000000" w:rsidR="00000000" w:rsidRPr="00000000">
        <w:rPr>
          <w:rtl w:val="0"/>
        </w:rPr>
        <w:t xml:space="preserve">El tema cobra relevancia porque las preocupaciones económicas tienen efectos que van más allá del bolsillo. De acuerdo con la </w:t>
      </w:r>
      <w:r w:rsidDel="00000000" w:rsidR="00000000" w:rsidRPr="00000000">
        <w:rPr>
          <w:b w:val="1"/>
          <w:bCs w:val="1"/>
          <w:rtl w:val="0"/>
        </w:rPr>
        <w:t xml:space="preserve">Encuesta Nacional sobre Salud Financiera (ENSAFI) 2023 de INEGI, 31.1% de las mujeres y 23.4% de los hombres de 18 años y más experimentaron falta de sueño como consecuencia del estrés financiero</w:t>
      </w:r>
      <w:r w:rsidDel="00000000" w:rsidR="00000000" w:rsidRPr="00000000">
        <w:rPr>
          <w:rtl w:val="0"/>
        </w:rPr>
        <w:t xml:space="preserve">.</w:t>
      </w:r>
    </w:p>
    <w:p w:rsidR="00000000" w:rsidDel="00000000" w:rsidP="00000000" w:rsidRDefault="00000000" w:rsidRPr="00000000" w14:paraId="00000017">
      <w:pPr>
        <w:spacing w:after="240" w:before="240" w:lineRule="auto"/>
        <w:jc w:val="both"/>
        <w:rPr>
          <w:b w:val="1"/>
          <w:bCs w:val="1"/>
        </w:rPr>
      </w:pPr>
      <w:r w:rsidDel="00000000" w:rsidR="00000000" w:rsidRPr="00000000">
        <w:rPr>
          <w:rtl w:val="0"/>
        </w:rPr>
        <w:t xml:space="preserve">“Comprar con tranquilidad no termina cuando pagamos. Tiene que ver con entender las condiciones, reconocer los canales oficiales y saber cómo proteger nuestra información durante todo el proceso. Queremos que la seguridad sea parte de la decisión de compra, no una preocupación que llega después”, concluye </w:t>
      </w:r>
      <w:r w:rsidDel="00000000" w:rsidR="00000000" w:rsidRPr="00000000">
        <w:rPr>
          <w:b w:val="1"/>
          <w:bCs w:val="1"/>
          <w:rtl w:val="0"/>
        </w:rPr>
        <w:t xml:space="preserve">Héctor Gutiérrez, Director de Seguridad de Kueski.</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En una temporada de decisiones rápidas, tomarse unos minutos puede hacer la diferencia: antes de pagar, compartir información o responder a una solicitud inesperada, detente y verifica.</w:t>
      </w:r>
    </w:p>
    <w:p w:rsidR="00000000" w:rsidDel="00000000" w:rsidP="00000000" w:rsidRDefault="00000000" w:rsidRPr="00000000" w14:paraId="00000019">
      <w:pPr>
        <w:spacing w:after="240" w:before="240" w:lineRule="auto"/>
        <w:jc w:val="both"/>
        <w:rPr/>
      </w:pPr>
      <w:r w:rsidDel="00000000" w:rsidR="00000000" w:rsidRPr="00000000">
        <w:rPr>
          <w:rtl w:val="0"/>
        </w:rPr>
      </w:r>
    </w:p>
    <w:p w:rsidR="00000000" w:rsidDel="00000000" w:rsidP="00000000" w:rsidRDefault="00000000" w:rsidRPr="00000000" w14:paraId="0000001A">
      <w:pPr>
        <w:spacing w:after="240" w:before="240" w:lineRule="auto"/>
        <w:jc w:val="center"/>
        <w:rPr>
          <w:b w:val="1"/>
          <w:bCs w:val="1"/>
        </w:rPr>
      </w:pPr>
      <w:r w:rsidDel="00000000" w:rsidR="00000000" w:rsidRPr="00000000">
        <w:rPr>
          <w:rtl w:val="0"/>
        </w:rPr>
        <w:t xml:space="preserve">-o0o-</w:t>
      </w:r>
      <w:r w:rsidDel="00000000" w:rsidR="00000000" w:rsidRPr="00000000">
        <w:rPr>
          <w:rtl w:val="0"/>
        </w:rPr>
      </w:r>
    </w:p>
    <w:p w:rsidR="00000000" w:rsidDel="00000000" w:rsidP="00000000" w:rsidRDefault="00000000" w:rsidRPr="00000000" w14:paraId="0000001B">
      <w:pPr>
        <w:spacing w:before="280" w:lineRule="auto"/>
        <w:rPr>
          <w:b w:val="1"/>
          <w:bCs w:val="1"/>
          <w:sz w:val="18"/>
          <w:szCs w:val="18"/>
        </w:rPr>
      </w:pPr>
      <w:r w:rsidDel="00000000" w:rsidR="00000000" w:rsidRPr="00000000">
        <w:rPr>
          <w:b w:val="1"/>
          <w:bCs w:val="1"/>
          <w:sz w:val="18"/>
          <w:szCs w:val="18"/>
          <w:rtl w:val="0"/>
        </w:rPr>
        <w:t xml:space="preserve">Acerca de Kueski</w:t>
      </w:r>
    </w:p>
    <w:p w:rsidR="00000000" w:rsidDel="00000000" w:rsidP="00000000" w:rsidRDefault="00000000" w:rsidRPr="00000000" w14:paraId="0000001C">
      <w:pPr>
        <w:pBdr>
          <w:top w:color="000000" w:space="0" w:sz="0" w:val="none"/>
          <w:left w:color="000000" w:space="0" w:sz="0" w:val="none"/>
          <w:bottom w:color="000000" w:space="0" w:sz="0" w:val="none"/>
          <w:right w:color="000000" w:space="0" w:sz="0" w:val="none"/>
          <w:between w:color="000000" w:space="0" w:sz="0" w:val="none"/>
        </w:pBdr>
        <w:shd w:fill="ffffff" w:val="clear"/>
        <w:spacing w:after="160" w:line="276" w:lineRule="auto"/>
        <w:jc w:val="both"/>
        <w:rPr>
          <w:sz w:val="18"/>
          <w:szCs w:val="18"/>
        </w:rPr>
      </w:pPr>
      <w:r w:rsidDel="00000000" w:rsidR="00000000" w:rsidRPr="00000000">
        <w:rPr>
          <w:sz w:val="18"/>
          <w:szCs w:val="18"/>
          <w:rtl w:val="0"/>
        </w:rPr>
        <w:t xml:space="preserve">Kueski es la plataforma líder de compra ahora, paga después (BNPL) y crédito al consumidor en línea en América Latina, conocida por sus servicios financieros innovadores. Su producto estrella, Kueski Pay, permite a los clientes realizar compras y pagar después, tanto en línea como en tiendas físicas, con un portafolio de comercios que incluye marcas como Amazon, Longchamp, Clinique, MAC, Estée Lauder, entre otras. Además, la empresa ofrece préstamos en línea mediante su producto Kueski Préstamos. Aplicando inteligencia artificial, Kueski mejora el acceso a servicios financieros a gran escala. Hasta la fecha, ha emitido alrededor de 45 millones de préstamos en México, beneficiando a individuos y emprendedores. Actualmente, casi 40% de los principales comercios electrónicos en México ofrecen Kueski Pay como método de pago. Además, Kueski se destaca por su excelencia en producto con una calificación de 10 y una valoración de 5 estrellas en la CONDUSEF. </w:t>
      </w:r>
    </w:p>
    <w:p w:rsidR="00000000" w:rsidDel="00000000" w:rsidP="00000000" w:rsidRDefault="00000000" w:rsidRPr="00000000" w14:paraId="0000001D">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sz w:val="18"/>
          <w:szCs w:val="18"/>
          <w:rtl w:val="0"/>
        </w:rPr>
        <w:t xml:space="preserve">Para más información, visita:</w:t>
      </w:r>
      <w:hyperlink r:id="rId7">
        <w:r w:rsidDel="00000000" w:rsidR="00000000" w:rsidRPr="00000000">
          <w:rPr>
            <w:color w:val="1155cc"/>
            <w:sz w:val="18"/>
            <w:szCs w:val="18"/>
            <w:u w:val="single"/>
            <w:rtl w:val="0"/>
          </w:rPr>
          <w:t xml:space="preserve"> </w:t>
        </w:r>
      </w:hyperlink>
      <w:hyperlink r:id="rId8">
        <w:r w:rsidDel="00000000" w:rsidR="00000000" w:rsidRPr="00000000">
          <w:rPr>
            <w:b w:val="1"/>
            <w:bCs w:val="1"/>
            <w:color w:val="1155cc"/>
            <w:sz w:val="18"/>
            <w:szCs w:val="18"/>
            <w:u w:val="single"/>
            <w:rtl w:val="0"/>
          </w:rPr>
          <w:t xml:space="preserve">https://www.kueski.com/</w:t>
        </w:r>
      </w:hyperlink>
      <w:r w:rsidDel="00000000" w:rsidR="00000000" w:rsidRPr="00000000">
        <w:rPr>
          <w:rtl w:val="0"/>
        </w:rPr>
      </w:r>
    </w:p>
    <w:p w:rsidR="00000000" w:rsidDel="00000000" w:rsidP="00000000" w:rsidRDefault="00000000" w:rsidRPr="00000000" w14:paraId="0000001E">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rtl w:val="0"/>
        </w:rPr>
      </w:r>
    </w:p>
    <w:p w:rsidR="00000000" w:rsidDel="00000000" w:rsidP="00000000" w:rsidRDefault="00000000" w:rsidRPr="00000000" w14:paraId="0000001F">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rtl w:val="0"/>
        </w:rPr>
      </w:r>
    </w:p>
    <w:p w:rsidR="00000000" w:rsidDel="00000000" w:rsidP="00000000" w:rsidRDefault="00000000" w:rsidRPr="00000000" w14:paraId="00000020">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rtl w:val="0"/>
        </w:rPr>
      </w:r>
    </w:p>
    <w:p w:rsidR="00000000" w:rsidDel="00000000" w:rsidP="00000000" w:rsidRDefault="00000000" w:rsidRPr="00000000" w14:paraId="00000021">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rtl w:val="0"/>
        </w:rPr>
      </w:r>
    </w:p>
    <w:p w:rsidR="00000000" w:rsidDel="00000000" w:rsidP="00000000" w:rsidRDefault="00000000" w:rsidRPr="00000000" w14:paraId="00000022">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rtl w:val="0"/>
        </w:rPr>
      </w:r>
    </w:p>
    <w:p w:rsidR="00000000" w:rsidDel="00000000" w:rsidP="00000000" w:rsidRDefault="00000000" w:rsidRPr="00000000" w14:paraId="00000023">
      <w:pPr>
        <w:pBdr>
          <w:top w:color="e5e7eb" w:space="0" w:sz="0" w:val="none"/>
          <w:left w:color="e5e7eb" w:space="0" w:sz="0" w:val="none"/>
          <w:bottom w:color="e5e7eb" w:space="0" w:sz="0" w:val="none"/>
          <w:right w:color="e5e7eb" w:space="0" w:sz="0" w:val="none"/>
          <w:between w:color="e5e7eb" w:space="0" w:sz="0" w:val="none"/>
        </w:pBdr>
        <w:shd w:fill="ffffff" w:val="clear"/>
        <w:tabs>
          <w:tab w:val="center" w:leader="none" w:pos="4680"/>
          <w:tab w:val="right" w:leader="none" w:pos="9360"/>
        </w:tabs>
        <w:spacing w:after="240" w:before="240" w:line="348" w:lineRule="auto"/>
        <w:jc w:val="both"/>
        <w:rPr>
          <w:sz w:val="18"/>
          <w:szCs w:val="18"/>
        </w:rPr>
      </w:pPr>
      <w:r w:rsidDel="00000000" w:rsidR="00000000" w:rsidRPr="00000000">
        <w:rPr>
          <w:rtl w:val="0"/>
        </w:rPr>
      </w:r>
    </w:p>
    <w:p w:rsidR="00000000" w:rsidDel="00000000" w:rsidP="00000000" w:rsidRDefault="00000000" w:rsidRPr="00000000" w14:paraId="00000024">
      <w:pPr>
        <w:spacing w:before="280" w:lineRule="auto"/>
        <w:jc w:val="both"/>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kueski.com/" TargetMode="External"/><Relationship Id="rId8" Type="http://schemas.openxmlformats.org/officeDocument/2006/relationships/hyperlink" Target="https://www.kuesk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