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A5AD0CE" w14:textId="5949DD6F" w:rsidR="00B936B3" w:rsidRPr="007B484F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Mex, Suiza, </w:t>
      </w:r>
      <w:r w:rsidR="00D8785C">
        <w:rPr>
          <w:rFonts w:asciiTheme="minorHAnsi" w:hAnsiTheme="minorHAnsi" w:cstheme="minorHAnsi"/>
          <w:b/>
          <w:bCs/>
          <w:sz w:val="19"/>
          <w:szCs w:val="19"/>
          <w:lang w:val="es-ES"/>
        </w:rPr>
        <w:t>2</w:t>
      </w:r>
      <w:r w:rsidR="0008322F">
        <w:rPr>
          <w:rFonts w:asciiTheme="minorHAnsi" w:hAnsiTheme="minorHAnsi" w:cstheme="minorHAnsi"/>
          <w:b/>
          <w:bCs/>
          <w:sz w:val="19"/>
          <w:szCs w:val="19"/>
          <w:lang w:val="es-ES"/>
        </w:rPr>
        <w:t>8</w:t>
      </w:r>
      <w:r w:rsidR="00D8785C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 </w:t>
      </w: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 xml:space="preserve">de </w:t>
      </w:r>
      <w:r w:rsidR="00D8785C" w:rsidRPr="003612BA">
        <w:rPr>
          <w:rFonts w:cstheme="minorHAnsi"/>
          <w:b/>
          <w:bCs/>
          <w:szCs w:val="19"/>
          <w:lang w:val="es-ES"/>
        </w:rPr>
        <w:t xml:space="preserve">septiembre </w:t>
      </w:r>
      <w:r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de 20</w:t>
      </w:r>
      <w:r w:rsidR="00BE0378"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2</w:t>
      </w:r>
      <w:r w:rsidR="00960BD0" w:rsidRPr="007B484F">
        <w:rPr>
          <w:rFonts w:asciiTheme="minorHAnsi" w:hAnsiTheme="minorHAnsi" w:cstheme="minorHAnsi"/>
          <w:b/>
          <w:bCs/>
          <w:sz w:val="19"/>
          <w:szCs w:val="19"/>
          <w:lang w:val="es-ES"/>
        </w:rPr>
        <w:t>3</w:t>
      </w:r>
    </w:p>
    <w:p w14:paraId="5909354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14D6804" w14:textId="77777777" w:rsidR="00B936B3" w:rsidRPr="00D8785C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51CC597" w14:textId="7FDC0C8E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  <w:t xml:space="preserve">Anjou simplifica su producción de etiquetas con la BOBST DIGITAL </w:t>
      </w:r>
      <w:proofErr w:type="gramStart"/>
      <w:r w:rsidRPr="0008322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  <w:t>MASTER</w:t>
      </w:r>
      <w:proofErr w:type="gramEnd"/>
      <w:r w:rsidRPr="0008322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  <w:t xml:space="preserve"> 340</w:t>
      </w:r>
    </w:p>
    <w:p w14:paraId="4BD50FAA" w14:textId="77777777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El mercado de etiquetas está en constante evolución y los requisitos de los clientes se están volviendo más complejos. Para simplificar su producción de etiquetas, Anjou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Etiquettes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, una empresa familiar de conversión de etiquetas ubicada en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Montreuil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Bellay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, en el departamento de Maine y Loira en Francia, ha invertido en una nueva BOBST DIGITAL </w:t>
      </w:r>
      <w:proofErr w:type="gram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MASTER</w:t>
      </w:r>
      <w:proofErr w:type="gram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 340. </w:t>
      </w:r>
    </w:p>
    <w:p w14:paraId="321F11D7" w14:textId="68FDCE5B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Desde etiquetas monocromáticas simples hasta etiquetas multicolor de varias capas, es crucial ofrecer calidad en cada etapa del proceso de producción, incluyendo la gestión del dato variable, y todo en un corto período de tiempo. Las etiquetas son omnipresentes, pero muchas de ellas requieren procesos de producción complejos para cumplir con las expectativas de los propietarios de marcas.</w:t>
      </w:r>
    </w:p>
    <w:p w14:paraId="6CFC20D2" w14:textId="77777777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  <w:t>Potencia técnica</w:t>
      </w:r>
    </w:p>
    <w:p w14:paraId="28565AD6" w14:textId="227D49DF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‘’La BOBST DIGITAL </w:t>
      </w:r>
      <w:proofErr w:type="gram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MASTER</w:t>
      </w:r>
      <w:proofErr w:type="gram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 340 es la solución ideal para los desafíos actuales’’, dice Laurent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Bossy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,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co-gerente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 de la empresa junto con Sabrina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Chardonneau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. "La máquina maneja sin esfuerzo tiradas de impresión que van desde 1,000 hasta 15,000 metros lineales o más. Utilizamos la prensa todos los días, y debo decir que estoy impresionado por su calidad de impresión y velocidad. Podemos lograr una resolución de 1200x1200 dpi a una velocidad de 100 metros por minuto".</w:t>
      </w:r>
    </w:p>
    <w:p w14:paraId="13E794D1" w14:textId="77777777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  <w:t>Modularidad y actualización</w:t>
      </w:r>
    </w:p>
    <w:p w14:paraId="0B02E2A8" w14:textId="2B6F5005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Otra ventaja significativa de la nueva prensa es su capacidad para incorporar nuevos módulos, como una unidad de barnizado o un módulo de troquelado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semi-rotativo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, todos diseñados y suministrados por BOBST. La modularidad y capacidad de actualización </w:t>
      </w:r>
      <w:proofErr w:type="gram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en situ</w:t>
      </w:r>
      <w:proofErr w:type="gram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 de la DIGITAL MASTER 340 son ventajas clave para los convertidores, permitiéndoles proteger su inversión inicial y crecer a su propio ritmo.</w:t>
      </w:r>
    </w:p>
    <w:p w14:paraId="08BE0FCA" w14:textId="77777777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  <w:t>Calidad</w:t>
      </w:r>
    </w:p>
    <w:p w14:paraId="3C0BAFE5" w14:textId="7FC01DA4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Una ventaja significativa de la DIGITAL </w:t>
      </w:r>
      <w:proofErr w:type="gram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MASTER</w:t>
      </w:r>
      <w:proofErr w:type="gram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 340 para Anjou es el módulo de calibración y control de calidad incorporado con la Tecnología ACCUCHECK de BOBST. Se encarga de todo, desde la calibración y alineación del cabezal hasta el registro y la inspección al 100% de la página impresa. ‘’Inspeccionar todas nuestras etiquetas asegura que entreguemos la máxima calidad a nuestros clientes, manteniendo un promedio de desperdicio de producción del 2%,' dice el Sr.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Bossy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.</w:t>
      </w:r>
    </w:p>
    <w:p w14:paraId="2767A9CD" w14:textId="77777777" w:rsidR="0008322F" w:rsidRP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es-ES"/>
          <w14:ligatures w14:val="standardContextual"/>
        </w:rPr>
        <w:t>Alianza y valores</w:t>
      </w:r>
    </w:p>
    <w:p w14:paraId="4EE9ED7F" w14:textId="77777777" w:rsidR="0008322F" w:rsidRDefault="0008322F" w:rsidP="0008322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</w:pPr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La decisión de asociarse con BOBST se basó en valores empresariales compartidos - profesionalidad y autenticidad. "Escogimos a BOBST por su auténtica esencia de asociación y el profesionalismo de sus equipos", afirma el Sr. </w:t>
      </w:r>
      <w:proofErr w:type="spell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Bossy</w:t>
      </w:r>
      <w:proofErr w:type="spell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. La DIGITAL </w:t>
      </w:r>
      <w:proofErr w:type="gramStart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>MASTER</w:t>
      </w:r>
      <w:proofErr w:type="gramEnd"/>
      <w:r w:rsidRPr="0008322F"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  <w:t xml:space="preserve"> 340 fue entregada, instalada y puesta en funcionamiento en menos de una semana. El equipo de servicio capacitó a todos los empleados, adaptándose a sus habilidades. "El proceso de puesta en marcha fue fluido, sin ninguna presión. La nueva prensa se integró perfectamente en nuestras instalaciones y procesos."</w:t>
      </w:r>
    </w:p>
    <w:p w14:paraId="7ACC6651" w14:textId="77777777" w:rsidR="007D4546" w:rsidRPr="0008322F" w:rsidRDefault="007D4546" w:rsidP="0008322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es-ES"/>
          <w14:ligatures w14:val="standardContextual"/>
        </w:rPr>
      </w:pPr>
    </w:p>
    <w:p w14:paraId="60E4617C" w14:textId="305A9EEF" w:rsidR="0008322F" w:rsidRDefault="0008322F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>./.</w:t>
      </w:r>
    </w:p>
    <w:p w14:paraId="1E91D5CB" w14:textId="77777777" w:rsidR="007D4546" w:rsidRPr="00F11391" w:rsidRDefault="007D4546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487D32D5" w14:textId="77777777" w:rsidR="00960BD0" w:rsidRPr="00960BD0" w:rsidRDefault="00960BD0" w:rsidP="00960BD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b/>
          <w:bCs/>
          <w:sz w:val="19"/>
          <w:szCs w:val="19"/>
          <w:lang w:val="es-ES"/>
        </w:rPr>
        <w:t>Acerca de BOBST</w:t>
      </w:r>
    </w:p>
    <w:p w14:paraId="0613ED80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458AEBFD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</w:p>
    <w:p w14:paraId="7D8C345B" w14:textId="77777777" w:rsidR="00960BD0" w:rsidRPr="00960BD0" w:rsidRDefault="00960BD0" w:rsidP="00960BD0">
      <w:pPr>
        <w:spacing w:line="240" w:lineRule="auto"/>
        <w:rPr>
          <w:rFonts w:asciiTheme="minorHAnsi" w:hAnsiTheme="minorHAnsi" w:cstheme="minorHAnsi"/>
          <w:sz w:val="19"/>
          <w:szCs w:val="19"/>
          <w:lang w:val="es-ES"/>
        </w:rPr>
      </w:pPr>
      <w:r w:rsidRPr="00960BD0">
        <w:rPr>
          <w:rFonts w:asciiTheme="minorHAnsi" w:hAnsiTheme="minorHAnsi" w:cstheme="minorHAnsi"/>
          <w:sz w:val="19"/>
          <w:szCs w:val="19"/>
          <w:lang w:val="es-ES"/>
        </w:rPr>
        <w:t>Fundada en 1890 por Joseph Bobst en Lausana (Suiza), BOBST está presente en más de 50 países, cuenta con 19 plantas de producción en 11 países y emplea a más 6</w:t>
      </w:r>
      <w:r w:rsidRPr="00960BD0">
        <w:rPr>
          <w:rFonts w:asciiTheme="minorHAnsi" w:hAnsiTheme="minorHAnsi" w:cstheme="minorHAnsi"/>
          <w:sz w:val="8"/>
          <w:szCs w:val="8"/>
          <w:lang w:val="es-ES"/>
        </w:rPr>
        <w:t xml:space="preserve"> </w:t>
      </w:r>
      <w:r w:rsidRPr="00960BD0">
        <w:rPr>
          <w:rFonts w:asciiTheme="minorHAnsi" w:hAnsiTheme="minorHAnsi" w:cstheme="minorHAnsi"/>
          <w:sz w:val="19"/>
          <w:szCs w:val="19"/>
          <w:lang w:val="es-ES"/>
        </w:rPr>
        <w:t>100 trabajadores en todo el mundo. La compañía registró una facturación consolidada de 1.841 mil millones de francos suizos durante el ejercicio finalizado el 31 de diciembre de 2022.</w:t>
      </w:r>
    </w:p>
    <w:p w14:paraId="406DE4D5" w14:textId="77777777" w:rsidR="00F775CD" w:rsidRPr="00F775CD" w:rsidRDefault="00F775CD" w:rsidP="00F775CD">
      <w:pPr>
        <w:spacing w:line="240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r w:rsidRPr="00A27024">
        <w:rPr>
          <w:rFonts w:cs="Arial"/>
          <w:sz w:val="19"/>
          <w:szCs w:val="19"/>
          <w:lang w:val="fr-BE" w:eastAsia="zh-CN"/>
        </w:rPr>
        <w:t>Gudrun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  <w:r w:rsidRPr="00960BD0">
        <w:rPr>
          <w:rFonts w:cs="Arial"/>
          <w:sz w:val="19"/>
          <w:szCs w:val="19"/>
          <w:lang w:val="fr-CH" w:eastAsia="de-DE"/>
        </w:rPr>
        <w:t>Tel</w:t>
      </w:r>
      <w:proofErr w:type="gramStart"/>
      <w:r w:rsidRPr="00960BD0">
        <w:rPr>
          <w:rFonts w:cs="Arial"/>
          <w:sz w:val="19"/>
          <w:szCs w:val="19"/>
          <w:lang w:val="fr-CH" w:eastAsia="de-DE"/>
        </w:rPr>
        <w:t>.: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+49 211 58 58 66 66 </w:t>
      </w:r>
    </w:p>
    <w:p w14:paraId="4EC36826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960BD0">
        <w:rPr>
          <w:rFonts w:cs="Arial"/>
          <w:sz w:val="19"/>
          <w:szCs w:val="19"/>
          <w:lang w:val="fr-CH" w:eastAsia="de-DE"/>
        </w:rPr>
        <w:t>Mobile: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+49 160 48 41 439</w:t>
      </w:r>
    </w:p>
    <w:p w14:paraId="397F5226" w14:textId="77777777" w:rsidR="000B5055" w:rsidRPr="00960BD0" w:rsidRDefault="000B5055" w:rsidP="00B936B3">
      <w:pPr>
        <w:rPr>
          <w:rFonts w:cs="Arial"/>
          <w:sz w:val="19"/>
          <w:szCs w:val="19"/>
          <w:lang w:val="fr-CH" w:eastAsia="de-DE"/>
        </w:rPr>
      </w:pPr>
      <w:proofErr w:type="gramStart"/>
      <w:r w:rsidRPr="00960BD0">
        <w:rPr>
          <w:rFonts w:cs="Arial"/>
          <w:sz w:val="19"/>
          <w:szCs w:val="19"/>
          <w:lang w:val="fr-CH" w:eastAsia="de-DE"/>
        </w:rPr>
        <w:t>Email:</w:t>
      </w:r>
      <w:proofErr w:type="gramEnd"/>
      <w:r w:rsidRPr="00960BD0">
        <w:rPr>
          <w:rFonts w:cs="Arial"/>
          <w:sz w:val="19"/>
          <w:szCs w:val="19"/>
          <w:lang w:val="fr-CH" w:eastAsia="de-DE"/>
        </w:rPr>
        <w:t xml:space="preserve"> </w:t>
      </w:r>
      <w:hyperlink r:id="rId7" w:history="1">
        <w:r w:rsidRPr="00960BD0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CH" w:eastAsia="de-DE"/>
          </w:rPr>
          <w:t>gudrun.alex@bobst.com</w:t>
        </w:r>
      </w:hyperlink>
    </w:p>
    <w:p w14:paraId="647F40A9" w14:textId="77777777" w:rsidR="006A73CE" w:rsidRPr="00960BD0" w:rsidRDefault="006A73CE" w:rsidP="00B936B3">
      <w:pPr>
        <w:rPr>
          <w:rFonts w:cs="Arial"/>
          <w:sz w:val="19"/>
          <w:szCs w:val="19"/>
          <w:lang w:val="fr-CH" w:eastAsia="de-DE"/>
        </w:rPr>
      </w:pPr>
    </w:p>
    <w:p w14:paraId="00E090D4" w14:textId="77777777" w:rsidR="00D12952" w:rsidRPr="00960BD0" w:rsidRDefault="00D12952" w:rsidP="00B936B3">
      <w:pPr>
        <w:rPr>
          <w:rFonts w:cs="Arial"/>
          <w:sz w:val="19"/>
          <w:szCs w:val="19"/>
          <w:lang w:val="fr-CH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02498DC0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p w14:paraId="55128627" w14:textId="77777777" w:rsidR="000C41D1" w:rsidRPr="00A27024" w:rsidRDefault="000C41D1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</w:p>
    <w:sectPr w:rsidR="000C41D1" w:rsidRPr="00A27024" w:rsidSect="0072266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A78A" w14:textId="77777777" w:rsidR="009855F2" w:rsidRDefault="009855F2" w:rsidP="00BB5BE9">
      <w:pPr>
        <w:spacing w:line="240" w:lineRule="auto"/>
      </w:pPr>
      <w:r>
        <w:separator/>
      </w:r>
    </w:p>
  </w:endnote>
  <w:endnote w:type="continuationSeparator" w:id="0">
    <w:p w14:paraId="4A8601B6" w14:textId="77777777" w:rsidR="009855F2" w:rsidRDefault="009855F2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22E372CA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Bobst </w:t>
        </w:r>
        <w:r w:rsidR="006C70AF">
          <w:rPr>
            <w:rFonts w:eastAsia="SimSun" w:cs="Tahoma"/>
            <w:b/>
            <w:sz w:val="15"/>
            <w:szCs w:val="22"/>
            <w:lang w:val="fr-CH" w:eastAsia="zh-CN"/>
          </w:rPr>
          <w:t>Group</w:t>
        </w:r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r w:rsidRPr="000B5055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7654" w14:textId="77777777" w:rsidR="009855F2" w:rsidRDefault="009855F2" w:rsidP="00BB5BE9">
      <w:pPr>
        <w:spacing w:line="240" w:lineRule="auto"/>
      </w:pPr>
      <w:r>
        <w:separator/>
      </w:r>
    </w:p>
  </w:footnote>
  <w:footnote w:type="continuationSeparator" w:id="0">
    <w:p w14:paraId="53EC42F8" w14:textId="77777777" w:rsidR="009855F2" w:rsidRDefault="009855F2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F756" w14:textId="77777777" w:rsidR="00BB5BE9" w:rsidRPr="005D389A" w:rsidRDefault="007D4546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5056" w14:textId="77777777" w:rsidR="00F36CF1" w:rsidRPr="005D389A" w:rsidRDefault="007D4546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309172">
    <w:abstractNumId w:val="9"/>
  </w:num>
  <w:num w:numId="2" w16cid:durableId="1512988409">
    <w:abstractNumId w:val="7"/>
  </w:num>
  <w:num w:numId="3" w16cid:durableId="901863574">
    <w:abstractNumId w:val="6"/>
  </w:num>
  <w:num w:numId="4" w16cid:durableId="1747611059">
    <w:abstractNumId w:val="5"/>
  </w:num>
  <w:num w:numId="5" w16cid:durableId="158428193">
    <w:abstractNumId w:val="4"/>
  </w:num>
  <w:num w:numId="6" w16cid:durableId="1346516366">
    <w:abstractNumId w:val="8"/>
  </w:num>
  <w:num w:numId="7" w16cid:durableId="611715432">
    <w:abstractNumId w:val="3"/>
  </w:num>
  <w:num w:numId="8" w16cid:durableId="1098136562">
    <w:abstractNumId w:val="2"/>
  </w:num>
  <w:num w:numId="9" w16cid:durableId="455804804">
    <w:abstractNumId w:val="1"/>
  </w:num>
  <w:num w:numId="10" w16cid:durableId="164222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8322F"/>
    <w:rsid w:val="000B5055"/>
    <w:rsid w:val="000C41D1"/>
    <w:rsid w:val="000E3F47"/>
    <w:rsid w:val="000F3F5B"/>
    <w:rsid w:val="00154DC0"/>
    <w:rsid w:val="00154F85"/>
    <w:rsid w:val="00162F04"/>
    <w:rsid w:val="00165731"/>
    <w:rsid w:val="00185617"/>
    <w:rsid w:val="00193DE7"/>
    <w:rsid w:val="002164F6"/>
    <w:rsid w:val="00217782"/>
    <w:rsid w:val="0027064C"/>
    <w:rsid w:val="002A62A9"/>
    <w:rsid w:val="00343342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6C70AF"/>
    <w:rsid w:val="00722663"/>
    <w:rsid w:val="00756417"/>
    <w:rsid w:val="00766D70"/>
    <w:rsid w:val="007B484F"/>
    <w:rsid w:val="007D4546"/>
    <w:rsid w:val="0084626F"/>
    <w:rsid w:val="0089339F"/>
    <w:rsid w:val="008B5EF4"/>
    <w:rsid w:val="008C4AAD"/>
    <w:rsid w:val="008D353F"/>
    <w:rsid w:val="0094373A"/>
    <w:rsid w:val="00960BD0"/>
    <w:rsid w:val="009855F2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B73492"/>
    <w:rsid w:val="00B936B3"/>
    <w:rsid w:val="00BB5BE9"/>
    <w:rsid w:val="00BE0378"/>
    <w:rsid w:val="00C04D7D"/>
    <w:rsid w:val="00C179A7"/>
    <w:rsid w:val="00C20D00"/>
    <w:rsid w:val="00C42F61"/>
    <w:rsid w:val="00CC20B7"/>
    <w:rsid w:val="00CC7F9D"/>
    <w:rsid w:val="00D01C97"/>
    <w:rsid w:val="00D12952"/>
    <w:rsid w:val="00D33141"/>
    <w:rsid w:val="00D65423"/>
    <w:rsid w:val="00D8785C"/>
    <w:rsid w:val="00DA5A2A"/>
    <w:rsid w:val="00DB1DC2"/>
    <w:rsid w:val="00DE5DD2"/>
    <w:rsid w:val="00E61AB6"/>
    <w:rsid w:val="00EF0880"/>
    <w:rsid w:val="00F03D8B"/>
    <w:rsid w:val="00F36CF1"/>
    <w:rsid w:val="00F775CD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qFormat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ES_28502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4</cp:revision>
  <cp:lastPrinted>2015-02-06T09:00:00Z</cp:lastPrinted>
  <dcterms:created xsi:type="dcterms:W3CDTF">2023-09-22T16:29:00Z</dcterms:created>
  <dcterms:modified xsi:type="dcterms:W3CDTF">2023-09-28T06:51:00Z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