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2157413</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14211" l="21474" r="21634" t="14987"/>
                    <a:stretch>
                      <a:fillRect/>
                    </a:stretch>
                  </pic:blipFill>
                  <pic:spPr>
                    <a:xfrm>
                      <a:off x="0" y="0"/>
                      <a:ext cx="1630549" cy="1250950"/>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rtl w:val="0"/>
        </w:rPr>
      </w:r>
    </w:p>
    <w:p w:rsidR="00000000" w:rsidDel="00000000" w:rsidP="00000000" w:rsidRDefault="00000000" w:rsidRPr="00000000" w14:paraId="0000000A">
      <w:pPr>
        <w:spacing w:line="240" w:lineRule="auto"/>
        <w:jc w:val="center"/>
        <w:rPr>
          <w:b w:val="1"/>
          <w:sz w:val="28"/>
          <w:szCs w:val="28"/>
        </w:rPr>
      </w:pPr>
      <w:r w:rsidDel="00000000" w:rsidR="00000000" w:rsidRPr="00000000">
        <w:rPr>
          <w:b w:val="1"/>
          <w:sz w:val="28"/>
          <w:szCs w:val="28"/>
          <w:rtl w:val="0"/>
        </w:rPr>
        <w:t xml:space="preserve">3 sencillos </w:t>
      </w:r>
      <w:r w:rsidDel="00000000" w:rsidR="00000000" w:rsidRPr="00000000">
        <w:rPr>
          <w:b w:val="1"/>
          <w:sz w:val="28"/>
          <w:szCs w:val="28"/>
          <w:rtl w:val="0"/>
        </w:rPr>
        <w:t xml:space="preserve">tips de seguridad que debes considerar para estas vacaciones de Semana Santa </w:t>
      </w:r>
      <w:r w:rsidDel="00000000" w:rsidR="00000000" w:rsidRPr="00000000">
        <w:rPr>
          <w:rtl w:val="0"/>
        </w:rPr>
      </w:r>
    </w:p>
    <w:p w:rsidR="00000000" w:rsidDel="00000000" w:rsidP="00000000" w:rsidRDefault="00000000" w:rsidRPr="00000000" w14:paraId="0000000B">
      <w:pPr>
        <w:spacing w:line="240" w:lineRule="auto"/>
        <w:jc w:val="left"/>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i w:val="1"/>
        </w:rPr>
      </w:pPr>
      <w:r w:rsidDel="00000000" w:rsidR="00000000" w:rsidRPr="00000000">
        <w:rPr>
          <w:i w:val="1"/>
          <w:rtl w:val="0"/>
        </w:rPr>
        <w:t xml:space="preserve">Esta primavera existe el riesgo de una tercera ola de la pandemia, debido a la percepción de que el riesgo ha disminuido, ante lo cual hay que mantener las medidas sanitarias.</w:t>
      </w:r>
      <w:r w:rsidDel="00000000" w:rsidR="00000000" w:rsidRPr="00000000">
        <w:rPr>
          <w:rtl w:val="0"/>
        </w:rPr>
      </w:r>
    </w:p>
    <w:p w:rsidR="00000000" w:rsidDel="00000000" w:rsidP="00000000" w:rsidRDefault="00000000" w:rsidRPr="00000000" w14:paraId="0000000D">
      <w:pPr>
        <w:spacing w:line="240" w:lineRule="auto"/>
        <w:ind w:left="0" w:firstLine="0"/>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b w:val="1"/>
          <w:highlight w:val="cyan"/>
          <w:rtl w:val="0"/>
        </w:rPr>
        <w:t xml:space="preserve">Ciudad de México</w:t>
      </w:r>
      <w:r w:rsidDel="00000000" w:rsidR="00000000" w:rsidRPr="00000000">
        <w:rPr>
          <w:b w:val="1"/>
          <w:highlight w:val="cyan"/>
          <w:rtl w:val="0"/>
        </w:rPr>
        <w:t xml:space="preserve">, XX marzo de </w:t>
      </w:r>
      <w:r w:rsidDel="00000000" w:rsidR="00000000" w:rsidRPr="00000000">
        <w:rPr>
          <w:b w:val="1"/>
          <w:highlight w:val="cyan"/>
          <w:rtl w:val="0"/>
        </w:rPr>
        <w:t xml:space="preserve">2021.–</w:t>
      </w:r>
      <w:r w:rsidDel="00000000" w:rsidR="00000000" w:rsidRPr="00000000">
        <w:rPr>
          <w:rtl w:val="0"/>
        </w:rPr>
        <w:t xml:space="preserve"> A un año de declararse</w:t>
      </w:r>
      <w:r w:rsidDel="00000000" w:rsidR="00000000" w:rsidRPr="00000000">
        <w:rPr>
          <w:b w:val="1"/>
          <w:rtl w:val="0"/>
        </w:rPr>
        <w:t xml:space="preserve"> la emergencia sanitaria por la COVID-19</w:t>
      </w:r>
      <w:r w:rsidDel="00000000" w:rsidR="00000000" w:rsidRPr="00000000">
        <w:rPr>
          <w:rtl w:val="0"/>
        </w:rPr>
        <w:t xml:space="preserve">, mantener el confinamiento ha representado todo un desafío, sobre todo para quienes deben salir a trabajar cotidianamente o aquellas personas cuyas actividades sean esenciales. Ahora, </w:t>
      </w:r>
      <w:r w:rsidDel="00000000" w:rsidR="00000000" w:rsidRPr="00000000">
        <w:rPr>
          <w:b w:val="1"/>
          <w:rtl w:val="0"/>
        </w:rPr>
        <w:t xml:space="preserve">la llegada de la Semana Santa puede representar un momento de relajación, por lo que mantener la guardia se vuelve crucial</w:t>
      </w:r>
      <w:r w:rsidDel="00000000" w:rsidR="00000000" w:rsidRPr="00000000">
        <w:rPr>
          <w:rtl w:val="0"/>
        </w:rPr>
        <w:t xml:space="preserve">.</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i w:val="1"/>
          <w:rtl w:val="0"/>
        </w:rPr>
        <w:t xml:space="preserve">“Sin duda, este periodo de descanso es uno de los más esperados en México, </w:t>
      </w:r>
      <w:r w:rsidDel="00000000" w:rsidR="00000000" w:rsidRPr="00000000">
        <w:rPr>
          <w:b w:val="1"/>
          <w:i w:val="1"/>
          <w:rtl w:val="0"/>
        </w:rPr>
        <w:t xml:space="preserve">pero a medida que entramos a la ‘nueva normalidad’, es necesario mantener las medidas sanitarias y estar preparados ante cualquier eventualidad de seguridad</w:t>
      </w:r>
      <w:r w:rsidDel="00000000" w:rsidR="00000000" w:rsidRPr="00000000">
        <w:rPr>
          <w:rtl w:val="0"/>
        </w:rPr>
        <w:t xml:space="preserve">”, </w:t>
      </w:r>
      <w:r w:rsidDel="00000000" w:rsidR="00000000" w:rsidRPr="00000000">
        <w:rPr>
          <w:rtl w:val="0"/>
        </w:rPr>
        <w:t xml:space="preserve">explica </w:t>
      </w:r>
      <w:r w:rsidDel="00000000" w:rsidR="00000000" w:rsidRPr="00000000">
        <w:rPr>
          <w:b w:val="1"/>
          <w:rtl w:val="0"/>
        </w:rPr>
        <w:t xml:space="preserve">Abelardo A. Tous-Mulkay,  Director General de </w:t>
      </w:r>
      <w:hyperlink r:id="rId7">
        <w:r w:rsidDel="00000000" w:rsidR="00000000" w:rsidRPr="00000000">
          <w:rPr>
            <w:b w:val="1"/>
            <w:color w:val="1155cc"/>
            <w:u w:val="single"/>
            <w:rtl w:val="0"/>
          </w:rPr>
          <w:t xml:space="preserve">Carbyne</w:t>
        </w:r>
      </w:hyperlink>
      <w:r w:rsidDel="00000000" w:rsidR="00000000" w:rsidRPr="00000000">
        <w:rPr>
          <w:b w:val="1"/>
          <w:rtl w:val="0"/>
        </w:rPr>
        <w:t xml:space="preserve"> para Latinoamérica y el Caribe</w:t>
      </w:r>
      <w:r w:rsidDel="00000000" w:rsidR="00000000" w:rsidRPr="00000000">
        <w:rPr>
          <w:rtl w:val="0"/>
        </w:rPr>
        <w:t xml:space="preserve">, líder mundial en soluciones para la gestión inteligente de llamadas de emergencia en tiempo real.</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Con esto en mente, </w:t>
      </w:r>
      <w:r w:rsidDel="00000000" w:rsidR="00000000" w:rsidRPr="00000000">
        <w:rPr>
          <w:b w:val="1"/>
          <w:rtl w:val="0"/>
        </w:rPr>
        <w:t xml:space="preserve">el experto comparte 3 tips para hacer más llevaderas las vacaciones</w:t>
      </w:r>
      <w:r w:rsidDel="00000000" w:rsidR="00000000" w:rsidRPr="00000000">
        <w:rPr>
          <w:rtl w:val="0"/>
        </w:rPr>
        <w:t xml:space="preserve">, que este 2021 </w:t>
      </w:r>
      <w:r w:rsidDel="00000000" w:rsidR="00000000" w:rsidRPr="00000000">
        <w:rPr>
          <w:rtl w:val="0"/>
        </w:rPr>
        <w:t xml:space="preserve">comprenden</w:t>
      </w:r>
      <w:r w:rsidDel="00000000" w:rsidR="00000000" w:rsidRPr="00000000">
        <w:rPr>
          <w:rtl w:val="0"/>
        </w:rPr>
        <w:t xml:space="preserve"> del lunes 29 de marzo hasta el viernes 2 de abril:</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Evitar una posible tercera ola</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Si bien algunas ciudades han superado el semáforo rojo —y se siguen aplicando las </w:t>
      </w:r>
      <w:hyperlink r:id="rId8">
        <w:r w:rsidDel="00000000" w:rsidR="00000000" w:rsidRPr="00000000">
          <w:rPr>
            <w:color w:val="1155cc"/>
            <w:u w:val="single"/>
            <w:rtl w:val="0"/>
          </w:rPr>
          <w:t xml:space="preserve">vacunas</w:t>
        </w:r>
      </w:hyperlink>
      <w:r w:rsidDel="00000000" w:rsidR="00000000" w:rsidRPr="00000000">
        <w:rPr>
          <w:rtl w:val="0"/>
        </w:rPr>
        <w:t xml:space="preserve"> a los adultos mayores—, esto no significa que la pandemia haya sido superada. </w:t>
      </w:r>
      <w:r w:rsidDel="00000000" w:rsidR="00000000" w:rsidRPr="00000000">
        <w:rPr>
          <w:b w:val="1"/>
          <w:rtl w:val="0"/>
        </w:rPr>
        <w:t xml:space="preserve">De hecho, esta primavera existe el riesgo de una tercera ola de infecciones debido a que la percepción de que todo está más tranquilo hace que los cuidados relajen las medidas de seguridad sanitaria</w:t>
      </w:r>
      <w:r w:rsidDel="00000000" w:rsidR="00000000" w:rsidRPr="00000000">
        <w:rPr>
          <w:rtl w:val="0"/>
        </w:rPr>
        <w:t xml:space="preserve">, de acuerdo con </w:t>
      </w:r>
      <w:hyperlink r:id="rId9">
        <w:r w:rsidDel="00000000" w:rsidR="00000000" w:rsidRPr="00000000">
          <w:rPr>
            <w:color w:val="1155cc"/>
            <w:u w:val="single"/>
            <w:rtl w:val="0"/>
          </w:rPr>
          <w:t xml:space="preserve">proyecciones</w:t>
        </w:r>
      </w:hyperlink>
      <w:r w:rsidDel="00000000" w:rsidR="00000000" w:rsidRPr="00000000">
        <w:rPr>
          <w:rtl w:val="0"/>
        </w:rPr>
        <w:t xml:space="preserve"> de la Secretaría de Salud.</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Por ello, </w:t>
      </w:r>
      <w:r w:rsidDel="00000000" w:rsidR="00000000" w:rsidRPr="00000000">
        <w:rPr>
          <w:b w:val="1"/>
          <w:rtl w:val="0"/>
        </w:rPr>
        <w:t xml:space="preserve">es importante seguir las </w:t>
      </w:r>
      <w:hyperlink r:id="rId10">
        <w:r w:rsidDel="00000000" w:rsidR="00000000" w:rsidRPr="00000000">
          <w:rPr>
            <w:b w:val="1"/>
            <w:color w:val="1155cc"/>
            <w:u w:val="single"/>
            <w:rtl w:val="0"/>
          </w:rPr>
          <w:t xml:space="preserve">recomendaciones</w:t>
        </w:r>
      </w:hyperlink>
      <w:r w:rsidDel="00000000" w:rsidR="00000000" w:rsidRPr="00000000">
        <w:rPr>
          <w:b w:val="1"/>
          <w:rtl w:val="0"/>
        </w:rPr>
        <w:t xml:space="preserve">, desde quedarse en casa, guardar sana distancia de 1.5 metros, usar cubrebocas </w:t>
      </w:r>
      <w:hyperlink r:id="rId11">
        <w:r w:rsidDel="00000000" w:rsidR="00000000" w:rsidRPr="00000000">
          <w:rPr>
            <w:b w:val="1"/>
            <w:color w:val="1155cc"/>
            <w:u w:val="single"/>
            <w:rtl w:val="0"/>
          </w:rPr>
          <w:t xml:space="preserve">correctamente</w:t>
        </w:r>
      </w:hyperlink>
      <w:r w:rsidDel="00000000" w:rsidR="00000000" w:rsidRPr="00000000">
        <w:rPr>
          <w:b w:val="1"/>
          <w:rtl w:val="0"/>
        </w:rPr>
        <w:t xml:space="preserve">, lavarse continuamente las manos con agua y jabón, al menos durante 20 segundos, así como desinfectar los utensilios y superficies de uso común</w:t>
      </w:r>
      <w:r w:rsidDel="00000000" w:rsidR="00000000" w:rsidRPr="00000000">
        <w:rPr>
          <w:rtl w:val="0"/>
        </w:rPr>
        <w:t xml:space="preserve">. Como tip extra, el 9-1-1 tiene un protocolo especial de atención de llamadas relacionadas a casos de COVID-19.</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b w:val="1"/>
        </w:rPr>
      </w:pPr>
      <w:r w:rsidDel="00000000" w:rsidR="00000000" w:rsidRPr="00000000">
        <w:rPr>
          <w:b w:val="1"/>
          <w:rtl w:val="0"/>
        </w:rPr>
        <w:t xml:space="preserve">Seguridad en todo momento</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Durante periodos como el de Semana Santa, </w:t>
      </w:r>
      <w:r w:rsidDel="00000000" w:rsidR="00000000" w:rsidRPr="00000000">
        <w:rPr>
          <w:b w:val="1"/>
          <w:rtl w:val="0"/>
        </w:rPr>
        <w:t xml:space="preserve">se incrementan los incidentes en el hogar como caídas, asfixia e intoxicaciones (sobre todo en el caso de los niños); también, delitos como robo a casa habitación, robo hormiga o el fraude conocido como “el pariente que viene a casa” tienen una alza de hasta 20%</w:t>
      </w:r>
      <w:r w:rsidDel="00000000" w:rsidR="00000000" w:rsidRPr="00000000">
        <w:rPr>
          <w:rtl w:val="0"/>
        </w:rPr>
        <w:t xml:space="preserve">, de acuerdo con un </w:t>
      </w:r>
      <w:hyperlink r:id="rId12">
        <w:r w:rsidDel="00000000" w:rsidR="00000000" w:rsidRPr="00000000">
          <w:rPr>
            <w:color w:val="1155cc"/>
            <w:u w:val="single"/>
            <w:rtl w:val="0"/>
          </w:rPr>
          <w:t xml:space="preserve">informe</w:t>
        </w:r>
      </w:hyperlink>
      <w:r w:rsidDel="00000000" w:rsidR="00000000" w:rsidRPr="00000000">
        <w:rPr>
          <w:rtl w:val="0"/>
        </w:rPr>
        <w:t xml:space="preserve"> del Consejo Ciudadano.</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Por ello, </w:t>
      </w:r>
      <w:r w:rsidDel="00000000" w:rsidR="00000000" w:rsidRPr="00000000">
        <w:rPr>
          <w:b w:val="1"/>
          <w:rtl w:val="0"/>
        </w:rPr>
        <w:t xml:space="preserve">el servicio de emergencias 9-1-1 en los últimos años han incorporado tecnología de vanguardia, como la plataforma Carbyne SaaS (“Software as a Service” por sus siglas en Inglés), que habilita videollamadas en tiempo real, a través de las cuales el personal en los Centros de Atención de Llamadas de Emergencia (CALLE) está capacitado para brindar primeros auxilios</w:t>
      </w:r>
      <w:r w:rsidDel="00000000" w:rsidR="00000000" w:rsidRPr="00000000">
        <w:rPr>
          <w:rtl w:val="0"/>
        </w:rPr>
        <w:t xml:space="preserve"> de manera remota para estos casos, así como canalizar la respuesta hacia los elementos de seguridad.</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Cabe destacar que el uso de esta tecnología es </w:t>
      </w:r>
      <w:r w:rsidDel="00000000" w:rsidR="00000000" w:rsidRPr="00000000">
        <w:rPr>
          <w:b w:val="1"/>
          <w:rtl w:val="0"/>
        </w:rPr>
        <w:t xml:space="preserve">completamente gratuito para la población</w:t>
      </w:r>
      <w:r w:rsidDel="00000000" w:rsidR="00000000" w:rsidRPr="00000000">
        <w:rPr>
          <w:rtl w:val="0"/>
        </w:rPr>
        <w:t xml:space="preserve">, incluso </w:t>
      </w:r>
      <w:r w:rsidDel="00000000" w:rsidR="00000000" w:rsidRPr="00000000">
        <w:rPr>
          <w:b w:val="1"/>
          <w:rtl w:val="0"/>
        </w:rPr>
        <w:t xml:space="preserve">no necesitan instalar una aplicación en sus teléfonos celulares</w:t>
      </w:r>
      <w:r w:rsidDel="00000000" w:rsidR="00000000" w:rsidRPr="00000000">
        <w:rPr>
          <w:rtl w:val="0"/>
        </w:rPr>
        <w:t xml:space="preserve">, para acceder a estos servicios, </w:t>
      </w:r>
      <w:r w:rsidDel="00000000" w:rsidR="00000000" w:rsidRPr="00000000">
        <w:rPr>
          <w:b w:val="1"/>
          <w:rtl w:val="0"/>
        </w:rPr>
        <w:t xml:space="preserve">solo tienen que hacer buen uso del servicio 9-1-1</w:t>
      </w:r>
      <w:r w:rsidDel="00000000" w:rsidR="00000000" w:rsidRPr="00000000">
        <w:rPr>
          <w:rtl w:val="0"/>
        </w:rPr>
        <w:t xml:space="preserve">, y autorizar el uso de la videollamada al ser solicitada por el operador, esto permitirá al CALLE tener claridad del incidente, y en consecuencia, se enviará el personal adecuado a la emergencia, aminorando los tiempos de respuesta.</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b w:val="1"/>
        </w:rPr>
      </w:pPr>
      <w:r w:rsidDel="00000000" w:rsidR="00000000" w:rsidRPr="00000000">
        <w:rPr>
          <w:b w:val="1"/>
          <w:rtl w:val="0"/>
        </w:rPr>
        <w:t xml:space="preserve">Opciones divertidas para el #QuédateEnCasa</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t xml:space="preserve">Por más complicado que sea, sobre todo porque se extraña salir a la playa o tomar el sol al aire libre, </w:t>
      </w:r>
      <w:r w:rsidDel="00000000" w:rsidR="00000000" w:rsidRPr="00000000">
        <w:rPr>
          <w:b w:val="1"/>
          <w:rtl w:val="0"/>
        </w:rPr>
        <w:t xml:space="preserve">el #</w:t>
      </w:r>
      <w:r w:rsidDel="00000000" w:rsidR="00000000" w:rsidRPr="00000000">
        <w:rPr>
          <w:b w:val="1"/>
          <w:rtl w:val="0"/>
        </w:rPr>
        <w:t xml:space="preserve">QuédateEnCasa</w:t>
      </w:r>
      <w:r w:rsidDel="00000000" w:rsidR="00000000" w:rsidRPr="00000000">
        <w:rPr>
          <w:b w:val="1"/>
          <w:rtl w:val="0"/>
        </w:rPr>
        <w:t xml:space="preserve"> es una de las alternativas más eficaces para disminuir los contagios; para estas vacaciones, existen opciones lúdicas para pasarla en el hogar sin necesidad de salir</w:t>
      </w:r>
      <w:r w:rsidDel="00000000" w:rsidR="00000000" w:rsidRPr="00000000">
        <w:rPr>
          <w:rtl w:val="0"/>
        </w:rPr>
        <w:t xml:space="preserve">. Por ejemplo, </w:t>
      </w:r>
      <w:r w:rsidDel="00000000" w:rsidR="00000000" w:rsidRPr="00000000">
        <w:rPr>
          <w:b w:val="1"/>
          <w:rtl w:val="0"/>
        </w:rPr>
        <w:t xml:space="preserve">es posible </w:t>
      </w:r>
      <w:hyperlink r:id="rId13">
        <w:r w:rsidDel="00000000" w:rsidR="00000000" w:rsidRPr="00000000">
          <w:rPr>
            <w:b w:val="1"/>
            <w:color w:val="1155cc"/>
            <w:u w:val="single"/>
            <w:rtl w:val="0"/>
          </w:rPr>
          <w:t xml:space="preserve">visitar Nueva York</w:t>
        </w:r>
      </w:hyperlink>
      <w:r w:rsidDel="00000000" w:rsidR="00000000" w:rsidRPr="00000000">
        <w:rPr>
          <w:b w:val="1"/>
          <w:rtl w:val="0"/>
        </w:rPr>
        <w:t xml:space="preserve"> desde las alturas en un tour 360° virtual por helicóptero</w:t>
      </w:r>
      <w:r w:rsidDel="00000000" w:rsidR="00000000" w:rsidRPr="00000000">
        <w:rPr>
          <w:rtl w:val="0"/>
        </w:rPr>
        <w:t xml:space="preserve">; otra opción es admirar la majestuosa ciudad inca de </w:t>
      </w:r>
      <w:hyperlink r:id="rId14">
        <w:r w:rsidDel="00000000" w:rsidR="00000000" w:rsidRPr="00000000">
          <w:rPr>
            <w:b w:val="1"/>
            <w:color w:val="1155cc"/>
            <w:u w:val="single"/>
            <w:rtl w:val="0"/>
          </w:rPr>
          <w:t xml:space="preserve">Machu Picchu</w:t>
        </w:r>
      </w:hyperlink>
      <w:r w:rsidDel="00000000" w:rsidR="00000000" w:rsidRPr="00000000">
        <w:rPr>
          <w:rtl w:val="0"/>
        </w:rPr>
        <w:t xml:space="preserve"> en Perú.</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i w:val="1"/>
          <w:rtl w:val="0"/>
        </w:rPr>
        <w:t xml:space="preserve">“Vivimos un momento crítico en el que tomar en cuenta estos tips puede impulsar mejores escenarios para el país en la </w:t>
      </w:r>
      <w:r w:rsidDel="00000000" w:rsidR="00000000" w:rsidRPr="00000000">
        <w:rPr>
          <w:i w:val="1"/>
          <w:rtl w:val="0"/>
        </w:rPr>
        <w:t xml:space="preserve">post pandemia.</w:t>
      </w:r>
      <w:r w:rsidDel="00000000" w:rsidR="00000000" w:rsidRPr="00000000">
        <w:rPr>
          <w:i w:val="1"/>
          <w:rtl w:val="0"/>
        </w:rPr>
        <w:t xml:space="preserve"> Si bien las vacaciones son un momento de descanso, es importante considerar que aún tenemos grandes retos que enfrentar, donde la seguridad, los servicios de emergencia y las nuevas tecnologías nos permiten construir mejores escenarios para el futuro de todos”,</w:t>
      </w:r>
      <w:r w:rsidDel="00000000" w:rsidR="00000000" w:rsidRPr="00000000">
        <w:rPr>
          <w:rtl w:val="0"/>
        </w:rPr>
        <w:t xml:space="preserve"> concluye </w:t>
      </w:r>
      <w:r w:rsidDel="00000000" w:rsidR="00000000" w:rsidRPr="00000000">
        <w:rPr>
          <w:b w:val="1"/>
          <w:rtl w:val="0"/>
        </w:rPr>
        <w:t xml:space="preserve">Abelardo A. Tous-Mulkay de Carbyne.</w:t>
      </w:r>
      <w:r w:rsidDel="00000000" w:rsidR="00000000" w:rsidRPr="00000000">
        <w:rPr>
          <w:rtl w:val="0"/>
        </w:rPr>
      </w:r>
    </w:p>
    <w:p w:rsidR="00000000" w:rsidDel="00000000" w:rsidP="00000000" w:rsidRDefault="00000000" w:rsidRPr="00000000" w14:paraId="0000002A">
      <w:pPr>
        <w:spacing w:line="240" w:lineRule="auto"/>
        <w:jc w:val="center"/>
        <w:rPr/>
      </w:pPr>
      <w:r w:rsidDel="00000000" w:rsidR="00000000" w:rsidRPr="00000000">
        <w:rPr>
          <w:rtl w:val="0"/>
        </w:rPr>
      </w:r>
    </w:p>
    <w:p w:rsidR="00000000" w:rsidDel="00000000" w:rsidP="00000000" w:rsidRDefault="00000000" w:rsidRPr="00000000" w14:paraId="0000002B">
      <w:pPr>
        <w:spacing w:line="240" w:lineRule="auto"/>
        <w:jc w:val="center"/>
        <w:rPr>
          <w:highlight w:val="white"/>
        </w:rPr>
      </w:pPr>
      <w:r w:rsidDel="00000000" w:rsidR="00000000" w:rsidRPr="00000000">
        <w:rPr>
          <w:highlight w:val="white"/>
          <w:rtl w:val="0"/>
        </w:rPr>
        <w:t xml:space="preserve">-o0o-</w:t>
      </w:r>
    </w:p>
    <w:p w:rsidR="00000000" w:rsidDel="00000000" w:rsidP="00000000" w:rsidRDefault="00000000" w:rsidRPr="00000000" w14:paraId="0000002C">
      <w:pPr>
        <w:spacing w:line="240"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2D">
      <w:pPr>
        <w:spacing w:line="240" w:lineRule="auto"/>
        <w:jc w:val="both"/>
        <w:rPr>
          <w:sz w:val="20"/>
          <w:szCs w:val="20"/>
          <w:highlight w:val="white"/>
        </w:rPr>
      </w:pPr>
      <w:r w:rsidDel="00000000" w:rsidR="00000000" w:rsidRPr="00000000">
        <w:rPr>
          <w:b w:val="1"/>
          <w:sz w:val="20"/>
          <w:szCs w:val="20"/>
          <w:highlight w:val="white"/>
          <w:rtl w:val="0"/>
        </w:rPr>
        <w:t xml:space="preserve">Sobre </w:t>
      </w:r>
      <w:hyperlink r:id="rId15">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w:t>
      </w:r>
      <w:r w:rsidDel="00000000" w:rsidR="00000000" w:rsidRPr="00000000">
        <w:rPr>
          <w:sz w:val="20"/>
          <w:szCs w:val="20"/>
          <w:rtl w:val="0"/>
        </w:rPr>
        <w:t xml:space="preserve">Inteligencia Artificial</w:t>
      </w:r>
      <w:r w:rsidDel="00000000" w:rsidR="00000000" w:rsidRPr="00000000">
        <w:rPr>
          <w:sz w:val="20"/>
          <w:szCs w:val="20"/>
          <w:rtl w:val="0"/>
        </w:rPr>
        <w:t xml:space="preserve">, capacidades habilitadas para IoT y soluciones de última generación, Carbyne está entregando el futuro de la seguridad pública y la primera respuesta, hoy.</w:t>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6">
        <w:r w:rsidDel="00000000" w:rsidR="00000000" w:rsidRPr="00000000">
          <w:rPr>
            <w:color w:val="1155cc"/>
            <w:sz w:val="20"/>
            <w:szCs w:val="20"/>
            <w:u w:val="single"/>
            <w:rtl w:val="0"/>
          </w:rPr>
          <w:t xml:space="preserve">carbyne9</w:t>
        </w:r>
      </w:hyperlink>
      <w:hyperlink r:id="rId17">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Facebook: </w:t>
      </w:r>
      <w:hyperlink r:id="rId18">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Twitter: </w:t>
      </w:r>
      <w:hyperlink r:id="rId19">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LinkedIn: </w:t>
      </w:r>
      <w:hyperlink r:id="rId20">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Facebook: </w:t>
      </w:r>
      <w:hyperlink r:id="rId21">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LinkedIn: </w:t>
      </w:r>
      <w:hyperlink r:id="rId22">
        <w:r w:rsidDel="00000000" w:rsidR="00000000" w:rsidRPr="00000000">
          <w:rPr>
            <w:color w:val="1155cc"/>
            <w:sz w:val="20"/>
            <w:szCs w:val="20"/>
            <w:u w:val="single"/>
            <w:rtl w:val="0"/>
          </w:rPr>
          <w:t xml:space="preserve">https://www.linkedin.com/company/carbyne-latam/</w:t>
        </w:r>
      </w:hyperlink>
      <w:r w:rsidDel="00000000" w:rsidR="00000000" w:rsidRPr="00000000">
        <w:rPr>
          <w:rtl w:val="0"/>
        </w:rPr>
      </w:r>
    </w:p>
    <w:p w:rsidR="00000000" w:rsidDel="00000000" w:rsidP="00000000" w:rsidRDefault="00000000" w:rsidRPr="00000000" w14:paraId="0000003A">
      <w:pPr>
        <w:spacing w:line="240" w:lineRule="auto"/>
        <w:rPr>
          <w:b w:val="1"/>
          <w:sz w:val="20"/>
          <w:szCs w:val="20"/>
        </w:rPr>
      </w:pPr>
      <w:r w:rsidDel="00000000" w:rsidR="00000000" w:rsidRPr="00000000">
        <w:rPr>
          <w:rtl w:val="0"/>
        </w:rPr>
      </w:r>
    </w:p>
    <w:p w:rsidR="00000000" w:rsidDel="00000000" w:rsidP="00000000" w:rsidRDefault="00000000" w:rsidRPr="00000000" w14:paraId="0000003B">
      <w:pPr>
        <w:spacing w:line="240"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Carlos Castaneda | Senior Account Executive</w:t>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F">
      <w:pPr>
        <w:spacing w:line="240" w:lineRule="auto"/>
        <w:rPr/>
      </w:pPr>
      <w:hyperlink r:id="rId23">
        <w:r w:rsidDel="00000000" w:rsidR="00000000" w:rsidRPr="00000000">
          <w:rPr>
            <w:color w:val="1155cc"/>
            <w:sz w:val="20"/>
            <w:szCs w:val="20"/>
            <w:u w:val="single"/>
            <w:rtl w:val="0"/>
          </w:rPr>
          <w:t xml:space="preserve">carlos.castaneda@another.co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carbyne" TargetMode="External"/><Relationship Id="rId11" Type="http://schemas.openxmlformats.org/officeDocument/2006/relationships/hyperlink" Target="https://coronavirus.gob.mx/prevencion/" TargetMode="External"/><Relationship Id="rId22" Type="http://schemas.openxmlformats.org/officeDocument/2006/relationships/hyperlink" Target="https://www.linkedin.com/company/carbyne-latam/" TargetMode="External"/><Relationship Id="rId10" Type="http://schemas.openxmlformats.org/officeDocument/2006/relationships/hyperlink" Target="https://coronavirus.gob.mx/quedate-en-casa/" TargetMode="External"/><Relationship Id="rId21" Type="http://schemas.openxmlformats.org/officeDocument/2006/relationships/hyperlink" Target="https://www.facebook.com/CarbyneLATAM/" TargetMode="External"/><Relationship Id="rId13" Type="http://schemas.openxmlformats.org/officeDocument/2006/relationships/hyperlink" Target="https://www.youvisit.com/tour/nyc?pl" TargetMode="External"/><Relationship Id="rId12" Type="http://schemas.openxmlformats.org/officeDocument/2006/relationships/hyperlink" Target="https://consejociudadanomx.org/index.php/es/noticias/boletines/vacaciones-semana-santa" TargetMode="External"/><Relationship Id="rId23" Type="http://schemas.openxmlformats.org/officeDocument/2006/relationships/hyperlink" Target="mailto:carlos.castaned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ykR0PpVlOo&amp;t=5s" TargetMode="External"/><Relationship Id="rId15" Type="http://schemas.openxmlformats.org/officeDocument/2006/relationships/hyperlink" Target="https://carbyne911.com/" TargetMode="External"/><Relationship Id="rId14" Type="http://schemas.openxmlformats.org/officeDocument/2006/relationships/hyperlink" Target="https://www.cusco360.com/" TargetMode="External"/><Relationship Id="rId17" Type="http://schemas.openxmlformats.org/officeDocument/2006/relationships/hyperlink" Target="https://carbyne911.com/" TargetMode="External"/><Relationship Id="rId16" Type="http://schemas.openxmlformats.org/officeDocument/2006/relationships/hyperlink" Target="https://carbyne911.com/" TargetMode="External"/><Relationship Id="rId5" Type="http://schemas.openxmlformats.org/officeDocument/2006/relationships/styles" Target="styles.xml"/><Relationship Id="rId19" Type="http://schemas.openxmlformats.org/officeDocument/2006/relationships/hyperlink" Target="https://twitter.com/carbyne911" TargetMode="External"/><Relationship Id="rId6" Type="http://schemas.openxmlformats.org/officeDocument/2006/relationships/image" Target="media/image1.jpg"/><Relationship Id="rId18" Type="http://schemas.openxmlformats.org/officeDocument/2006/relationships/hyperlink" Target="https://www.facebook.com/CarbyneGlobal/" TargetMode="External"/><Relationship Id="rId7" Type="http://schemas.openxmlformats.org/officeDocument/2006/relationships/hyperlink" Target="https://carbyne911.com/" TargetMode="External"/><Relationship Id="rId8" Type="http://schemas.openxmlformats.org/officeDocument/2006/relationships/hyperlink" Target="https://carbyne.prezly.com/4-plataformas-digitales-que-ayudan-a-la-vacunacion-contra-la-covid-19-en-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