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F2CD" w14:textId="5D88B8D3" w:rsidR="00503562" w:rsidRPr="00850A91" w:rsidRDefault="00C306C7" w:rsidP="00850A91">
      <w:pPr>
        <w:widowControl w:val="0"/>
        <w:spacing w:line="240" w:lineRule="auto"/>
        <w:jc w:val="center"/>
      </w:pPr>
      <w:r>
        <w:rPr>
          <w:noProof/>
        </w:rPr>
        <w:drawing>
          <wp:inline distT="114300" distB="114300" distL="114300" distR="114300" wp14:anchorId="03D0403F" wp14:editId="673D670F">
            <wp:extent cx="1895475" cy="7810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95475" cy="781050"/>
                    </a:xfrm>
                    <a:prstGeom prst="rect">
                      <a:avLst/>
                    </a:prstGeom>
                    <a:ln/>
                  </pic:spPr>
                </pic:pic>
              </a:graphicData>
            </a:graphic>
          </wp:inline>
        </w:drawing>
      </w:r>
    </w:p>
    <w:p w14:paraId="12E7EF67" w14:textId="77777777" w:rsidR="00503562" w:rsidRDefault="00503562" w:rsidP="00503562">
      <w:pPr>
        <w:widowControl w:val="0"/>
        <w:spacing w:line="240" w:lineRule="auto"/>
        <w:ind w:left="91" w:right="85"/>
        <w:jc w:val="center"/>
        <w:rPr>
          <w:rFonts w:ascii="Roboto" w:eastAsia="Roboto" w:hAnsi="Roboto" w:cs="Roboto"/>
          <w:b/>
          <w:color w:val="3C4043"/>
          <w:sz w:val="24"/>
          <w:szCs w:val="24"/>
        </w:rPr>
      </w:pPr>
    </w:p>
    <w:p w14:paraId="41BD588D" w14:textId="49968EB4" w:rsidR="00503562" w:rsidRDefault="00503562" w:rsidP="00503562">
      <w:pPr>
        <w:widowControl w:val="0"/>
        <w:spacing w:line="240" w:lineRule="auto"/>
        <w:ind w:left="91" w:right="85"/>
        <w:jc w:val="center"/>
        <w:rPr>
          <w:rFonts w:ascii="Roboto" w:eastAsia="Roboto" w:hAnsi="Roboto" w:cs="Roboto"/>
          <w:b/>
          <w:color w:val="3C4043"/>
          <w:sz w:val="24"/>
          <w:szCs w:val="24"/>
        </w:rPr>
      </w:pPr>
      <w:r w:rsidRPr="00503562">
        <w:rPr>
          <w:rFonts w:ascii="Roboto" w:eastAsia="Roboto" w:hAnsi="Roboto" w:cs="Roboto"/>
          <w:b/>
          <w:color w:val="3C4043"/>
          <w:sz w:val="24"/>
          <w:szCs w:val="24"/>
        </w:rPr>
        <w:t>Inicia con éxito</w:t>
      </w:r>
      <w:r w:rsidR="00C306C7">
        <w:rPr>
          <w:rFonts w:ascii="Roboto" w:eastAsia="Roboto" w:hAnsi="Roboto" w:cs="Roboto"/>
          <w:b/>
          <w:color w:val="3C4043"/>
          <w:sz w:val="24"/>
          <w:szCs w:val="24"/>
        </w:rPr>
        <w:t xml:space="preserve"> </w:t>
      </w:r>
      <w:r w:rsidRPr="00503562">
        <w:rPr>
          <w:rFonts w:ascii="Roboto" w:eastAsia="Roboto" w:hAnsi="Roboto" w:cs="Roboto"/>
          <w:b/>
          <w:color w:val="3C4043"/>
          <w:sz w:val="24"/>
          <w:szCs w:val="24"/>
        </w:rPr>
        <w:t>l</w:t>
      </w:r>
      <w:r w:rsidR="00C306C7" w:rsidRPr="00503562">
        <w:rPr>
          <w:rFonts w:ascii="Roboto" w:eastAsia="Roboto" w:hAnsi="Roboto" w:cs="Roboto"/>
          <w:b/>
          <w:color w:val="3C4043"/>
          <w:sz w:val="24"/>
          <w:szCs w:val="24"/>
        </w:rPr>
        <w:t xml:space="preserve">a segunda edición del Festival PAAX GNP </w:t>
      </w:r>
    </w:p>
    <w:p w14:paraId="4FFE8620" w14:textId="105FAEB0" w:rsidR="00503562" w:rsidRPr="00503562" w:rsidRDefault="00503562" w:rsidP="00503562">
      <w:pPr>
        <w:widowControl w:val="0"/>
        <w:spacing w:line="240" w:lineRule="auto"/>
        <w:ind w:left="91" w:right="85"/>
        <w:jc w:val="center"/>
        <w:rPr>
          <w:rFonts w:ascii="Roboto" w:eastAsia="Roboto" w:hAnsi="Roboto" w:cs="Roboto"/>
          <w:b/>
          <w:color w:val="3C4043"/>
          <w:sz w:val="24"/>
          <w:szCs w:val="24"/>
        </w:rPr>
      </w:pPr>
      <w:r w:rsidRPr="00503562">
        <w:rPr>
          <w:rFonts w:ascii="Roboto" w:eastAsia="Roboto" w:hAnsi="Roboto" w:cs="Roboto"/>
          <w:b/>
          <w:color w:val="3C4043"/>
          <w:sz w:val="24"/>
          <w:szCs w:val="24"/>
        </w:rPr>
        <w:t xml:space="preserve">en el Hotel Xcaret Arte </w:t>
      </w:r>
    </w:p>
    <w:p w14:paraId="0CE32F39" w14:textId="0AE6223D" w:rsidR="00503562" w:rsidRPr="00850A91" w:rsidRDefault="00C306C7" w:rsidP="00850A91">
      <w:pPr>
        <w:pStyle w:val="Prrafodelista"/>
        <w:widowControl w:val="0"/>
        <w:numPr>
          <w:ilvl w:val="0"/>
          <w:numId w:val="5"/>
        </w:numPr>
        <w:spacing w:before="155" w:line="240" w:lineRule="auto"/>
        <w:ind w:right="83"/>
        <w:jc w:val="center"/>
        <w:rPr>
          <w:rFonts w:ascii="Avenir" w:eastAsia="Avenir" w:hAnsi="Avenir" w:cs="Avenir"/>
          <w:i/>
          <w:sz w:val="19"/>
          <w:szCs w:val="19"/>
        </w:rPr>
      </w:pPr>
      <w:r w:rsidRPr="00850A91">
        <w:rPr>
          <w:rFonts w:ascii="Avenir" w:eastAsia="Avenir" w:hAnsi="Avenir" w:cs="Avenir"/>
          <w:i/>
          <w:sz w:val="19"/>
          <w:szCs w:val="19"/>
        </w:rPr>
        <w:t xml:space="preserve">Hotel Xcaret Arte hospeda eventos y artistas que invitan </w:t>
      </w:r>
      <w:r w:rsidR="00503562">
        <w:br/>
      </w:r>
      <w:r w:rsidRPr="00850A91">
        <w:rPr>
          <w:rFonts w:ascii="Avenir" w:eastAsia="Avenir" w:hAnsi="Avenir" w:cs="Avenir"/>
          <w:i/>
          <w:sz w:val="19"/>
          <w:szCs w:val="19"/>
        </w:rPr>
        <w:t>a sentir la inspiración y conexión con uno mism</w:t>
      </w:r>
      <w:r w:rsidR="00503562" w:rsidRPr="00850A91">
        <w:rPr>
          <w:rFonts w:ascii="Avenir" w:eastAsia="Avenir" w:hAnsi="Avenir" w:cs="Avenir"/>
          <w:i/>
          <w:sz w:val="19"/>
          <w:szCs w:val="19"/>
        </w:rPr>
        <w:t>o</w:t>
      </w:r>
      <w:r w:rsidR="598B12EE" w:rsidRPr="00850A91">
        <w:rPr>
          <w:rFonts w:ascii="Avenir" w:eastAsia="Avenir" w:hAnsi="Avenir" w:cs="Avenir"/>
          <w:i/>
          <w:iCs/>
          <w:sz w:val="19"/>
          <w:szCs w:val="19"/>
        </w:rPr>
        <w:t>, único en la Riviera Maya</w:t>
      </w:r>
      <w:r w:rsidR="00503562" w:rsidRPr="00850A91">
        <w:rPr>
          <w:rFonts w:ascii="Avenir" w:eastAsia="Avenir" w:hAnsi="Avenir" w:cs="Avenir"/>
          <w:i/>
          <w:sz w:val="19"/>
          <w:szCs w:val="19"/>
        </w:rPr>
        <w:t>.</w:t>
      </w:r>
    </w:p>
    <w:p w14:paraId="6F5E1401" w14:textId="3CA26456" w:rsidR="598B12EE" w:rsidRDefault="598B12EE" w:rsidP="52BB7D72">
      <w:pPr>
        <w:widowControl w:val="0"/>
        <w:numPr>
          <w:ilvl w:val="0"/>
          <w:numId w:val="1"/>
        </w:numPr>
        <w:spacing w:before="155" w:line="240" w:lineRule="auto"/>
        <w:ind w:right="83"/>
        <w:jc w:val="center"/>
        <w:rPr>
          <w:rFonts w:ascii="Avenir" w:eastAsia="Avenir" w:hAnsi="Avenir" w:cs="Avenir"/>
          <w:i/>
          <w:iCs/>
          <w:sz w:val="19"/>
          <w:szCs w:val="19"/>
        </w:rPr>
      </w:pPr>
      <w:r w:rsidRPr="52BB7D72">
        <w:rPr>
          <w:rFonts w:ascii="Avenir" w:eastAsia="Avenir" w:hAnsi="Avenir" w:cs="Avenir"/>
          <w:i/>
          <w:iCs/>
          <w:sz w:val="19"/>
          <w:szCs w:val="19"/>
        </w:rPr>
        <w:t>Para esta segunda edición se espera recibir a más de</w:t>
      </w:r>
      <w:r w:rsidRPr="00E6203D">
        <w:rPr>
          <w:rFonts w:ascii="Avenir" w:eastAsia="Avenir" w:hAnsi="Avenir" w:cs="Avenir"/>
          <w:i/>
          <w:iCs/>
          <w:color w:val="000000" w:themeColor="text1"/>
          <w:sz w:val="19"/>
          <w:szCs w:val="19"/>
        </w:rPr>
        <w:t xml:space="preserve"> </w:t>
      </w:r>
      <w:r w:rsidR="00E6203D" w:rsidRPr="00E6203D">
        <w:rPr>
          <w:rFonts w:ascii="Avenir" w:eastAsia="Avenir" w:hAnsi="Avenir" w:cs="Avenir"/>
          <w:i/>
          <w:iCs/>
          <w:color w:val="000000" w:themeColor="text1"/>
          <w:sz w:val="19"/>
          <w:szCs w:val="19"/>
        </w:rPr>
        <w:t>5,000</w:t>
      </w:r>
      <w:r w:rsidRPr="00E6203D">
        <w:rPr>
          <w:rFonts w:ascii="Avenir" w:eastAsia="Avenir" w:hAnsi="Avenir" w:cs="Avenir"/>
          <w:i/>
          <w:iCs/>
          <w:color w:val="000000" w:themeColor="text1"/>
          <w:sz w:val="19"/>
          <w:szCs w:val="19"/>
        </w:rPr>
        <w:t xml:space="preserve"> </w:t>
      </w:r>
      <w:r w:rsidRPr="52BB7D72">
        <w:rPr>
          <w:rFonts w:ascii="Avenir" w:eastAsia="Avenir" w:hAnsi="Avenir" w:cs="Avenir"/>
          <w:i/>
          <w:iCs/>
          <w:sz w:val="19"/>
          <w:szCs w:val="19"/>
        </w:rPr>
        <w:t>visitantes que vivirán de primera mano toda la selección artística y musical de Alondra de la Parra.</w:t>
      </w:r>
    </w:p>
    <w:p w14:paraId="1BCFDD0B" w14:textId="77777777" w:rsidR="00503562" w:rsidRPr="00503562" w:rsidRDefault="00503562" w:rsidP="00503562">
      <w:pPr>
        <w:widowControl w:val="0"/>
        <w:spacing w:before="155" w:line="240" w:lineRule="auto"/>
        <w:ind w:right="83"/>
        <w:jc w:val="both"/>
        <w:rPr>
          <w:rFonts w:ascii="Avenir" w:eastAsia="Avenir" w:hAnsi="Avenir" w:cs="Avenir"/>
          <w:i/>
          <w:sz w:val="19"/>
          <w:szCs w:val="19"/>
        </w:rPr>
      </w:pPr>
    </w:p>
    <w:p w14:paraId="348F668D" w14:textId="74A0ABA1" w:rsidR="00503562" w:rsidRPr="00503562" w:rsidRDefault="00850A91" w:rsidP="00850A91">
      <w:pPr>
        <w:widowControl w:val="0"/>
        <w:spacing w:line="240" w:lineRule="auto"/>
        <w:ind w:left="8" w:firstLine="9"/>
        <w:jc w:val="both"/>
        <w:rPr>
          <w:rFonts w:ascii="Avenir" w:eastAsia="Avenir" w:hAnsi="Avenir" w:cs="Avenir"/>
          <w:sz w:val="19"/>
          <w:szCs w:val="19"/>
        </w:rPr>
      </w:pPr>
      <w:r>
        <w:rPr>
          <w:rFonts w:ascii="Avenir" w:eastAsia="Avenir" w:hAnsi="Avenir" w:cs="Avenir"/>
          <w:b/>
          <w:sz w:val="19"/>
          <w:szCs w:val="19"/>
        </w:rPr>
        <w:t>Xcaret, Riviera Maya</w:t>
      </w:r>
      <w:r w:rsidR="00C306C7" w:rsidRPr="00503562">
        <w:rPr>
          <w:rFonts w:ascii="Avenir" w:eastAsia="Avenir" w:hAnsi="Avenir" w:cs="Avenir"/>
          <w:b/>
          <w:sz w:val="19"/>
          <w:szCs w:val="19"/>
        </w:rPr>
        <w:t xml:space="preserve">, </w:t>
      </w:r>
      <w:r w:rsidR="00503562" w:rsidRPr="00503562">
        <w:rPr>
          <w:rFonts w:ascii="Avenir" w:eastAsia="Avenir" w:hAnsi="Avenir" w:cs="Avenir"/>
          <w:b/>
          <w:sz w:val="19"/>
          <w:szCs w:val="19"/>
        </w:rPr>
        <w:t xml:space="preserve">30 de junio </w:t>
      </w:r>
      <w:r w:rsidR="00C306C7" w:rsidRPr="00503562">
        <w:rPr>
          <w:rFonts w:ascii="Avenir" w:eastAsia="Avenir" w:hAnsi="Avenir" w:cs="Avenir"/>
          <w:b/>
          <w:sz w:val="19"/>
          <w:szCs w:val="19"/>
        </w:rPr>
        <w:t>202</w:t>
      </w:r>
      <w:r>
        <w:rPr>
          <w:rFonts w:ascii="Avenir" w:eastAsia="Avenir" w:hAnsi="Avenir" w:cs="Avenir"/>
          <w:b/>
          <w:sz w:val="19"/>
          <w:szCs w:val="19"/>
        </w:rPr>
        <w:t xml:space="preserve">3 </w:t>
      </w:r>
      <w:r w:rsidR="00C306C7" w:rsidRPr="00503562">
        <w:rPr>
          <w:rFonts w:ascii="Avenir" w:eastAsia="Avenir" w:hAnsi="Avenir" w:cs="Avenir"/>
          <w:sz w:val="19"/>
          <w:szCs w:val="19"/>
        </w:rPr>
        <w:t xml:space="preserve">- Hotel Xcaret Arte </w:t>
      </w:r>
      <w:r w:rsidR="00503562" w:rsidRPr="00503562">
        <w:rPr>
          <w:rFonts w:ascii="Avenir" w:eastAsia="Avenir" w:hAnsi="Avenir" w:cs="Avenir"/>
          <w:sz w:val="19"/>
          <w:szCs w:val="19"/>
        </w:rPr>
        <w:t xml:space="preserve">recibe nuevamente a lo mejor de la danza y música sinfónica del mundo, con la inauguarción de la segunda edición </w:t>
      </w:r>
      <w:r w:rsidR="00AE5A38">
        <w:rPr>
          <w:rFonts w:ascii="Avenir" w:eastAsia="Avenir" w:hAnsi="Avenir" w:cs="Avenir"/>
          <w:sz w:val="19"/>
          <w:szCs w:val="19"/>
        </w:rPr>
        <w:t>d</w:t>
      </w:r>
      <w:r w:rsidR="00503562" w:rsidRPr="00503562">
        <w:rPr>
          <w:rFonts w:ascii="Avenir" w:eastAsia="Avenir" w:hAnsi="Avenir" w:cs="Avenir"/>
          <w:sz w:val="19"/>
          <w:szCs w:val="19"/>
        </w:rPr>
        <w:t>el Festival P</w:t>
      </w:r>
      <w:r w:rsidR="00E6203D">
        <w:rPr>
          <w:rFonts w:ascii="Avenir" w:eastAsia="Avenir" w:hAnsi="Avenir" w:cs="Avenir"/>
          <w:sz w:val="19"/>
          <w:szCs w:val="19"/>
        </w:rPr>
        <w:t>AAX</w:t>
      </w:r>
      <w:r w:rsidR="00503562" w:rsidRPr="00503562">
        <w:rPr>
          <w:rFonts w:ascii="Avenir" w:eastAsia="Avenir" w:hAnsi="Avenir" w:cs="Avenir"/>
          <w:sz w:val="19"/>
          <w:szCs w:val="19"/>
        </w:rPr>
        <w:t xml:space="preserve"> GNP, que durante 10 días, hasta el 8 de julio, albergará a destacados artistas internacionales como la Orquesta Imposible, Chula the Clown, bailarines principales del Royal Ballet, Christopher Wheeldon como coreógrafo en residencia y muchos más, dirigidos por Alondra de la Parra como directora artística y de orquesta. </w:t>
      </w:r>
    </w:p>
    <w:p w14:paraId="597374EB" w14:textId="3D594219" w:rsidR="00503562" w:rsidRPr="00503562" w:rsidRDefault="00503562" w:rsidP="00850A91">
      <w:pPr>
        <w:widowControl w:val="0"/>
        <w:spacing w:line="240" w:lineRule="auto"/>
        <w:ind w:left="8" w:firstLine="9"/>
        <w:jc w:val="both"/>
        <w:rPr>
          <w:rFonts w:ascii="Avenir" w:eastAsia="Avenir" w:hAnsi="Avenir" w:cs="Avenir"/>
          <w:sz w:val="19"/>
          <w:szCs w:val="19"/>
        </w:rPr>
      </w:pPr>
    </w:p>
    <w:p w14:paraId="73A7D346" w14:textId="40E1D7BA" w:rsidR="00503562" w:rsidRDefault="00503562" w:rsidP="00850A91">
      <w:pPr>
        <w:widowControl w:val="0"/>
        <w:spacing w:line="240" w:lineRule="auto"/>
        <w:jc w:val="both"/>
        <w:rPr>
          <w:rFonts w:ascii="Avenir" w:eastAsia="Avenir" w:hAnsi="Avenir" w:cs="Avenir"/>
          <w:sz w:val="19"/>
          <w:szCs w:val="19"/>
        </w:rPr>
      </w:pPr>
      <w:r w:rsidRPr="306685B4">
        <w:rPr>
          <w:rFonts w:ascii="Avenir" w:eastAsia="Avenir" w:hAnsi="Avenir" w:cs="Avenir"/>
          <w:sz w:val="19"/>
          <w:szCs w:val="19"/>
        </w:rPr>
        <w:t>La apertura del festival constó del primer sinfónico, que estuvo a cargo de la Orquesta Imposible, dirigida por Alondra de la Parra, y con la participación de Paquito D’Rivera, en el clarinete, Rolando Fernández, en el violonchelo, y Andy Lin, en el erhu, quienes ofrecieron una Travesía Musical en honor a los compo</w:t>
      </w:r>
      <w:r w:rsidR="00850A91">
        <w:rPr>
          <w:rFonts w:ascii="Avenir" w:eastAsia="Avenir" w:hAnsi="Avenir" w:cs="Avenir"/>
          <w:sz w:val="19"/>
          <w:szCs w:val="19"/>
        </w:rPr>
        <w:t>s</w:t>
      </w:r>
      <w:r w:rsidRPr="306685B4">
        <w:rPr>
          <w:rFonts w:ascii="Avenir" w:eastAsia="Avenir" w:hAnsi="Avenir" w:cs="Avenir"/>
          <w:sz w:val="19"/>
          <w:szCs w:val="19"/>
        </w:rPr>
        <w:t>itore</w:t>
      </w:r>
      <w:r w:rsidR="00850A91">
        <w:rPr>
          <w:rFonts w:ascii="Avenir" w:eastAsia="Avenir" w:hAnsi="Avenir" w:cs="Avenir"/>
          <w:sz w:val="19"/>
          <w:szCs w:val="19"/>
        </w:rPr>
        <w:t xml:space="preserve">s </w:t>
      </w:r>
      <w:r w:rsidRPr="306685B4">
        <w:rPr>
          <w:rFonts w:ascii="Avenir" w:eastAsia="Avenir" w:hAnsi="Avenir" w:cs="Avenir"/>
          <w:sz w:val="19"/>
          <w:szCs w:val="19"/>
        </w:rPr>
        <w:t>Bedřich Smetana, Nikolái Rimsky-Korsakov y al propio Paquito D´Rivera, que se llev</w:t>
      </w:r>
      <w:r w:rsidR="29390446" w:rsidRPr="306685B4">
        <w:rPr>
          <w:rFonts w:ascii="Avenir" w:eastAsia="Avenir" w:hAnsi="Avenir" w:cs="Avenir"/>
          <w:sz w:val="19"/>
          <w:szCs w:val="19"/>
        </w:rPr>
        <w:t xml:space="preserve">ó </w:t>
      </w:r>
      <w:r w:rsidRPr="306685B4">
        <w:rPr>
          <w:rFonts w:ascii="Avenir" w:eastAsia="Avenir" w:hAnsi="Avenir" w:cs="Avenir"/>
          <w:sz w:val="19"/>
          <w:szCs w:val="19"/>
        </w:rPr>
        <w:t xml:space="preserve">a cabo en el Salón Diego, </w:t>
      </w:r>
      <w:r w:rsidR="00850A91">
        <w:rPr>
          <w:rFonts w:ascii="Avenir" w:eastAsia="Avenir" w:hAnsi="Avenir" w:cs="Avenir"/>
          <w:sz w:val="19"/>
          <w:szCs w:val="19"/>
        </w:rPr>
        <w:t xml:space="preserve">Centro de Convenciones </w:t>
      </w:r>
      <w:r w:rsidR="00850A91">
        <w:rPr>
          <w:rFonts w:ascii="Avenir" w:eastAsia="Avenir" w:hAnsi="Avenir" w:cs="Avenir"/>
          <w:sz w:val="19"/>
          <w:szCs w:val="19"/>
        </w:rPr>
        <w:t xml:space="preserve">con diseño único y mexicano </w:t>
      </w:r>
      <w:r w:rsidR="00850A91">
        <w:rPr>
          <w:rFonts w:ascii="Avenir" w:eastAsia="Avenir" w:hAnsi="Avenir" w:cs="Avenir"/>
          <w:sz w:val="19"/>
          <w:szCs w:val="19"/>
        </w:rPr>
        <w:t xml:space="preserve">del Hotel Xcaret Arte, con capacidad para 1920 personas en auditorio y nombrado así </w:t>
      </w:r>
      <w:r w:rsidRPr="306685B4">
        <w:rPr>
          <w:rFonts w:ascii="Avenir" w:eastAsia="Avenir" w:hAnsi="Avenir" w:cs="Avenir"/>
          <w:sz w:val="19"/>
          <w:szCs w:val="19"/>
        </w:rPr>
        <w:t>en honor a Diego Rivera</w:t>
      </w:r>
      <w:r w:rsidR="00850A91">
        <w:rPr>
          <w:rFonts w:ascii="Avenir" w:eastAsia="Avenir" w:hAnsi="Avenir" w:cs="Avenir"/>
          <w:sz w:val="19"/>
          <w:szCs w:val="19"/>
        </w:rPr>
        <w:t>.</w:t>
      </w:r>
    </w:p>
    <w:p w14:paraId="07B49D30" w14:textId="77777777" w:rsidR="00850A91" w:rsidRPr="00503562" w:rsidRDefault="00850A91" w:rsidP="00850A91">
      <w:pPr>
        <w:widowControl w:val="0"/>
        <w:spacing w:line="240" w:lineRule="auto"/>
        <w:jc w:val="both"/>
        <w:rPr>
          <w:rFonts w:ascii="Avenir" w:eastAsia="Avenir" w:hAnsi="Avenir" w:cs="Avenir"/>
          <w:sz w:val="19"/>
          <w:szCs w:val="19"/>
        </w:rPr>
      </w:pPr>
    </w:p>
    <w:p w14:paraId="0EED0D73" w14:textId="60420C23" w:rsidR="00503562" w:rsidRPr="00850A91" w:rsidRDefault="00503562" w:rsidP="00850A91">
      <w:pPr>
        <w:spacing w:line="240" w:lineRule="auto"/>
        <w:jc w:val="both"/>
        <w:rPr>
          <w:rFonts w:ascii="Times New Roman" w:eastAsia="Times New Roman" w:hAnsi="Times New Roman" w:cs="Times New Roman"/>
          <w:sz w:val="24"/>
          <w:szCs w:val="24"/>
        </w:rPr>
      </w:pPr>
      <w:r w:rsidRPr="306685B4">
        <w:rPr>
          <w:rFonts w:ascii="Avenir" w:eastAsia="Avenir" w:hAnsi="Avenir" w:cs="Avenir"/>
          <w:sz w:val="19"/>
          <w:szCs w:val="19"/>
        </w:rPr>
        <w:t>El festival cuenta con un extraordinario programa musical, compuesto por tres series: la principa</w:t>
      </w:r>
      <w:r w:rsidR="00850A91">
        <w:rPr>
          <w:rFonts w:ascii="Avenir" w:eastAsia="Avenir" w:hAnsi="Avenir" w:cs="Avenir"/>
          <w:sz w:val="19"/>
          <w:szCs w:val="19"/>
        </w:rPr>
        <w:t>l,</w:t>
      </w:r>
      <w:r w:rsidRPr="306685B4">
        <w:rPr>
          <w:rFonts w:ascii="Avenir" w:eastAsia="Avenir" w:hAnsi="Avenir" w:cs="Avenir"/>
          <w:sz w:val="19"/>
          <w:szCs w:val="19"/>
        </w:rPr>
        <w:t xml:space="preserve"> </w:t>
      </w:r>
      <w:r w:rsidR="00850A91">
        <w:rPr>
          <w:rFonts w:ascii="Avenir" w:eastAsia="Avenir" w:hAnsi="Avenir" w:cs="Avenir"/>
          <w:sz w:val="19"/>
          <w:szCs w:val="19"/>
        </w:rPr>
        <w:t xml:space="preserve">con los conciertos de cámara y sinfónicos, y </w:t>
      </w:r>
      <w:r w:rsidRPr="306685B4">
        <w:rPr>
          <w:rFonts w:ascii="Avenir" w:eastAsia="Avenir" w:hAnsi="Avenir" w:cs="Avenir"/>
          <w:sz w:val="19"/>
          <w:szCs w:val="19"/>
        </w:rPr>
        <w:t>el Darkside,</w:t>
      </w:r>
      <w:r w:rsidR="00850A91">
        <w:rPr>
          <w:rFonts w:ascii="Avenir" w:eastAsia="Avenir" w:hAnsi="Avenir" w:cs="Avenir"/>
          <w:sz w:val="19"/>
          <w:szCs w:val="19"/>
        </w:rPr>
        <w:t xml:space="preserve"> presentaciones que muestran otras facetas de los artistas,</w:t>
      </w:r>
      <w:r w:rsidRPr="306685B4">
        <w:rPr>
          <w:rFonts w:ascii="Avenir" w:eastAsia="Avenir" w:hAnsi="Avenir" w:cs="Avenir"/>
          <w:sz w:val="19"/>
          <w:szCs w:val="19"/>
        </w:rPr>
        <w:t xml:space="preserve"> y para complementar el gran inicio del Festival, el primer día se llevaron a cabo las Frecuencias Latinas, a cargo de Rafael Briseño y Lat&amp;Fusion Project, como parte del Darkside</w:t>
      </w:r>
      <w:r w:rsidR="00850A91">
        <w:rPr>
          <w:rFonts w:ascii="Avenir" w:eastAsia="Avenir" w:hAnsi="Avenir" w:cs="Avenir"/>
          <w:sz w:val="19"/>
          <w:szCs w:val="19"/>
        </w:rPr>
        <w:t xml:space="preserve"> </w:t>
      </w:r>
      <w:r w:rsidR="00850A91" w:rsidRPr="306685B4">
        <w:rPr>
          <w:rFonts w:ascii="Avenir" w:eastAsia="Avenir" w:hAnsi="Avenir" w:cs="Avenir"/>
          <w:sz w:val="19"/>
          <w:szCs w:val="19"/>
        </w:rPr>
        <w:t>en el Foro de la Música</w:t>
      </w:r>
      <w:r w:rsidR="00850A91">
        <w:rPr>
          <w:rFonts w:ascii="Avenir" w:eastAsia="Avenir" w:hAnsi="Avenir" w:cs="Avenir"/>
          <w:sz w:val="19"/>
          <w:szCs w:val="19"/>
        </w:rPr>
        <w:t xml:space="preserve">, </w:t>
      </w:r>
      <w:r w:rsidR="00850A91" w:rsidRPr="00850A91">
        <w:rPr>
          <w:rFonts w:ascii="Avenir" w:eastAsia="Avenir" w:hAnsi="Avenir" w:cs="Avenir"/>
          <w:sz w:val="19"/>
          <w:szCs w:val="19"/>
        </w:rPr>
        <w:t xml:space="preserve">un </w:t>
      </w:r>
      <w:r w:rsidR="00850A91">
        <w:rPr>
          <w:rFonts w:ascii="Avenir" w:eastAsia="Avenir" w:hAnsi="Avenir" w:cs="Avenir"/>
          <w:sz w:val="19"/>
          <w:szCs w:val="19"/>
        </w:rPr>
        <w:t>espacio abierto con</w:t>
      </w:r>
      <w:r w:rsidR="00850A91" w:rsidRPr="00850A91">
        <w:rPr>
          <w:rFonts w:ascii="Avenir" w:eastAsia="Avenir" w:hAnsi="Avenir" w:cs="Avenir"/>
          <w:sz w:val="19"/>
          <w:szCs w:val="19"/>
        </w:rPr>
        <w:t xml:space="preserve"> juego de fuentes, chorros y cascadas de agua y, aunado a un sistema de luz y sonido de última generació</w:t>
      </w:r>
      <w:r w:rsidR="00850A91">
        <w:rPr>
          <w:rFonts w:ascii="Avenir" w:eastAsia="Avenir" w:hAnsi="Avenir" w:cs="Avenir"/>
          <w:sz w:val="19"/>
          <w:szCs w:val="19"/>
        </w:rPr>
        <w:t xml:space="preserve">n, donde los huéspedes podrán deleitarse con distintas presentaciones, incluso desde algunas habitaciones en la Casa de la Música. </w:t>
      </w:r>
    </w:p>
    <w:p w14:paraId="2F27A88E" w14:textId="77777777" w:rsidR="00850A91" w:rsidRDefault="00850A91" w:rsidP="00850A91">
      <w:pPr>
        <w:shd w:val="clear" w:color="auto" w:fill="FFFFFF" w:themeFill="background1"/>
        <w:spacing w:line="240" w:lineRule="auto"/>
        <w:jc w:val="both"/>
        <w:textAlignment w:val="baseline"/>
        <w:rPr>
          <w:rFonts w:ascii="Avenir" w:eastAsia="Avenir" w:hAnsi="Avenir" w:cs="Avenir"/>
          <w:sz w:val="19"/>
          <w:szCs w:val="19"/>
        </w:rPr>
      </w:pPr>
    </w:p>
    <w:p w14:paraId="0A0D7B76" w14:textId="00FAC36C" w:rsidR="00503562" w:rsidRPr="00503562" w:rsidRDefault="00503562" w:rsidP="00850A91">
      <w:pPr>
        <w:shd w:val="clear" w:color="auto" w:fill="FFFFFF" w:themeFill="background1"/>
        <w:spacing w:line="240" w:lineRule="auto"/>
        <w:jc w:val="both"/>
        <w:textAlignment w:val="baseline"/>
        <w:rPr>
          <w:rFonts w:ascii="Avenir" w:eastAsia="Avenir" w:hAnsi="Avenir" w:cs="Avenir"/>
          <w:sz w:val="19"/>
          <w:szCs w:val="19"/>
        </w:rPr>
      </w:pPr>
      <w:r w:rsidRPr="306685B4">
        <w:rPr>
          <w:rFonts w:ascii="Avenir" w:eastAsia="Avenir" w:hAnsi="Avenir" w:cs="Avenir"/>
          <w:sz w:val="19"/>
          <w:szCs w:val="19"/>
        </w:rPr>
        <w:t>Durante los siguientes días, el Festival contempla grandes actos de música, ballet y otras manifestaciones artísticas, que presentarán talento excepcional, obras maestras, riqueza y variedad artísticas e innovación creativa en uno de los lugares más espectaculares del mund</w:t>
      </w:r>
      <w:r w:rsidR="00850A91">
        <w:rPr>
          <w:rFonts w:ascii="Avenir" w:eastAsia="Avenir" w:hAnsi="Avenir" w:cs="Avenir"/>
          <w:sz w:val="19"/>
          <w:szCs w:val="19"/>
        </w:rPr>
        <w:t>o,</w:t>
      </w:r>
      <w:r w:rsidRPr="306685B4">
        <w:rPr>
          <w:rFonts w:ascii="Avenir" w:eastAsia="Avenir" w:hAnsi="Avenir" w:cs="Avenir"/>
          <w:sz w:val="19"/>
          <w:szCs w:val="19"/>
        </w:rPr>
        <w:t xml:space="preserve"> el Hotel Xcaret Arte, ya que en ningún otro lugar se puede reunir todo de una forma tan extraordinaria y única, con la mejor</w:t>
      </w:r>
      <w:r w:rsidR="00850A91">
        <w:rPr>
          <w:rFonts w:ascii="Avenir" w:eastAsia="Avenir" w:hAnsi="Avenir" w:cs="Avenir"/>
          <w:sz w:val="19"/>
          <w:szCs w:val="19"/>
        </w:rPr>
        <w:t xml:space="preserve"> gastronomía y mixología</w:t>
      </w:r>
      <w:r w:rsidRPr="306685B4">
        <w:rPr>
          <w:rFonts w:ascii="Avenir" w:eastAsia="Avenir" w:hAnsi="Avenir" w:cs="Avenir"/>
          <w:sz w:val="19"/>
          <w:szCs w:val="19"/>
        </w:rPr>
        <w:t xml:space="preserve"> de Méxic</w:t>
      </w:r>
      <w:r w:rsidR="00850A91">
        <w:rPr>
          <w:rFonts w:ascii="Avenir" w:eastAsia="Avenir" w:hAnsi="Avenir" w:cs="Avenir"/>
          <w:sz w:val="19"/>
          <w:szCs w:val="19"/>
        </w:rPr>
        <w:t>o e</w:t>
      </w:r>
      <w:r w:rsidRPr="306685B4">
        <w:rPr>
          <w:rFonts w:ascii="Avenir" w:eastAsia="Avenir" w:hAnsi="Avenir" w:cs="Avenir"/>
          <w:sz w:val="19"/>
          <w:szCs w:val="19"/>
        </w:rPr>
        <w:t>n un hotel de lujo, All-Fun Inclusive ®.</w:t>
      </w:r>
    </w:p>
    <w:p w14:paraId="0CEC7E38" w14:textId="77777777" w:rsidR="00503562" w:rsidRPr="00503562" w:rsidRDefault="00503562" w:rsidP="00850A91">
      <w:pPr>
        <w:shd w:val="clear" w:color="auto" w:fill="FFFFFF"/>
        <w:spacing w:line="240" w:lineRule="auto"/>
        <w:jc w:val="both"/>
        <w:textAlignment w:val="baseline"/>
        <w:rPr>
          <w:rFonts w:ascii="Avenir" w:eastAsia="Avenir" w:hAnsi="Avenir" w:cs="Avenir"/>
          <w:sz w:val="19"/>
          <w:szCs w:val="19"/>
        </w:rPr>
      </w:pPr>
    </w:p>
    <w:p w14:paraId="15F21C73" w14:textId="3358A354" w:rsidR="009C0CDD" w:rsidRPr="00503562" w:rsidRDefault="00503562" w:rsidP="00850A91">
      <w:pPr>
        <w:shd w:val="clear" w:color="auto" w:fill="FFFFFF" w:themeFill="background1"/>
        <w:spacing w:line="240" w:lineRule="auto"/>
        <w:jc w:val="both"/>
        <w:textAlignment w:val="baseline"/>
        <w:rPr>
          <w:rFonts w:ascii="Avenir" w:eastAsia="Avenir" w:hAnsi="Avenir" w:cs="Avenir"/>
          <w:sz w:val="19"/>
          <w:szCs w:val="19"/>
        </w:rPr>
      </w:pPr>
      <w:r w:rsidRPr="306685B4">
        <w:rPr>
          <w:rFonts w:ascii="Avenir" w:eastAsia="Avenir" w:hAnsi="Avenir" w:cs="Avenir"/>
          <w:sz w:val="19"/>
          <w:szCs w:val="19"/>
        </w:rPr>
        <w:t>Hotel Xcaret Arte hospeda artistas y eventos que llevan a sentir la inspiración y conexión con uno mismo, tal es el caso de los distintos eventos del Festival, resaltando la gala de ballet que se llevará a cabo el 2 de julio y que presenta a nuevas estrellas de la danza y una selección espléndida de coreografías bajo la dirección de Christopher Wheeldon, uno de los más destacados coreógrafos de nuestro tiempo.</w:t>
      </w:r>
    </w:p>
    <w:p w14:paraId="49E0B490" w14:textId="77777777" w:rsidR="00503562" w:rsidRPr="00503562" w:rsidRDefault="00503562" w:rsidP="00850A91">
      <w:pPr>
        <w:shd w:val="clear" w:color="auto" w:fill="FFFFFF"/>
        <w:spacing w:line="240" w:lineRule="auto"/>
        <w:jc w:val="both"/>
        <w:textAlignment w:val="baseline"/>
        <w:rPr>
          <w:rFonts w:ascii="Avenir" w:eastAsia="Avenir" w:hAnsi="Avenir" w:cs="Avenir"/>
          <w:sz w:val="19"/>
          <w:szCs w:val="19"/>
        </w:rPr>
      </w:pPr>
    </w:p>
    <w:p w14:paraId="0C50CE20" w14:textId="2052B5F6" w:rsidR="00503562" w:rsidRDefault="00503562" w:rsidP="00850A91">
      <w:pPr>
        <w:spacing w:line="240" w:lineRule="auto"/>
        <w:jc w:val="both"/>
        <w:rPr>
          <w:rFonts w:ascii="Avenir" w:eastAsia="Avenir" w:hAnsi="Avenir" w:cs="Avenir"/>
          <w:sz w:val="19"/>
          <w:szCs w:val="19"/>
        </w:rPr>
      </w:pPr>
      <w:r w:rsidRPr="00503562">
        <w:rPr>
          <w:rFonts w:ascii="Avenir" w:eastAsia="Avenir" w:hAnsi="Avenir" w:cs="Avenir"/>
          <w:sz w:val="19"/>
          <w:szCs w:val="19"/>
        </w:rPr>
        <w:lastRenderedPageBreak/>
        <w:t xml:space="preserve">La clausura del 8 de julio, contará con la participación de Thomas Enhco, Alexis Cárdenas, la Orquesta Imposible y la Orquesta infantil / juvenil Armonía </w:t>
      </w:r>
      <w:r w:rsidRPr="00503562">
        <w:rPr>
          <w:rFonts w:ascii="Avenir" w:eastAsia="Avenir" w:hAnsi="Avenir" w:cs="Avenir"/>
          <w:sz w:val="19"/>
          <w:szCs w:val="19"/>
        </w:rPr>
        <w:t>Social.</w:t>
      </w:r>
      <w:r w:rsidR="12A73806" w:rsidRPr="52BB7D72">
        <w:rPr>
          <w:rFonts w:ascii="Avenir" w:eastAsia="Avenir" w:hAnsi="Avenir" w:cs="Avenir"/>
          <w:sz w:val="19"/>
          <w:szCs w:val="19"/>
        </w:rPr>
        <w:t xml:space="preserve"> Se espera que para el cierre de la segunda edición del festival, más de </w:t>
      </w:r>
      <w:r w:rsidR="00E6203D">
        <w:rPr>
          <w:rFonts w:ascii="Avenir" w:eastAsia="Avenir" w:hAnsi="Avenir" w:cs="Avenir"/>
          <w:color w:val="000000" w:themeColor="text1"/>
          <w:sz w:val="19"/>
          <w:szCs w:val="19"/>
        </w:rPr>
        <w:t>5,000</w:t>
      </w:r>
      <w:r w:rsidR="12A73806" w:rsidRPr="52BB7D72">
        <w:rPr>
          <w:rFonts w:ascii="Avenir" w:eastAsia="Avenir" w:hAnsi="Avenir" w:cs="Avenir"/>
          <w:sz w:val="19"/>
          <w:szCs w:val="19"/>
        </w:rPr>
        <w:t xml:space="preserve"> personas hayan podido disfrutar de toda su programación y hayan tenido la oportunidad de conectar y sentir con la visión artística de Alondra de la Parra. </w:t>
      </w:r>
    </w:p>
    <w:p w14:paraId="03C20119" w14:textId="77777777" w:rsidR="00503562" w:rsidRDefault="00503562" w:rsidP="00850A91">
      <w:pPr>
        <w:spacing w:line="240" w:lineRule="auto"/>
        <w:rPr>
          <w:rFonts w:ascii="Times New Roman" w:eastAsia="Times New Roman" w:hAnsi="Times New Roman" w:cs="Times New Roman"/>
          <w:sz w:val="19"/>
          <w:szCs w:val="19"/>
        </w:rPr>
      </w:pPr>
    </w:p>
    <w:p w14:paraId="2E23F36C" w14:textId="11CD1597" w:rsidR="009C0CDD" w:rsidRPr="00503562" w:rsidRDefault="00C306C7" w:rsidP="00503562">
      <w:pPr>
        <w:spacing w:line="240" w:lineRule="auto"/>
        <w:jc w:val="center"/>
        <w:rPr>
          <w:rFonts w:ascii="Times New Roman" w:eastAsia="Times New Roman" w:hAnsi="Times New Roman" w:cs="Times New Roman"/>
          <w:sz w:val="19"/>
          <w:szCs w:val="19"/>
        </w:rPr>
      </w:pPr>
      <w:r w:rsidRPr="00503562">
        <w:rPr>
          <w:rFonts w:ascii="Calibri" w:eastAsia="Calibri" w:hAnsi="Calibri" w:cs="Calibri"/>
          <w:sz w:val="18"/>
          <w:szCs w:val="18"/>
        </w:rPr>
        <w:t># # #</w:t>
      </w:r>
    </w:p>
    <w:p w14:paraId="343E4A3B" w14:textId="77777777" w:rsidR="009C0CDD" w:rsidRPr="00503562" w:rsidRDefault="00C306C7">
      <w:pPr>
        <w:widowControl w:val="0"/>
        <w:spacing w:before="281" w:line="240" w:lineRule="auto"/>
        <w:ind w:left="1"/>
        <w:rPr>
          <w:rFonts w:ascii="Avenir" w:eastAsia="Avenir" w:hAnsi="Avenir" w:cs="Avenir"/>
          <w:b/>
          <w:sz w:val="18"/>
          <w:szCs w:val="18"/>
        </w:rPr>
      </w:pPr>
      <w:r w:rsidRPr="00503562">
        <w:rPr>
          <w:rFonts w:ascii="Avenir" w:eastAsia="Avenir" w:hAnsi="Avenir" w:cs="Avenir"/>
          <w:b/>
          <w:sz w:val="18"/>
          <w:szCs w:val="18"/>
        </w:rPr>
        <w:t xml:space="preserve">Acerca de Grupo Xcaret </w:t>
      </w:r>
    </w:p>
    <w:p w14:paraId="54B284A9" w14:textId="15375975" w:rsidR="009C0CDD" w:rsidRPr="00503562" w:rsidRDefault="00C306C7">
      <w:pPr>
        <w:widowControl w:val="0"/>
        <w:spacing w:before="3" w:line="226" w:lineRule="auto"/>
        <w:ind w:right="4" w:firstLine="8"/>
        <w:jc w:val="both"/>
        <w:rPr>
          <w:rFonts w:ascii="Avenir" w:eastAsia="Avenir" w:hAnsi="Avenir" w:cs="Avenir"/>
          <w:sz w:val="18"/>
          <w:szCs w:val="18"/>
          <w:highlight w:val="white"/>
        </w:rPr>
      </w:pPr>
      <w:r w:rsidRPr="00503562">
        <w:rPr>
          <w:rFonts w:ascii="Avenir" w:eastAsia="Avenir" w:hAnsi="Avenir" w:cs="Avenir"/>
          <w:sz w:val="18"/>
          <w:szCs w:val="18"/>
          <w:highlight w:val="white"/>
        </w:rPr>
        <w:t xml:space="preserve">Grupo Xcaret es una empresa mexicana, con más de 30 años de experiencia, especializada en </w:t>
      </w:r>
      <w:r w:rsidR="00564FF5" w:rsidRPr="00503562">
        <w:rPr>
          <w:rFonts w:ascii="Avenir" w:eastAsia="Avenir" w:hAnsi="Avenir" w:cs="Avenir"/>
          <w:sz w:val="18"/>
          <w:szCs w:val="18"/>
          <w:highlight w:val="white"/>
        </w:rPr>
        <w:t>ofrecer</w:t>
      </w:r>
      <w:r w:rsidR="00564FF5" w:rsidRPr="00503562">
        <w:rPr>
          <w:rFonts w:ascii="Avenir" w:eastAsia="Avenir" w:hAnsi="Avenir" w:cs="Avenir"/>
          <w:sz w:val="18"/>
          <w:szCs w:val="18"/>
        </w:rPr>
        <w:t xml:space="preserve"> experiencias</w:t>
      </w:r>
      <w:r w:rsidRPr="00503562">
        <w:rPr>
          <w:rFonts w:ascii="Avenir" w:eastAsia="Avenir" w:hAnsi="Avenir" w:cs="Avenir"/>
          <w:sz w:val="18"/>
          <w:szCs w:val="18"/>
          <w:highlight w:val="white"/>
        </w:rPr>
        <w:t xml:space="preserve"> únicas e inolvidables a sus visitantes, inspiradas en el respeto por la naturaleza, la cultura y la vida</w:t>
      </w:r>
      <w:r w:rsidRPr="00503562">
        <w:rPr>
          <w:rFonts w:ascii="Avenir" w:eastAsia="Avenir" w:hAnsi="Avenir" w:cs="Avenir"/>
          <w:sz w:val="18"/>
          <w:szCs w:val="18"/>
        </w:rPr>
        <w:t xml:space="preserve">  </w:t>
      </w:r>
      <w:r w:rsidRPr="00503562">
        <w:rPr>
          <w:rFonts w:ascii="Avenir" w:eastAsia="Avenir" w:hAnsi="Avenir" w:cs="Avenir"/>
          <w:sz w:val="18"/>
          <w:szCs w:val="18"/>
          <w:highlight w:val="white"/>
        </w:rPr>
        <w:t xml:space="preserve">cuya trayectoria en la recreación turística sostenible inició en 1990, posicionándose, hoy en día, como los líderes </w:t>
      </w:r>
      <w:r w:rsidRPr="00503562">
        <w:rPr>
          <w:rFonts w:ascii="Avenir" w:eastAsia="Avenir" w:hAnsi="Avenir" w:cs="Avenir"/>
          <w:sz w:val="18"/>
          <w:szCs w:val="18"/>
        </w:rPr>
        <w:t xml:space="preserve"> </w:t>
      </w:r>
      <w:r w:rsidRPr="00503562">
        <w:rPr>
          <w:rFonts w:ascii="Avenir" w:eastAsia="Avenir" w:hAnsi="Avenir" w:cs="Avenir"/>
          <w:sz w:val="18"/>
          <w:szCs w:val="18"/>
          <w:highlight w:val="white"/>
        </w:rPr>
        <w:t xml:space="preserve">en esta industria. Cuenta con tres unidades de negocio divididas en: Parques, bajo la que opera los </w:t>
      </w:r>
      <w:r w:rsidR="000E4DB8" w:rsidRPr="00503562">
        <w:rPr>
          <w:rFonts w:ascii="Avenir" w:eastAsia="Avenir" w:hAnsi="Avenir" w:cs="Avenir"/>
          <w:sz w:val="18"/>
          <w:szCs w:val="18"/>
          <w:highlight w:val="white"/>
        </w:rPr>
        <w:t xml:space="preserve">parques </w:t>
      </w:r>
      <w:r w:rsidR="000E4DB8" w:rsidRPr="00503562">
        <w:rPr>
          <w:rFonts w:ascii="Avenir" w:eastAsia="Avenir" w:hAnsi="Avenir" w:cs="Avenir"/>
          <w:sz w:val="18"/>
          <w:szCs w:val="18"/>
        </w:rPr>
        <w:t>más</w:t>
      </w:r>
      <w:r w:rsidRPr="00503562">
        <w:rPr>
          <w:rFonts w:ascii="Avenir" w:eastAsia="Avenir" w:hAnsi="Avenir" w:cs="Avenir"/>
          <w:sz w:val="18"/>
          <w:szCs w:val="18"/>
          <w:highlight w:val="white"/>
        </w:rPr>
        <w:t xml:space="preserve"> emblemáticos de Cancún y la Riviera Maya: Xcaret, Xel-Há, Xplor, Xplor Fuego, Xoximilco, Xenses y</w:t>
      </w:r>
      <w:r w:rsidRPr="00503562">
        <w:rPr>
          <w:rFonts w:ascii="Avenir" w:eastAsia="Avenir" w:hAnsi="Avenir" w:cs="Avenir"/>
          <w:sz w:val="18"/>
          <w:szCs w:val="18"/>
        </w:rPr>
        <w:t xml:space="preserve">  </w:t>
      </w:r>
      <w:r w:rsidRPr="00503562">
        <w:rPr>
          <w:rFonts w:ascii="Avenir" w:eastAsia="Avenir" w:hAnsi="Avenir" w:cs="Avenir"/>
          <w:sz w:val="18"/>
          <w:szCs w:val="18"/>
          <w:highlight w:val="white"/>
        </w:rPr>
        <w:t>Xavage; Hoteles, unidad de negocio que inició operaciones con la apertura en 2017 de Hotel Xcaret México,</w:t>
      </w:r>
      <w:r w:rsidRPr="00503562">
        <w:rPr>
          <w:rFonts w:ascii="Avenir" w:eastAsia="Avenir" w:hAnsi="Avenir" w:cs="Avenir"/>
          <w:sz w:val="18"/>
          <w:szCs w:val="18"/>
        </w:rPr>
        <w:t xml:space="preserve">  </w:t>
      </w:r>
      <w:r w:rsidRPr="00503562">
        <w:rPr>
          <w:rFonts w:ascii="Avenir" w:eastAsia="Avenir" w:hAnsi="Avenir" w:cs="Avenir"/>
          <w:sz w:val="18"/>
          <w:szCs w:val="18"/>
          <w:highlight w:val="white"/>
        </w:rPr>
        <w:t>Hotel Xcaret Arte, y el recientemente inaugurado La Casa de la Playa; y Tours en los que ofrece recorridos</w:t>
      </w:r>
      <w:r w:rsidRPr="00503562">
        <w:rPr>
          <w:rFonts w:ascii="Avenir" w:eastAsia="Avenir" w:hAnsi="Avenir" w:cs="Avenir"/>
          <w:sz w:val="18"/>
          <w:szCs w:val="18"/>
        </w:rPr>
        <w:t xml:space="preserve">  </w:t>
      </w:r>
      <w:r w:rsidRPr="00503562">
        <w:rPr>
          <w:rFonts w:ascii="Avenir" w:eastAsia="Avenir" w:hAnsi="Avenir" w:cs="Avenir"/>
          <w:sz w:val="18"/>
          <w:szCs w:val="18"/>
          <w:highlight w:val="white"/>
        </w:rPr>
        <w:t>únicos por Xichén,</w:t>
      </w:r>
      <w:r w:rsidR="006754D3" w:rsidRPr="00503562">
        <w:rPr>
          <w:rFonts w:ascii="Avenir" w:eastAsia="Avenir" w:hAnsi="Avenir" w:cs="Avenir"/>
          <w:sz w:val="18"/>
          <w:szCs w:val="18"/>
          <w:highlight w:val="white"/>
        </w:rPr>
        <w:t xml:space="preserve"> </w:t>
      </w:r>
      <w:r w:rsidRPr="00503562">
        <w:rPr>
          <w:rFonts w:ascii="Avenir" w:eastAsia="Avenir" w:hAnsi="Avenir" w:cs="Avenir"/>
          <w:sz w:val="18"/>
          <w:szCs w:val="18"/>
          <w:highlight w:val="white"/>
        </w:rPr>
        <w:t xml:space="preserve">Tulum y Xenotes. Uno de sus grandes logros alcanzados para los visitantes, es </w:t>
      </w:r>
      <w:r w:rsidR="00B17636" w:rsidRPr="00503562">
        <w:rPr>
          <w:rFonts w:ascii="Avenir" w:eastAsia="Avenir" w:hAnsi="Avenir" w:cs="Avenir"/>
          <w:sz w:val="18"/>
          <w:szCs w:val="18"/>
          <w:highlight w:val="white"/>
        </w:rPr>
        <w:t>la</w:t>
      </w:r>
      <w:r w:rsidR="00B17636" w:rsidRPr="00503562">
        <w:rPr>
          <w:rFonts w:ascii="Avenir" w:eastAsia="Avenir" w:hAnsi="Avenir" w:cs="Avenir"/>
          <w:sz w:val="18"/>
          <w:szCs w:val="18"/>
        </w:rPr>
        <w:t xml:space="preserve"> garantía</w:t>
      </w:r>
      <w:r w:rsidRPr="00503562">
        <w:rPr>
          <w:rFonts w:ascii="Avenir" w:eastAsia="Avenir" w:hAnsi="Avenir" w:cs="Avenir"/>
          <w:sz w:val="18"/>
          <w:szCs w:val="18"/>
          <w:highlight w:val="white"/>
        </w:rPr>
        <w:t xml:space="preserve"> de experiencias y entornos seguros e higiénicos, integrada en su Modelo Xeguridad 360. </w:t>
      </w:r>
    </w:p>
    <w:p w14:paraId="5F982F52" w14:textId="77777777" w:rsidR="009C0CDD" w:rsidRPr="00503562" w:rsidRDefault="009C0CDD">
      <w:pPr>
        <w:widowControl w:val="0"/>
        <w:spacing w:before="3" w:line="226" w:lineRule="auto"/>
        <w:ind w:right="4" w:firstLine="8"/>
        <w:jc w:val="both"/>
        <w:rPr>
          <w:rFonts w:ascii="Avenir" w:eastAsia="Avenir" w:hAnsi="Avenir" w:cs="Avenir"/>
          <w:sz w:val="18"/>
          <w:szCs w:val="18"/>
          <w:highlight w:val="white"/>
        </w:rPr>
      </w:pPr>
    </w:p>
    <w:p w14:paraId="6C5C3427" w14:textId="77777777" w:rsidR="009C0CDD" w:rsidRPr="00850A91" w:rsidRDefault="00C306C7">
      <w:pPr>
        <w:widowControl w:val="0"/>
        <w:spacing w:before="3" w:line="226" w:lineRule="auto"/>
        <w:ind w:right="4" w:firstLine="8"/>
        <w:jc w:val="both"/>
        <w:rPr>
          <w:rFonts w:ascii="Avenir" w:eastAsia="Avenir" w:hAnsi="Avenir" w:cs="Avenir"/>
          <w:b/>
          <w:sz w:val="18"/>
          <w:szCs w:val="18"/>
        </w:rPr>
      </w:pPr>
      <w:r w:rsidRPr="00850A91">
        <w:rPr>
          <w:rFonts w:ascii="Avenir" w:eastAsia="Avenir" w:hAnsi="Avenir" w:cs="Avenir"/>
          <w:b/>
          <w:sz w:val="18"/>
          <w:szCs w:val="18"/>
        </w:rPr>
        <w:t>Acerca de Alondra de la Parra</w:t>
      </w:r>
    </w:p>
    <w:p w14:paraId="2849B46E" w14:textId="77777777" w:rsidR="009C0CDD" w:rsidRPr="00850A91" w:rsidRDefault="00C306C7">
      <w:pPr>
        <w:jc w:val="both"/>
        <w:rPr>
          <w:rFonts w:ascii="Avenir" w:eastAsia="Avenir" w:hAnsi="Avenir" w:cs="Avenir"/>
          <w:sz w:val="18"/>
          <w:szCs w:val="18"/>
          <w:highlight w:val="white"/>
        </w:rPr>
      </w:pPr>
      <w:r w:rsidRPr="00850A91">
        <w:rPr>
          <w:rFonts w:ascii="Avenir" w:eastAsia="Avenir" w:hAnsi="Avenir" w:cs="Avenir"/>
          <w:sz w:val="18"/>
          <w:szCs w:val="18"/>
          <w:highlight w:val="white"/>
        </w:rPr>
        <w:t>La mexicana Alondra de la Parra estudió composición en el Centro de Investigación y Estudios de la Música (CIEM) en México, un BM en ejecución pianística con Jeffrey Cohen en la Manhattan School of Music y una Maestría en Dirección Orquestal con Kenneth Kiesler. Aún en Nueva York, a los veintitrés años, fundó la Orquesta Filarmónica de las Américas (POA) con la que grabó su primer álbum: “Mi Alma Mexicana”, que fue producido en 2010 por Sony Classical. El disco estuvo entre los “top 10” del “Billboard Chart” de los Estados Unidos y fue el primer álbum clásico en lograr la categoría “Platino” en México en menos de dos meses. Ha dirigido las más prestigiosas orquestas de Francia, Alemania, Estados Unidos, Japón, Brasil, Suecia, Rusia y Austria incluyendo la Orquesta de París, la Orquesta Filarmónica de Londres, la Orquesta Sinfónica del Radio de Berlín, la Cameristi della Scala de Milán y la Ópera del Estado de Berlín, así como el Royal Opera House en Londres, la Orquesta Sinfónica de la Radio de Viena y la Orquesta Sinfónica de Queensland.</w:t>
      </w:r>
    </w:p>
    <w:p w14:paraId="2E9BA7F8" w14:textId="77777777" w:rsidR="009C0CDD" w:rsidRPr="00850A91" w:rsidRDefault="009C0CDD">
      <w:pPr>
        <w:widowControl w:val="0"/>
        <w:spacing w:before="3" w:line="226" w:lineRule="auto"/>
        <w:ind w:right="4" w:firstLine="8"/>
        <w:jc w:val="both"/>
        <w:rPr>
          <w:rFonts w:ascii="Avenir" w:eastAsia="Avenir" w:hAnsi="Avenir" w:cs="Avenir"/>
          <w:sz w:val="18"/>
          <w:szCs w:val="18"/>
        </w:rPr>
      </w:pPr>
    </w:p>
    <w:p w14:paraId="24879DED" w14:textId="77777777" w:rsidR="009C0CDD" w:rsidRPr="00850A91" w:rsidRDefault="00C306C7">
      <w:pPr>
        <w:widowControl w:val="0"/>
        <w:spacing w:before="3" w:line="226" w:lineRule="auto"/>
        <w:ind w:right="4" w:firstLine="8"/>
        <w:jc w:val="both"/>
        <w:rPr>
          <w:rFonts w:ascii="Avenir" w:eastAsia="Avenir" w:hAnsi="Avenir" w:cs="Avenir"/>
          <w:b/>
          <w:sz w:val="18"/>
          <w:szCs w:val="18"/>
        </w:rPr>
      </w:pPr>
      <w:r w:rsidRPr="00850A91">
        <w:rPr>
          <w:rFonts w:ascii="Avenir" w:eastAsia="Avenir" w:hAnsi="Avenir" w:cs="Avenir"/>
          <w:b/>
          <w:sz w:val="18"/>
          <w:szCs w:val="18"/>
        </w:rPr>
        <w:t>Acerca de GNP Seguros</w:t>
      </w:r>
    </w:p>
    <w:p w14:paraId="01C255DB" w14:textId="77777777" w:rsidR="009C0CDD" w:rsidRPr="00850A91" w:rsidRDefault="00C306C7">
      <w:pPr>
        <w:jc w:val="both"/>
        <w:rPr>
          <w:rFonts w:ascii="Avenir" w:eastAsia="Avenir" w:hAnsi="Avenir" w:cs="Avenir"/>
          <w:sz w:val="18"/>
          <w:szCs w:val="18"/>
          <w:highlight w:val="white"/>
        </w:rPr>
      </w:pPr>
      <w:r w:rsidRPr="00850A91">
        <w:rPr>
          <w:rFonts w:ascii="Avenir" w:eastAsia="Avenir" w:hAnsi="Avenir" w:cs="Avenir"/>
          <w:sz w:val="18"/>
          <w:szCs w:val="18"/>
          <w:highlight w:val="white"/>
        </w:rPr>
        <w:t>GNP Seguros es una empresa aseguradora mexicana multirramo con 121 años de experiencia y líder en el Sector Asegurador de México. Forma parte de uno de los conglomerados empresariales más importantes de México, GRUPO BAL, el cual está constituido por instituciones de gran prestigio y destacadas en cada uno de sus sectores: seguros, pensiones, financiero, comercial, industrial y educativo.</w:t>
      </w:r>
    </w:p>
    <w:p w14:paraId="17647459" w14:textId="77777777" w:rsidR="009C0CDD" w:rsidRPr="00850A91" w:rsidRDefault="009C0CDD">
      <w:pPr>
        <w:widowControl w:val="0"/>
        <w:pBdr>
          <w:top w:val="nil"/>
          <w:left w:val="nil"/>
          <w:bottom w:val="nil"/>
          <w:right w:val="nil"/>
          <w:between w:val="nil"/>
        </w:pBdr>
        <w:spacing w:before="3" w:line="226" w:lineRule="auto"/>
        <w:ind w:right="4" w:firstLine="8"/>
        <w:jc w:val="both"/>
        <w:rPr>
          <w:rFonts w:ascii="Avenir" w:eastAsia="Avenir" w:hAnsi="Avenir" w:cs="Avenir"/>
          <w:sz w:val="18"/>
          <w:szCs w:val="18"/>
          <w:highlight w:val="white"/>
        </w:rPr>
      </w:pPr>
    </w:p>
    <w:sectPr w:rsidR="009C0CDD" w:rsidRPr="00850A91">
      <w:pgSz w:w="12240" w:h="15840"/>
      <w:pgMar w:top="1415" w:right="1645" w:bottom="1540" w:left="169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2D44"/>
    <w:multiLevelType w:val="multilevel"/>
    <w:tmpl w:val="A90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9B1800"/>
    <w:multiLevelType w:val="multilevel"/>
    <w:tmpl w:val="BAFC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A35C5C"/>
    <w:multiLevelType w:val="multilevel"/>
    <w:tmpl w:val="20642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E30D14"/>
    <w:multiLevelType w:val="multilevel"/>
    <w:tmpl w:val="B3B8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62748"/>
    <w:multiLevelType w:val="hybridMultilevel"/>
    <w:tmpl w:val="3F2A87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CDD"/>
    <w:rsid w:val="00011A3F"/>
    <w:rsid w:val="000E4DB8"/>
    <w:rsid w:val="00177EF7"/>
    <w:rsid w:val="001E29DD"/>
    <w:rsid w:val="001E2CEB"/>
    <w:rsid w:val="00433F29"/>
    <w:rsid w:val="00503562"/>
    <w:rsid w:val="00564FF5"/>
    <w:rsid w:val="005D6C82"/>
    <w:rsid w:val="006754D3"/>
    <w:rsid w:val="00676661"/>
    <w:rsid w:val="00850A91"/>
    <w:rsid w:val="008879F7"/>
    <w:rsid w:val="009C0CDD"/>
    <w:rsid w:val="00A37ADD"/>
    <w:rsid w:val="00A5359B"/>
    <w:rsid w:val="00AE5A38"/>
    <w:rsid w:val="00B17636"/>
    <w:rsid w:val="00B21A20"/>
    <w:rsid w:val="00C306C7"/>
    <w:rsid w:val="00DA4B72"/>
    <w:rsid w:val="00E6203D"/>
    <w:rsid w:val="00F4574B"/>
    <w:rsid w:val="0AA18E19"/>
    <w:rsid w:val="12A73806"/>
    <w:rsid w:val="19BAAEA9"/>
    <w:rsid w:val="2928C505"/>
    <w:rsid w:val="29390446"/>
    <w:rsid w:val="306685B4"/>
    <w:rsid w:val="52BB7D72"/>
    <w:rsid w:val="598B12EE"/>
    <w:rsid w:val="6C772F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E6F4"/>
  <w15:docId w15:val="{29E48AD1-417B-CB45-9333-7409FA69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503562"/>
    <w:rPr>
      <w:color w:val="0000FF" w:themeColor="hyperlink"/>
      <w:u w:val="single"/>
    </w:rPr>
  </w:style>
  <w:style w:type="character" w:styleId="Mencinsinresolver">
    <w:name w:val="Unresolved Mention"/>
    <w:basedOn w:val="Fuentedeprrafopredeter"/>
    <w:uiPriority w:val="99"/>
    <w:semiHidden/>
    <w:unhideWhenUsed/>
    <w:rsid w:val="00503562"/>
    <w:rPr>
      <w:color w:val="605E5C"/>
      <w:shd w:val="clear" w:color="auto" w:fill="E1DFDD"/>
    </w:rPr>
  </w:style>
  <w:style w:type="character" w:customStyle="1" w:styleId="il">
    <w:name w:val="il"/>
    <w:basedOn w:val="Fuentedeprrafopredeter"/>
    <w:rsid w:val="00503562"/>
  </w:style>
  <w:style w:type="character" w:styleId="Textoennegrita">
    <w:name w:val="Strong"/>
    <w:basedOn w:val="Fuentedeprrafopredeter"/>
    <w:uiPriority w:val="22"/>
    <w:qFormat/>
    <w:rsid w:val="00503562"/>
    <w:rPr>
      <w:b/>
      <w:bCs/>
    </w:rPr>
  </w:style>
  <w:style w:type="paragraph" w:styleId="NormalWeb">
    <w:name w:val="Normal (Web)"/>
    <w:basedOn w:val="Normal"/>
    <w:uiPriority w:val="99"/>
    <w:unhideWhenUsed/>
    <w:rsid w:val="00503562"/>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8879F7"/>
    <w:rPr>
      <w:sz w:val="16"/>
      <w:szCs w:val="16"/>
    </w:rPr>
  </w:style>
  <w:style w:type="paragraph" w:styleId="Textocomentario">
    <w:name w:val="annotation text"/>
    <w:basedOn w:val="Normal"/>
    <w:link w:val="TextocomentarioCar"/>
    <w:uiPriority w:val="99"/>
    <w:semiHidden/>
    <w:unhideWhenUsed/>
    <w:rsid w:val="008879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79F7"/>
    <w:rPr>
      <w:sz w:val="20"/>
      <w:szCs w:val="20"/>
    </w:rPr>
  </w:style>
  <w:style w:type="paragraph" w:styleId="Asuntodelcomentario">
    <w:name w:val="annotation subject"/>
    <w:basedOn w:val="Textocomentario"/>
    <w:next w:val="Textocomentario"/>
    <w:link w:val="AsuntodelcomentarioCar"/>
    <w:uiPriority w:val="99"/>
    <w:semiHidden/>
    <w:unhideWhenUsed/>
    <w:rsid w:val="008879F7"/>
    <w:rPr>
      <w:b/>
      <w:bCs/>
    </w:rPr>
  </w:style>
  <w:style w:type="character" w:customStyle="1" w:styleId="AsuntodelcomentarioCar">
    <w:name w:val="Asunto del comentario Car"/>
    <w:basedOn w:val="TextocomentarioCar"/>
    <w:link w:val="Asuntodelcomentario"/>
    <w:uiPriority w:val="99"/>
    <w:semiHidden/>
    <w:rsid w:val="008879F7"/>
    <w:rPr>
      <w:b/>
      <w:bCs/>
      <w:sz w:val="20"/>
      <w:szCs w:val="20"/>
    </w:rPr>
  </w:style>
  <w:style w:type="table" w:customStyle="1" w:styleId="TableNormal1">
    <w:name w:val="Table Normal1"/>
    <w:rsid w:val="001E29DD"/>
    <w:tblPr>
      <w:tblCellMar>
        <w:top w:w="0" w:type="dxa"/>
        <w:left w:w="0" w:type="dxa"/>
        <w:bottom w:w="0" w:type="dxa"/>
        <w:right w:w="0" w:type="dxa"/>
      </w:tblCellMar>
    </w:tblPr>
  </w:style>
  <w:style w:type="paragraph" w:styleId="Prrafodelista">
    <w:name w:val="List Paragraph"/>
    <w:basedOn w:val="Normal"/>
    <w:uiPriority w:val="34"/>
    <w:qFormat/>
    <w:rsid w:val="00850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7065">
      <w:bodyDiv w:val="1"/>
      <w:marLeft w:val="0"/>
      <w:marRight w:val="0"/>
      <w:marTop w:val="0"/>
      <w:marBottom w:val="0"/>
      <w:divBdr>
        <w:top w:val="none" w:sz="0" w:space="0" w:color="auto"/>
        <w:left w:val="none" w:sz="0" w:space="0" w:color="auto"/>
        <w:bottom w:val="none" w:sz="0" w:space="0" w:color="auto"/>
        <w:right w:val="none" w:sz="0" w:space="0" w:color="auto"/>
      </w:divBdr>
    </w:div>
    <w:div w:id="50154543">
      <w:bodyDiv w:val="1"/>
      <w:marLeft w:val="0"/>
      <w:marRight w:val="0"/>
      <w:marTop w:val="0"/>
      <w:marBottom w:val="0"/>
      <w:divBdr>
        <w:top w:val="none" w:sz="0" w:space="0" w:color="auto"/>
        <w:left w:val="none" w:sz="0" w:space="0" w:color="auto"/>
        <w:bottom w:val="none" w:sz="0" w:space="0" w:color="auto"/>
        <w:right w:val="none" w:sz="0" w:space="0" w:color="auto"/>
      </w:divBdr>
    </w:div>
    <w:div w:id="63183158">
      <w:bodyDiv w:val="1"/>
      <w:marLeft w:val="0"/>
      <w:marRight w:val="0"/>
      <w:marTop w:val="0"/>
      <w:marBottom w:val="0"/>
      <w:divBdr>
        <w:top w:val="none" w:sz="0" w:space="0" w:color="auto"/>
        <w:left w:val="none" w:sz="0" w:space="0" w:color="auto"/>
        <w:bottom w:val="none" w:sz="0" w:space="0" w:color="auto"/>
        <w:right w:val="none" w:sz="0" w:space="0" w:color="auto"/>
      </w:divBdr>
    </w:div>
    <w:div w:id="217908934">
      <w:bodyDiv w:val="1"/>
      <w:marLeft w:val="0"/>
      <w:marRight w:val="0"/>
      <w:marTop w:val="0"/>
      <w:marBottom w:val="0"/>
      <w:divBdr>
        <w:top w:val="none" w:sz="0" w:space="0" w:color="auto"/>
        <w:left w:val="none" w:sz="0" w:space="0" w:color="auto"/>
        <w:bottom w:val="none" w:sz="0" w:space="0" w:color="auto"/>
        <w:right w:val="none" w:sz="0" w:space="0" w:color="auto"/>
      </w:divBdr>
    </w:div>
    <w:div w:id="541674875">
      <w:bodyDiv w:val="1"/>
      <w:marLeft w:val="0"/>
      <w:marRight w:val="0"/>
      <w:marTop w:val="0"/>
      <w:marBottom w:val="0"/>
      <w:divBdr>
        <w:top w:val="none" w:sz="0" w:space="0" w:color="auto"/>
        <w:left w:val="none" w:sz="0" w:space="0" w:color="auto"/>
        <w:bottom w:val="none" w:sz="0" w:space="0" w:color="auto"/>
        <w:right w:val="none" w:sz="0" w:space="0" w:color="auto"/>
      </w:divBdr>
    </w:div>
    <w:div w:id="882060179">
      <w:bodyDiv w:val="1"/>
      <w:marLeft w:val="0"/>
      <w:marRight w:val="0"/>
      <w:marTop w:val="0"/>
      <w:marBottom w:val="0"/>
      <w:divBdr>
        <w:top w:val="none" w:sz="0" w:space="0" w:color="auto"/>
        <w:left w:val="none" w:sz="0" w:space="0" w:color="auto"/>
        <w:bottom w:val="none" w:sz="0" w:space="0" w:color="auto"/>
        <w:right w:val="none" w:sz="0" w:space="0" w:color="auto"/>
      </w:divBdr>
    </w:div>
    <w:div w:id="1065105028">
      <w:bodyDiv w:val="1"/>
      <w:marLeft w:val="0"/>
      <w:marRight w:val="0"/>
      <w:marTop w:val="0"/>
      <w:marBottom w:val="0"/>
      <w:divBdr>
        <w:top w:val="none" w:sz="0" w:space="0" w:color="auto"/>
        <w:left w:val="none" w:sz="0" w:space="0" w:color="auto"/>
        <w:bottom w:val="none" w:sz="0" w:space="0" w:color="auto"/>
        <w:right w:val="none" w:sz="0" w:space="0" w:color="auto"/>
      </w:divBdr>
    </w:div>
    <w:div w:id="1140998384">
      <w:bodyDiv w:val="1"/>
      <w:marLeft w:val="0"/>
      <w:marRight w:val="0"/>
      <w:marTop w:val="0"/>
      <w:marBottom w:val="0"/>
      <w:divBdr>
        <w:top w:val="none" w:sz="0" w:space="0" w:color="auto"/>
        <w:left w:val="none" w:sz="0" w:space="0" w:color="auto"/>
        <w:bottom w:val="none" w:sz="0" w:space="0" w:color="auto"/>
        <w:right w:val="none" w:sz="0" w:space="0" w:color="auto"/>
      </w:divBdr>
    </w:div>
    <w:div w:id="1328679334">
      <w:bodyDiv w:val="1"/>
      <w:marLeft w:val="0"/>
      <w:marRight w:val="0"/>
      <w:marTop w:val="0"/>
      <w:marBottom w:val="0"/>
      <w:divBdr>
        <w:top w:val="none" w:sz="0" w:space="0" w:color="auto"/>
        <w:left w:val="none" w:sz="0" w:space="0" w:color="auto"/>
        <w:bottom w:val="none" w:sz="0" w:space="0" w:color="auto"/>
        <w:right w:val="none" w:sz="0" w:space="0" w:color="auto"/>
      </w:divBdr>
    </w:div>
    <w:div w:id="1424186186">
      <w:bodyDiv w:val="1"/>
      <w:marLeft w:val="0"/>
      <w:marRight w:val="0"/>
      <w:marTop w:val="0"/>
      <w:marBottom w:val="0"/>
      <w:divBdr>
        <w:top w:val="none" w:sz="0" w:space="0" w:color="auto"/>
        <w:left w:val="none" w:sz="0" w:space="0" w:color="auto"/>
        <w:bottom w:val="none" w:sz="0" w:space="0" w:color="auto"/>
        <w:right w:val="none" w:sz="0" w:space="0" w:color="auto"/>
      </w:divBdr>
    </w:div>
    <w:div w:id="1552689265">
      <w:bodyDiv w:val="1"/>
      <w:marLeft w:val="0"/>
      <w:marRight w:val="0"/>
      <w:marTop w:val="0"/>
      <w:marBottom w:val="0"/>
      <w:divBdr>
        <w:top w:val="none" w:sz="0" w:space="0" w:color="auto"/>
        <w:left w:val="none" w:sz="0" w:space="0" w:color="auto"/>
        <w:bottom w:val="none" w:sz="0" w:space="0" w:color="auto"/>
        <w:right w:val="none" w:sz="0" w:space="0" w:color="auto"/>
      </w:divBdr>
    </w:div>
    <w:div w:id="2022663212">
      <w:bodyDiv w:val="1"/>
      <w:marLeft w:val="0"/>
      <w:marRight w:val="0"/>
      <w:marTop w:val="0"/>
      <w:marBottom w:val="0"/>
      <w:divBdr>
        <w:top w:val="none" w:sz="0" w:space="0" w:color="auto"/>
        <w:left w:val="none" w:sz="0" w:space="0" w:color="auto"/>
        <w:bottom w:val="none" w:sz="0" w:space="0" w:color="auto"/>
        <w:right w:val="none" w:sz="0" w:space="0" w:color="auto"/>
      </w:divBdr>
    </w:div>
    <w:div w:id="2029868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915</Words>
  <Characters>5034</Characters>
  <Application>Microsoft Office Word</Application>
  <DocSecurity>0</DocSecurity>
  <Lines>41</Lines>
  <Paragraphs>11</Paragraphs>
  <ScaleCrop>false</ScaleCrop>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 IVETTE MACIAS GARCIA</dc:creator>
  <cp:lastModifiedBy>Alchemia 1</cp:lastModifiedBy>
  <cp:revision>3</cp:revision>
  <dcterms:created xsi:type="dcterms:W3CDTF">2023-06-28T15:07:00Z</dcterms:created>
  <dcterms:modified xsi:type="dcterms:W3CDTF">2023-06-29T18:23:00Z</dcterms:modified>
</cp:coreProperties>
</file>