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426B3" w14:textId="4672A2ED" w:rsidR="00CE158F" w:rsidRPr="00B45156" w:rsidRDefault="009546DB" w:rsidP="00CE158F">
      <w:pPr>
        <w:ind w:right="-284"/>
        <w:rPr>
          <w:rFonts w:asciiTheme="minorHAnsi" w:hAnsiTheme="minorHAnsi" w:cstheme="minorHAnsi"/>
          <w:b/>
          <w:bCs/>
          <w:color w:val="000000" w:themeColor="text1"/>
          <w:sz w:val="31"/>
          <w:szCs w:val="31"/>
          <w:lang w:val="fr-FR"/>
        </w:rPr>
      </w:pPr>
      <w:r>
        <w:rPr>
          <w:rFonts w:asciiTheme="minorHAnsi" w:hAnsiTheme="minorHAnsi" w:cstheme="minorHAnsi"/>
          <w:b/>
          <w:bCs/>
          <w:color w:val="000000" w:themeColor="text1"/>
          <w:sz w:val="31"/>
          <w:szCs w:val="31"/>
          <w:lang w:val="fr-FR"/>
        </w:rPr>
        <w:t>Le m</w:t>
      </w:r>
      <w:r w:rsidR="001A4321" w:rsidRPr="00B45156">
        <w:rPr>
          <w:rFonts w:asciiTheme="minorHAnsi" w:hAnsiTheme="minorHAnsi" w:cstheme="minorHAnsi"/>
          <w:b/>
          <w:bCs/>
          <w:color w:val="000000" w:themeColor="text1"/>
          <w:sz w:val="31"/>
          <w:szCs w:val="31"/>
          <w:lang w:val="fr-FR"/>
        </w:rPr>
        <w:t>onitoring</w:t>
      </w:r>
      <w:r>
        <w:rPr>
          <w:rFonts w:asciiTheme="minorHAnsi" w:hAnsiTheme="minorHAnsi" w:cstheme="minorHAnsi"/>
          <w:b/>
          <w:bCs/>
          <w:color w:val="000000" w:themeColor="text1"/>
          <w:sz w:val="31"/>
          <w:szCs w:val="31"/>
          <w:lang w:val="fr-FR"/>
        </w:rPr>
        <w:t xml:space="preserve"> de nouvelle génération </w:t>
      </w:r>
      <w:r w:rsidR="001A4321" w:rsidRPr="00B45156">
        <w:rPr>
          <w:rFonts w:asciiTheme="minorHAnsi" w:hAnsiTheme="minorHAnsi" w:cstheme="minorHAnsi"/>
          <w:b/>
          <w:bCs/>
          <w:color w:val="000000" w:themeColor="text1"/>
          <w:sz w:val="31"/>
          <w:szCs w:val="31"/>
          <w:lang w:val="fr-FR"/>
        </w:rPr>
        <w:t xml:space="preserve">: </w:t>
      </w:r>
      <w:r w:rsidR="001A4321" w:rsidRPr="00B45156">
        <w:rPr>
          <w:rFonts w:asciiTheme="minorHAnsi" w:hAnsiTheme="minorHAnsi" w:cstheme="minorHAnsi"/>
          <w:b/>
          <w:bCs/>
          <w:color w:val="000000" w:themeColor="text1"/>
          <w:sz w:val="31"/>
          <w:szCs w:val="31"/>
          <w:lang w:val="fr-FR"/>
        </w:rPr>
        <w:br/>
      </w:r>
      <w:r>
        <w:rPr>
          <w:rFonts w:asciiTheme="minorHAnsi" w:hAnsiTheme="minorHAnsi" w:cstheme="minorHAnsi"/>
          <w:b/>
          <w:bCs/>
          <w:color w:val="000000" w:themeColor="text1"/>
          <w:sz w:val="31"/>
          <w:szCs w:val="31"/>
          <w:lang w:val="fr-FR"/>
        </w:rPr>
        <w:t xml:space="preserve">nouvelle enceinte </w:t>
      </w:r>
      <w:r w:rsidR="001A4321" w:rsidRPr="00B45156">
        <w:rPr>
          <w:rFonts w:asciiTheme="minorHAnsi" w:hAnsiTheme="minorHAnsi" w:cstheme="minorHAnsi"/>
          <w:b/>
          <w:bCs/>
          <w:color w:val="000000" w:themeColor="text1"/>
          <w:sz w:val="31"/>
          <w:szCs w:val="31"/>
          <w:lang w:val="fr-FR"/>
        </w:rPr>
        <w:t>Neumann KH 120 II</w:t>
      </w:r>
      <w:r w:rsidR="00206AC9" w:rsidRPr="00B45156">
        <w:rPr>
          <w:rFonts w:asciiTheme="minorHAnsi" w:hAnsiTheme="minorHAnsi" w:cstheme="minorHAnsi"/>
          <w:b/>
          <w:bCs/>
          <w:noProof/>
          <w:color w:val="000000" w:themeColor="text1"/>
          <w:sz w:val="28"/>
          <w:szCs w:val="28"/>
          <w:lang w:val="fr-FR"/>
        </w:rPr>
        <w:drawing>
          <wp:inline distT="0" distB="0" distL="0" distR="0" wp14:anchorId="7250261C" wp14:editId="5E4CE180">
            <wp:extent cx="5311140" cy="3736899"/>
            <wp:effectExtent l="0" t="0" r="0" b="0"/>
            <wp:docPr id="1" name="Grafik 1" descr="Ein Bild, das Elektronik, Im Haus,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Elektronik, Im Haus, Lautsprecher enthält.&#10;&#10;Automatisch generierte Beschreibun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311140" cy="3736899"/>
                    </a:xfrm>
                    <a:prstGeom prst="rect">
                      <a:avLst/>
                    </a:prstGeom>
                    <a:ln>
                      <a:noFill/>
                    </a:ln>
                    <a:extLst>
                      <a:ext uri="{53640926-AAD7-44D8-BBD7-CCE9431645EC}">
                        <a14:shadowObscured xmlns:a14="http://schemas.microsoft.com/office/drawing/2010/main"/>
                      </a:ext>
                    </a:extLst>
                  </pic:spPr>
                </pic:pic>
              </a:graphicData>
            </a:graphic>
          </wp:inline>
        </w:drawing>
      </w:r>
      <w:r w:rsidR="00CE158F" w:rsidRPr="00B45156">
        <w:rPr>
          <w:rFonts w:asciiTheme="minorHAnsi" w:hAnsiTheme="minorHAnsi" w:cstheme="minorHAnsi"/>
          <w:b/>
          <w:bCs/>
          <w:color w:val="000000" w:themeColor="text1"/>
          <w:sz w:val="31"/>
          <w:szCs w:val="31"/>
          <w:lang w:val="fr-FR"/>
        </w:rPr>
        <w:br/>
      </w:r>
    </w:p>
    <w:p w14:paraId="63CA76F6" w14:textId="1DB0CE73" w:rsidR="00115A50" w:rsidRPr="00B45156" w:rsidRDefault="001A4321" w:rsidP="00AB6634">
      <w:pPr>
        <w:rPr>
          <w:rFonts w:asciiTheme="minorHAnsi" w:hAnsiTheme="minorHAnsi" w:cstheme="minorHAnsi"/>
          <w:b/>
          <w:bCs/>
          <w:color w:val="000000" w:themeColor="text1"/>
          <w:lang w:val="fr-FR"/>
        </w:rPr>
      </w:pPr>
      <w:r w:rsidRPr="00B45156">
        <w:rPr>
          <w:rFonts w:asciiTheme="minorHAnsi" w:hAnsiTheme="minorHAnsi" w:cstheme="minorHAnsi"/>
          <w:b/>
          <w:bCs/>
          <w:color w:val="000000" w:themeColor="text1"/>
          <w:lang w:val="fr-FR"/>
        </w:rPr>
        <w:t xml:space="preserve">Berlin, </w:t>
      </w:r>
      <w:r w:rsidR="00B45156">
        <w:rPr>
          <w:rFonts w:asciiTheme="minorHAnsi" w:hAnsiTheme="minorHAnsi" w:cstheme="minorHAnsi"/>
          <w:b/>
          <w:bCs/>
          <w:color w:val="000000" w:themeColor="text1"/>
          <w:lang w:val="fr-FR"/>
        </w:rPr>
        <w:t>Allemagne</w:t>
      </w:r>
      <w:r w:rsidRPr="00B45156">
        <w:rPr>
          <w:rFonts w:asciiTheme="minorHAnsi" w:hAnsiTheme="minorHAnsi" w:cstheme="minorHAnsi"/>
          <w:b/>
          <w:bCs/>
          <w:color w:val="000000" w:themeColor="text1"/>
          <w:lang w:val="fr-FR"/>
        </w:rPr>
        <w:t xml:space="preserve">, </w:t>
      </w:r>
      <w:r w:rsidR="00123519">
        <w:rPr>
          <w:rFonts w:asciiTheme="minorHAnsi" w:hAnsiTheme="minorHAnsi" w:cstheme="minorHAnsi"/>
          <w:b/>
          <w:bCs/>
          <w:color w:val="000000" w:themeColor="text1"/>
          <w:lang w:val="fr-FR"/>
        </w:rPr>
        <w:t>XX</w:t>
      </w:r>
      <w:r w:rsidRPr="00B45156">
        <w:rPr>
          <w:rFonts w:asciiTheme="minorHAnsi" w:hAnsiTheme="minorHAnsi" w:cstheme="minorHAnsi"/>
          <w:b/>
          <w:bCs/>
          <w:color w:val="000000" w:themeColor="text1"/>
          <w:lang w:val="fr-FR"/>
        </w:rPr>
        <w:t xml:space="preserve"> </w:t>
      </w:r>
      <w:r w:rsidR="00B45156">
        <w:rPr>
          <w:rFonts w:asciiTheme="minorHAnsi" w:hAnsiTheme="minorHAnsi" w:cstheme="minorHAnsi"/>
          <w:b/>
          <w:bCs/>
          <w:color w:val="000000" w:themeColor="text1"/>
          <w:lang w:val="fr-FR"/>
        </w:rPr>
        <w:t>av</w:t>
      </w:r>
      <w:r w:rsidRPr="00B45156">
        <w:rPr>
          <w:rFonts w:asciiTheme="minorHAnsi" w:hAnsiTheme="minorHAnsi" w:cstheme="minorHAnsi"/>
          <w:b/>
          <w:bCs/>
          <w:color w:val="000000" w:themeColor="text1"/>
          <w:lang w:val="fr-FR"/>
        </w:rPr>
        <w:t xml:space="preserve">ril 2023 – Neumann, </w:t>
      </w:r>
      <w:r w:rsidR="00B45156">
        <w:rPr>
          <w:rFonts w:asciiTheme="minorHAnsi" w:hAnsiTheme="minorHAnsi" w:cstheme="minorHAnsi"/>
          <w:b/>
          <w:bCs/>
          <w:color w:val="000000" w:themeColor="text1"/>
          <w:lang w:val="fr-FR"/>
        </w:rPr>
        <w:t>l’une des plus grandes marques de l’audio professionnel</w:t>
      </w:r>
      <w:r w:rsidRPr="00B45156">
        <w:rPr>
          <w:rFonts w:asciiTheme="minorHAnsi" w:hAnsiTheme="minorHAnsi" w:cstheme="minorHAnsi"/>
          <w:b/>
          <w:bCs/>
          <w:color w:val="000000" w:themeColor="text1"/>
          <w:lang w:val="fr-FR"/>
        </w:rPr>
        <w:t xml:space="preserve">, </w:t>
      </w:r>
      <w:r w:rsidR="00B45156">
        <w:rPr>
          <w:rFonts w:asciiTheme="minorHAnsi" w:hAnsiTheme="minorHAnsi" w:cstheme="minorHAnsi"/>
          <w:b/>
          <w:bCs/>
          <w:color w:val="000000" w:themeColor="text1"/>
          <w:lang w:val="fr-FR"/>
        </w:rPr>
        <w:t xml:space="preserve">annonce la sortie de son moniteur de studio </w:t>
      </w:r>
      <w:r w:rsidRPr="00B45156">
        <w:rPr>
          <w:rFonts w:asciiTheme="minorHAnsi" w:hAnsiTheme="minorHAnsi" w:cstheme="minorHAnsi"/>
          <w:b/>
          <w:bCs/>
          <w:color w:val="000000" w:themeColor="text1"/>
          <w:lang w:val="fr-FR"/>
        </w:rPr>
        <w:t xml:space="preserve">KH 120 II. </w:t>
      </w:r>
      <w:r w:rsidR="00B45156">
        <w:rPr>
          <w:rFonts w:asciiTheme="minorHAnsi" w:hAnsiTheme="minorHAnsi" w:cstheme="minorHAnsi"/>
          <w:b/>
          <w:bCs/>
          <w:color w:val="000000" w:themeColor="text1"/>
          <w:lang w:val="fr-FR"/>
        </w:rPr>
        <w:t>Reprenant ce qui a fait le succès de son</w:t>
      </w:r>
      <w:r w:rsidRPr="00B45156">
        <w:rPr>
          <w:rFonts w:asciiTheme="minorHAnsi" w:hAnsiTheme="minorHAnsi" w:cstheme="minorHAnsi"/>
          <w:b/>
          <w:bCs/>
          <w:color w:val="000000" w:themeColor="text1"/>
          <w:lang w:val="fr-FR"/>
        </w:rPr>
        <w:t xml:space="preserve"> pr</w:t>
      </w:r>
      <w:r w:rsidR="00B45156">
        <w:rPr>
          <w:rFonts w:asciiTheme="minorHAnsi" w:hAnsiTheme="minorHAnsi" w:cstheme="minorHAnsi"/>
          <w:b/>
          <w:bCs/>
          <w:color w:val="000000" w:themeColor="text1"/>
          <w:lang w:val="fr-FR"/>
        </w:rPr>
        <w:t>é</w:t>
      </w:r>
      <w:r w:rsidRPr="00B45156">
        <w:rPr>
          <w:rFonts w:asciiTheme="minorHAnsi" w:hAnsiTheme="minorHAnsi" w:cstheme="minorHAnsi"/>
          <w:b/>
          <w:bCs/>
          <w:color w:val="000000" w:themeColor="text1"/>
          <w:lang w:val="fr-FR"/>
        </w:rPr>
        <w:t>d</w:t>
      </w:r>
      <w:r w:rsidR="00B45156">
        <w:rPr>
          <w:rFonts w:asciiTheme="minorHAnsi" w:hAnsiTheme="minorHAnsi" w:cstheme="minorHAnsi"/>
          <w:b/>
          <w:bCs/>
          <w:color w:val="000000" w:themeColor="text1"/>
          <w:lang w:val="fr-FR"/>
        </w:rPr>
        <w:t>é</w:t>
      </w:r>
      <w:r w:rsidRPr="00B45156">
        <w:rPr>
          <w:rFonts w:asciiTheme="minorHAnsi" w:hAnsiTheme="minorHAnsi" w:cstheme="minorHAnsi"/>
          <w:b/>
          <w:bCs/>
          <w:color w:val="000000" w:themeColor="text1"/>
          <w:lang w:val="fr-FR"/>
        </w:rPr>
        <w:t>cess</w:t>
      </w:r>
      <w:r w:rsidR="00B45156">
        <w:rPr>
          <w:rFonts w:asciiTheme="minorHAnsi" w:hAnsiTheme="minorHAnsi" w:cstheme="minorHAnsi"/>
          <w:b/>
          <w:bCs/>
          <w:color w:val="000000" w:themeColor="text1"/>
          <w:lang w:val="fr-FR"/>
        </w:rPr>
        <w:t>eu</w:t>
      </w:r>
      <w:r w:rsidRPr="00B45156">
        <w:rPr>
          <w:rFonts w:asciiTheme="minorHAnsi" w:hAnsiTheme="minorHAnsi" w:cstheme="minorHAnsi"/>
          <w:b/>
          <w:bCs/>
          <w:color w:val="000000" w:themeColor="text1"/>
          <w:lang w:val="fr-FR"/>
        </w:rPr>
        <w:t xml:space="preserve">r, </w:t>
      </w:r>
      <w:r w:rsidR="00B45156">
        <w:rPr>
          <w:rFonts w:asciiTheme="minorHAnsi" w:hAnsiTheme="minorHAnsi" w:cstheme="minorHAnsi"/>
          <w:b/>
          <w:bCs/>
          <w:color w:val="000000" w:themeColor="text1"/>
          <w:lang w:val="fr-FR"/>
        </w:rPr>
        <w:t>le modèle</w:t>
      </w:r>
      <w:r w:rsidRPr="00B45156">
        <w:rPr>
          <w:rFonts w:asciiTheme="minorHAnsi" w:hAnsiTheme="minorHAnsi" w:cstheme="minorHAnsi"/>
          <w:b/>
          <w:bCs/>
          <w:color w:val="000000" w:themeColor="text1"/>
          <w:lang w:val="fr-FR"/>
        </w:rPr>
        <w:t xml:space="preserve"> KH 120 II off</w:t>
      </w:r>
      <w:r w:rsidR="00B45156">
        <w:rPr>
          <w:rFonts w:asciiTheme="minorHAnsi" w:hAnsiTheme="minorHAnsi" w:cstheme="minorHAnsi"/>
          <w:b/>
          <w:bCs/>
          <w:color w:val="000000" w:themeColor="text1"/>
          <w:lang w:val="fr-FR"/>
        </w:rPr>
        <w:t>r</w:t>
      </w:r>
      <w:r w:rsidRPr="00B45156">
        <w:rPr>
          <w:rFonts w:asciiTheme="minorHAnsi" w:hAnsiTheme="minorHAnsi" w:cstheme="minorHAnsi"/>
          <w:b/>
          <w:bCs/>
          <w:color w:val="000000" w:themeColor="text1"/>
          <w:lang w:val="fr-FR"/>
        </w:rPr>
        <w:t>e</w:t>
      </w:r>
      <w:r w:rsidR="00B45156">
        <w:rPr>
          <w:rFonts w:asciiTheme="minorHAnsi" w:hAnsiTheme="minorHAnsi" w:cstheme="minorHAnsi"/>
          <w:b/>
          <w:bCs/>
          <w:color w:val="000000" w:themeColor="text1"/>
          <w:lang w:val="fr-FR"/>
        </w:rPr>
        <w:t xml:space="preserve"> des améliorations de tous les paramètres acoustiques pour des basses plus profondes</w:t>
      </w:r>
      <w:r w:rsidRPr="00B45156">
        <w:rPr>
          <w:rFonts w:asciiTheme="minorHAnsi" w:hAnsiTheme="minorHAnsi" w:cstheme="minorHAnsi"/>
          <w:b/>
          <w:bCs/>
          <w:color w:val="000000" w:themeColor="text1"/>
          <w:lang w:val="fr-FR"/>
        </w:rPr>
        <w:t xml:space="preserve">, </w:t>
      </w:r>
      <w:r w:rsidR="00B45156">
        <w:rPr>
          <w:rFonts w:asciiTheme="minorHAnsi" w:hAnsiTheme="minorHAnsi" w:cstheme="minorHAnsi"/>
          <w:b/>
          <w:bCs/>
          <w:color w:val="000000" w:themeColor="text1"/>
          <w:lang w:val="fr-FR"/>
        </w:rPr>
        <w:t>une pression acoustique maximale supérieure et</w:t>
      </w:r>
      <w:r w:rsidRPr="00B45156">
        <w:rPr>
          <w:rFonts w:asciiTheme="minorHAnsi" w:hAnsiTheme="minorHAnsi" w:cstheme="minorHAnsi"/>
          <w:b/>
          <w:bCs/>
          <w:color w:val="000000" w:themeColor="text1"/>
          <w:lang w:val="fr-FR"/>
        </w:rPr>
        <w:t xml:space="preserve"> </w:t>
      </w:r>
      <w:r w:rsidR="00B45156">
        <w:rPr>
          <w:rFonts w:asciiTheme="minorHAnsi" w:hAnsiTheme="minorHAnsi" w:cstheme="minorHAnsi"/>
          <w:b/>
          <w:bCs/>
          <w:color w:val="000000" w:themeColor="text1"/>
          <w:lang w:val="fr-FR"/>
        </w:rPr>
        <w:t>une résolution plus élevée</w:t>
      </w:r>
      <w:r w:rsidRPr="00B45156">
        <w:rPr>
          <w:rFonts w:asciiTheme="minorHAnsi" w:hAnsiTheme="minorHAnsi" w:cstheme="minorHAnsi"/>
          <w:b/>
          <w:bCs/>
          <w:color w:val="000000" w:themeColor="text1"/>
          <w:lang w:val="fr-FR"/>
        </w:rPr>
        <w:t xml:space="preserve">. </w:t>
      </w:r>
      <w:r w:rsidR="00B45156" w:rsidRPr="00B45156">
        <w:rPr>
          <w:rFonts w:asciiTheme="minorHAnsi" w:hAnsiTheme="minorHAnsi" w:cstheme="minorHAnsi"/>
          <w:b/>
          <w:bCs/>
          <w:color w:val="000000" w:themeColor="text1"/>
          <w:lang w:val="fr-FR"/>
        </w:rPr>
        <w:t>La puissance du DSP interne permet d’avoir des crossovers à phase linéaire et une adaptation à la pièce grâce au révolutionnaire Automatic Alignment MA 1 de Neumann</w:t>
      </w:r>
      <w:r w:rsidRPr="00B45156">
        <w:rPr>
          <w:rFonts w:asciiTheme="minorHAnsi" w:hAnsiTheme="minorHAnsi" w:cstheme="minorHAnsi"/>
          <w:b/>
          <w:bCs/>
          <w:color w:val="000000" w:themeColor="text1"/>
          <w:lang w:val="fr-FR"/>
        </w:rPr>
        <w:t>.</w:t>
      </w:r>
    </w:p>
    <w:p w14:paraId="3C11C6DD" w14:textId="1106EB73" w:rsidR="001A4321" w:rsidRPr="00B45156" w:rsidRDefault="001A4321" w:rsidP="00AB6634">
      <w:pPr>
        <w:rPr>
          <w:rFonts w:asciiTheme="minorHAnsi" w:hAnsiTheme="minorHAnsi" w:cstheme="minorHAnsi"/>
          <w:b/>
          <w:bCs/>
          <w:color w:val="000000" w:themeColor="text1"/>
          <w:lang w:val="fr-FR"/>
        </w:rPr>
      </w:pPr>
    </w:p>
    <w:p w14:paraId="21DACC6A" w14:textId="5E98AFBE" w:rsidR="001A4321" w:rsidRPr="00B45156" w:rsidRDefault="000569DA" w:rsidP="001A4321">
      <w:pPr>
        <w:rPr>
          <w:rFonts w:asciiTheme="majorHAnsi" w:hAnsiTheme="majorHAnsi" w:cstheme="majorHAnsi"/>
          <w:lang w:val="fr-FR"/>
        </w:rPr>
      </w:pPr>
      <w:r>
        <w:rPr>
          <w:rFonts w:asciiTheme="majorHAnsi" w:hAnsiTheme="majorHAnsi" w:cstheme="majorHAnsi"/>
          <w:lang w:val="fr-FR"/>
        </w:rPr>
        <w:t xml:space="preserve">Le lancement du </w:t>
      </w:r>
      <w:r w:rsidRPr="00B45156">
        <w:rPr>
          <w:rFonts w:asciiTheme="majorHAnsi" w:hAnsiTheme="majorHAnsi" w:cstheme="majorHAnsi"/>
          <w:lang w:val="fr-FR"/>
        </w:rPr>
        <w:t xml:space="preserve">KH 120 </w:t>
      </w:r>
      <w:r>
        <w:rPr>
          <w:rFonts w:asciiTheme="majorHAnsi" w:hAnsiTheme="majorHAnsi" w:cstheme="majorHAnsi"/>
          <w:lang w:val="fr-FR"/>
        </w:rPr>
        <w:t>e</w:t>
      </w:r>
      <w:r w:rsidRPr="00B45156">
        <w:rPr>
          <w:rFonts w:asciiTheme="majorHAnsi" w:hAnsiTheme="majorHAnsi" w:cstheme="majorHAnsi"/>
          <w:lang w:val="fr-FR"/>
        </w:rPr>
        <w:t>n 2010</w:t>
      </w:r>
      <w:r>
        <w:rPr>
          <w:rFonts w:asciiTheme="majorHAnsi" w:hAnsiTheme="majorHAnsi" w:cstheme="majorHAnsi"/>
          <w:lang w:val="fr-FR"/>
        </w:rPr>
        <w:t xml:space="preserve"> a marqué pour </w:t>
      </w:r>
      <w:r w:rsidR="001A4321" w:rsidRPr="00B45156">
        <w:rPr>
          <w:rFonts w:asciiTheme="majorHAnsi" w:hAnsiTheme="majorHAnsi" w:cstheme="majorHAnsi"/>
          <w:lang w:val="fr-FR"/>
        </w:rPr>
        <w:t xml:space="preserve">Neumann </w:t>
      </w:r>
      <w:r>
        <w:rPr>
          <w:rFonts w:asciiTheme="majorHAnsi" w:hAnsiTheme="majorHAnsi" w:cstheme="majorHAnsi"/>
          <w:lang w:val="fr-FR"/>
        </w:rPr>
        <w:t xml:space="preserve">le début d’une </w:t>
      </w:r>
      <w:r w:rsidR="001A4321" w:rsidRPr="00B45156">
        <w:rPr>
          <w:rFonts w:asciiTheme="majorHAnsi" w:hAnsiTheme="majorHAnsi" w:cstheme="majorHAnsi"/>
          <w:lang w:val="fr-FR"/>
        </w:rPr>
        <w:t>success story</w:t>
      </w:r>
      <w:r>
        <w:rPr>
          <w:rFonts w:asciiTheme="majorHAnsi" w:hAnsiTheme="majorHAnsi" w:cstheme="majorHAnsi"/>
          <w:lang w:val="fr-FR"/>
        </w:rPr>
        <w:t xml:space="preserve"> qui se poursuit encore aujourd’hui</w:t>
      </w:r>
      <w:r w:rsidR="001A4321" w:rsidRPr="00B45156">
        <w:rPr>
          <w:rFonts w:asciiTheme="majorHAnsi" w:hAnsiTheme="majorHAnsi" w:cstheme="majorHAnsi"/>
          <w:lang w:val="fr-FR"/>
        </w:rPr>
        <w:t xml:space="preserve">. Neumann </w:t>
      </w:r>
      <w:r>
        <w:rPr>
          <w:rFonts w:asciiTheme="majorHAnsi" w:hAnsiTheme="majorHAnsi" w:cstheme="majorHAnsi"/>
          <w:lang w:val="fr-FR"/>
        </w:rPr>
        <w:t xml:space="preserve">est ainsi devenue la référence pour le </w:t>
      </w:r>
      <w:r w:rsidR="001A4321" w:rsidRPr="00B45156">
        <w:rPr>
          <w:rFonts w:asciiTheme="majorHAnsi" w:hAnsiTheme="majorHAnsi" w:cstheme="majorHAnsi"/>
          <w:lang w:val="fr-FR"/>
        </w:rPr>
        <w:t xml:space="preserve">monitoring </w:t>
      </w:r>
      <w:r>
        <w:rPr>
          <w:rFonts w:asciiTheme="majorHAnsi" w:hAnsiTheme="majorHAnsi" w:cstheme="majorHAnsi"/>
          <w:lang w:val="fr-FR"/>
        </w:rPr>
        <w:t>de</w:t>
      </w:r>
      <w:r w:rsidR="001A4321" w:rsidRPr="00B45156">
        <w:rPr>
          <w:rFonts w:asciiTheme="majorHAnsi" w:hAnsiTheme="majorHAnsi" w:cstheme="majorHAnsi"/>
          <w:lang w:val="fr-FR"/>
        </w:rPr>
        <w:t xml:space="preserve"> studio</w:t>
      </w:r>
      <w:r>
        <w:rPr>
          <w:rFonts w:asciiTheme="majorHAnsi" w:hAnsiTheme="majorHAnsi" w:cstheme="majorHAnsi"/>
          <w:lang w:val="fr-FR"/>
        </w:rPr>
        <w:t xml:space="preserve"> partout dans le monde</w:t>
      </w:r>
      <w:r w:rsidR="001A4321" w:rsidRPr="00B45156">
        <w:rPr>
          <w:rFonts w:asciiTheme="majorHAnsi" w:hAnsiTheme="majorHAnsi" w:cstheme="majorHAnsi"/>
          <w:lang w:val="fr-FR"/>
        </w:rPr>
        <w:t xml:space="preserve">. </w:t>
      </w:r>
      <w:r w:rsidRPr="000569DA">
        <w:rPr>
          <w:rFonts w:asciiTheme="majorHAnsi" w:hAnsiTheme="majorHAnsi" w:cstheme="majorHAnsi"/>
          <w:lang w:val="fr-FR"/>
        </w:rPr>
        <w:t xml:space="preserve">Le Neumann KH120 II suit la philosophie de son prédécesseur </w:t>
      </w:r>
      <w:r>
        <w:rPr>
          <w:rFonts w:asciiTheme="majorHAnsi" w:hAnsiTheme="majorHAnsi" w:cstheme="majorHAnsi"/>
          <w:lang w:val="fr-FR"/>
        </w:rPr>
        <w:t>avec de meilleures performances encore</w:t>
      </w:r>
      <w:r w:rsidRPr="000569DA">
        <w:rPr>
          <w:rFonts w:asciiTheme="majorHAnsi" w:hAnsiTheme="majorHAnsi" w:cstheme="majorHAnsi"/>
          <w:lang w:val="fr-FR"/>
        </w:rPr>
        <w:t xml:space="preserve"> : linéarité maximale, distorsion minimale, absence de coloration et adaptabilité parfaite à tout environnement acoustique</w:t>
      </w:r>
      <w:r w:rsidR="001A4321" w:rsidRPr="00B45156">
        <w:rPr>
          <w:rFonts w:asciiTheme="majorHAnsi" w:hAnsiTheme="majorHAnsi" w:cstheme="majorHAnsi"/>
          <w:lang w:val="fr-FR"/>
        </w:rPr>
        <w:t xml:space="preserve">. </w:t>
      </w:r>
    </w:p>
    <w:p w14:paraId="61E0C371" w14:textId="77777777" w:rsidR="001A4321" w:rsidRPr="00B45156" w:rsidRDefault="001A4321" w:rsidP="001A4321">
      <w:pPr>
        <w:rPr>
          <w:rFonts w:asciiTheme="majorHAnsi" w:hAnsiTheme="majorHAnsi" w:cstheme="majorHAnsi"/>
          <w:lang w:val="fr-FR"/>
        </w:rPr>
      </w:pPr>
    </w:p>
    <w:p w14:paraId="06B6A417" w14:textId="6E9FB6B5" w:rsidR="001A4321" w:rsidRPr="00B45156" w:rsidRDefault="000569DA" w:rsidP="001A4321">
      <w:pPr>
        <w:rPr>
          <w:rFonts w:asciiTheme="majorHAnsi" w:hAnsiTheme="majorHAnsi" w:cstheme="majorHAnsi"/>
          <w:lang w:val="fr-FR"/>
        </w:rPr>
      </w:pPr>
      <w:r>
        <w:rPr>
          <w:rFonts w:asciiTheme="majorHAnsi" w:hAnsiTheme="majorHAnsi" w:cstheme="majorHAnsi"/>
          <w:lang w:val="fr-FR"/>
        </w:rPr>
        <w:t>« Cela fait partie de la philosophie de</w:t>
      </w:r>
      <w:r w:rsidR="001A4321" w:rsidRPr="00B45156">
        <w:rPr>
          <w:rFonts w:asciiTheme="majorHAnsi" w:hAnsiTheme="majorHAnsi" w:cstheme="majorHAnsi"/>
          <w:lang w:val="fr-FR"/>
        </w:rPr>
        <w:t xml:space="preserve"> Neumann </w:t>
      </w:r>
      <w:r>
        <w:rPr>
          <w:rFonts w:asciiTheme="majorHAnsi" w:hAnsiTheme="majorHAnsi" w:cstheme="majorHAnsi"/>
          <w:lang w:val="fr-FR"/>
        </w:rPr>
        <w:t>que de se challenger pour toujours vouloir faire mieux »,</w:t>
      </w:r>
      <w:r w:rsidR="001A4321" w:rsidRPr="00B45156">
        <w:rPr>
          <w:rFonts w:asciiTheme="majorHAnsi" w:hAnsiTheme="majorHAnsi" w:cstheme="majorHAnsi"/>
          <w:lang w:val="fr-FR"/>
        </w:rPr>
        <w:t xml:space="preserve"> </w:t>
      </w:r>
      <w:r>
        <w:rPr>
          <w:rFonts w:asciiTheme="majorHAnsi" w:hAnsiTheme="majorHAnsi" w:cstheme="majorHAnsi"/>
          <w:lang w:val="fr-FR"/>
        </w:rPr>
        <w:t xml:space="preserve">déclare </w:t>
      </w:r>
      <w:r w:rsidRPr="00B45156">
        <w:rPr>
          <w:rFonts w:asciiTheme="majorHAnsi" w:hAnsiTheme="majorHAnsi" w:cstheme="majorHAnsi"/>
          <w:lang w:val="fr-FR"/>
        </w:rPr>
        <w:t>Stephan Mauer</w:t>
      </w:r>
      <w:r>
        <w:rPr>
          <w:rFonts w:asciiTheme="majorHAnsi" w:hAnsiTheme="majorHAnsi" w:cstheme="majorHAnsi"/>
          <w:lang w:val="fr-FR"/>
        </w:rPr>
        <w:t>,</w:t>
      </w:r>
      <w:r w:rsidR="001A4321" w:rsidRPr="00B45156">
        <w:rPr>
          <w:rFonts w:asciiTheme="majorHAnsi" w:hAnsiTheme="majorHAnsi" w:cstheme="majorHAnsi"/>
          <w:lang w:val="fr-FR"/>
        </w:rPr>
        <w:t xml:space="preserve"> </w:t>
      </w:r>
      <w:r>
        <w:rPr>
          <w:rFonts w:asciiTheme="majorHAnsi" w:hAnsiTheme="majorHAnsi" w:cstheme="majorHAnsi"/>
          <w:lang w:val="fr-FR"/>
        </w:rPr>
        <w:t>le responsable de la gamme.</w:t>
      </w:r>
      <w:r w:rsidR="001A4321" w:rsidRPr="00B45156">
        <w:rPr>
          <w:rFonts w:asciiTheme="majorHAnsi" w:hAnsiTheme="majorHAnsi" w:cstheme="majorHAnsi"/>
          <w:lang w:val="fr-FR"/>
        </w:rPr>
        <w:t xml:space="preserve"> </w:t>
      </w:r>
      <w:r>
        <w:rPr>
          <w:rFonts w:asciiTheme="majorHAnsi" w:hAnsiTheme="majorHAnsi" w:cstheme="majorHAnsi"/>
          <w:lang w:val="fr-FR"/>
        </w:rPr>
        <w:t xml:space="preserve">« Le moniteur de studio </w:t>
      </w:r>
      <w:r w:rsidR="001A4321" w:rsidRPr="00B45156">
        <w:rPr>
          <w:rFonts w:asciiTheme="majorHAnsi" w:hAnsiTheme="majorHAnsi" w:cstheme="majorHAnsi"/>
          <w:lang w:val="fr-FR"/>
        </w:rPr>
        <w:lastRenderedPageBreak/>
        <w:t xml:space="preserve">KH 120 </w:t>
      </w:r>
      <w:r>
        <w:rPr>
          <w:rFonts w:asciiTheme="majorHAnsi" w:hAnsiTheme="majorHAnsi" w:cstheme="majorHAnsi"/>
          <w:lang w:val="fr-FR"/>
        </w:rPr>
        <w:t>avait beau remporter partout les meilleures critiques, nous étions convaincus de pouvoir encore l’améliorer</w:t>
      </w:r>
      <w:r w:rsidR="001A4321" w:rsidRPr="00B45156">
        <w:rPr>
          <w:rFonts w:asciiTheme="majorHAnsi" w:hAnsiTheme="majorHAnsi" w:cstheme="majorHAnsi"/>
          <w:lang w:val="fr-FR"/>
        </w:rPr>
        <w:t xml:space="preserve">. </w:t>
      </w:r>
      <w:r>
        <w:rPr>
          <w:rFonts w:asciiTheme="majorHAnsi" w:hAnsiTheme="majorHAnsi" w:cstheme="majorHAnsi"/>
          <w:lang w:val="fr-FR"/>
        </w:rPr>
        <w:t xml:space="preserve">Pour le </w:t>
      </w:r>
      <w:r w:rsidR="001A4321" w:rsidRPr="00B45156">
        <w:rPr>
          <w:rFonts w:asciiTheme="majorHAnsi" w:hAnsiTheme="majorHAnsi" w:cstheme="majorHAnsi"/>
          <w:lang w:val="fr-FR"/>
        </w:rPr>
        <w:t>KH 120 II</w:t>
      </w:r>
      <w:r>
        <w:rPr>
          <w:rFonts w:asciiTheme="majorHAnsi" w:hAnsiTheme="majorHAnsi" w:cstheme="majorHAnsi"/>
          <w:lang w:val="fr-FR"/>
        </w:rPr>
        <w:t>,</w:t>
      </w:r>
      <w:r w:rsidR="001A4321" w:rsidRPr="00B45156">
        <w:rPr>
          <w:rFonts w:asciiTheme="majorHAnsi" w:hAnsiTheme="majorHAnsi" w:cstheme="majorHAnsi"/>
          <w:lang w:val="fr-FR"/>
        </w:rPr>
        <w:t xml:space="preserve"> </w:t>
      </w:r>
      <w:r>
        <w:rPr>
          <w:rFonts w:asciiTheme="majorHAnsi" w:hAnsiTheme="majorHAnsi" w:cstheme="majorHAnsi"/>
          <w:lang w:val="fr-FR"/>
        </w:rPr>
        <w:t xml:space="preserve">nous avons développé un nouveau design de </w:t>
      </w:r>
      <w:r w:rsidR="001A4321" w:rsidRPr="00B45156">
        <w:rPr>
          <w:rFonts w:asciiTheme="majorHAnsi" w:hAnsiTheme="majorHAnsi" w:cstheme="majorHAnsi"/>
          <w:lang w:val="fr-FR"/>
        </w:rPr>
        <w:t xml:space="preserve">woofer </w:t>
      </w:r>
      <w:r>
        <w:rPr>
          <w:rFonts w:asciiTheme="majorHAnsi" w:hAnsiTheme="majorHAnsi" w:cstheme="majorHAnsi"/>
          <w:lang w:val="fr-FR"/>
        </w:rPr>
        <w:t xml:space="preserve">propre à réduire nettement la </w:t>
      </w:r>
      <w:r w:rsidR="001A4321" w:rsidRPr="00B45156">
        <w:rPr>
          <w:rFonts w:asciiTheme="majorHAnsi" w:hAnsiTheme="majorHAnsi" w:cstheme="majorHAnsi"/>
          <w:lang w:val="fr-FR"/>
        </w:rPr>
        <w:t>distor</w:t>
      </w:r>
      <w:r>
        <w:rPr>
          <w:rFonts w:asciiTheme="majorHAnsi" w:hAnsiTheme="majorHAnsi" w:cstheme="majorHAnsi"/>
          <w:lang w:val="fr-FR"/>
        </w:rPr>
        <w:t>s</w:t>
      </w:r>
      <w:r w:rsidR="001A4321" w:rsidRPr="00B45156">
        <w:rPr>
          <w:rFonts w:asciiTheme="majorHAnsi" w:hAnsiTheme="majorHAnsi" w:cstheme="majorHAnsi"/>
          <w:lang w:val="fr-FR"/>
        </w:rPr>
        <w:t xml:space="preserve">ion </w:t>
      </w:r>
      <w:r>
        <w:rPr>
          <w:rFonts w:asciiTheme="majorHAnsi" w:hAnsiTheme="majorHAnsi" w:cstheme="majorHAnsi"/>
          <w:lang w:val="fr-FR"/>
        </w:rPr>
        <w:t>avec une pression acoustique maximale bien supérieure</w:t>
      </w:r>
      <w:r w:rsidR="001A4321" w:rsidRPr="00B45156">
        <w:rPr>
          <w:rFonts w:asciiTheme="majorHAnsi" w:hAnsiTheme="majorHAnsi" w:cstheme="majorHAnsi"/>
          <w:lang w:val="fr-FR"/>
        </w:rPr>
        <w:t xml:space="preserve">. </w:t>
      </w:r>
      <w:r w:rsidR="00FD2834">
        <w:rPr>
          <w:rFonts w:asciiTheme="majorHAnsi" w:hAnsiTheme="majorHAnsi" w:cstheme="majorHAnsi"/>
          <w:lang w:val="fr-FR"/>
        </w:rPr>
        <w:t>En plus de sa réponse en fréquence exceptionnellement linéaire, de</w:t>
      </w:r>
      <w:r w:rsidR="001A4321" w:rsidRPr="00B45156">
        <w:rPr>
          <w:rFonts w:asciiTheme="majorHAnsi" w:hAnsiTheme="majorHAnsi" w:cstheme="majorHAnsi"/>
          <w:lang w:val="fr-FR"/>
        </w:rPr>
        <w:t xml:space="preserve"> 44 Hz </w:t>
      </w:r>
      <w:r w:rsidR="00FD2834">
        <w:rPr>
          <w:rFonts w:asciiTheme="majorHAnsi" w:hAnsiTheme="majorHAnsi" w:cstheme="majorHAnsi"/>
          <w:lang w:val="fr-FR"/>
        </w:rPr>
        <w:t>à</w:t>
      </w:r>
      <w:r w:rsidR="001A4321" w:rsidRPr="00B45156">
        <w:rPr>
          <w:rFonts w:asciiTheme="majorHAnsi" w:hAnsiTheme="majorHAnsi" w:cstheme="majorHAnsi"/>
          <w:lang w:val="fr-FR"/>
        </w:rPr>
        <w:t xml:space="preserve"> 21</w:t>
      </w:r>
      <w:r w:rsidR="00FD2834">
        <w:rPr>
          <w:rFonts w:asciiTheme="majorHAnsi" w:hAnsiTheme="majorHAnsi" w:cstheme="majorHAnsi"/>
          <w:lang w:val="fr-FR"/>
        </w:rPr>
        <w:t> </w:t>
      </w:r>
      <w:r w:rsidR="001A4321" w:rsidRPr="00B45156">
        <w:rPr>
          <w:rFonts w:asciiTheme="majorHAnsi" w:hAnsiTheme="majorHAnsi" w:cstheme="majorHAnsi"/>
          <w:lang w:val="fr-FR"/>
        </w:rPr>
        <w:t xml:space="preserve">kHz (±3 dB), </w:t>
      </w:r>
      <w:r w:rsidR="00FD2834">
        <w:rPr>
          <w:rFonts w:asciiTheme="majorHAnsi" w:hAnsiTheme="majorHAnsi" w:cstheme="majorHAnsi"/>
          <w:lang w:val="fr-FR"/>
        </w:rPr>
        <w:t>le</w:t>
      </w:r>
      <w:r w:rsidR="001A4321" w:rsidRPr="00B45156">
        <w:rPr>
          <w:rFonts w:asciiTheme="majorHAnsi" w:hAnsiTheme="majorHAnsi" w:cstheme="majorHAnsi"/>
          <w:lang w:val="fr-FR"/>
        </w:rPr>
        <w:t xml:space="preserve"> KH 120 II </w:t>
      </w:r>
      <w:r w:rsidR="00FD2834" w:rsidRPr="00FD2834">
        <w:rPr>
          <w:rFonts w:asciiTheme="majorHAnsi" w:hAnsiTheme="majorHAnsi" w:cstheme="majorHAnsi"/>
          <w:lang w:val="fr-FR"/>
        </w:rPr>
        <w:t>assure également la linéarité de la réponse en phase</w:t>
      </w:r>
      <w:r w:rsidR="001A4321" w:rsidRPr="00B45156">
        <w:rPr>
          <w:rFonts w:asciiTheme="majorHAnsi" w:hAnsiTheme="majorHAnsi" w:cstheme="majorHAnsi"/>
          <w:lang w:val="fr-FR"/>
        </w:rPr>
        <w:t xml:space="preserve">. </w:t>
      </w:r>
      <w:r w:rsidR="00FD2834" w:rsidRPr="00FD2834">
        <w:rPr>
          <w:rFonts w:asciiTheme="majorHAnsi" w:hAnsiTheme="majorHAnsi" w:cstheme="majorHAnsi"/>
          <w:lang w:val="fr-FR"/>
        </w:rPr>
        <w:t>Cela se traduit par des médiums limpides d’une transparence étonnante ainsi que par une précision extrême dans le domaine temporel : reproduction précise des impulsions et réverbérations finement résolues</w:t>
      </w:r>
      <w:r w:rsidR="001A4321" w:rsidRPr="00B45156">
        <w:rPr>
          <w:rFonts w:asciiTheme="majorHAnsi" w:hAnsiTheme="majorHAnsi" w:cstheme="majorHAnsi"/>
          <w:lang w:val="fr-FR"/>
        </w:rPr>
        <w:t>.</w:t>
      </w:r>
      <w:r w:rsidR="00FD2834">
        <w:rPr>
          <w:rFonts w:asciiTheme="majorHAnsi" w:hAnsiTheme="majorHAnsi" w:cstheme="majorHAnsi"/>
          <w:lang w:val="fr-FR"/>
        </w:rPr>
        <w:t> »</w:t>
      </w:r>
    </w:p>
    <w:p w14:paraId="27C1B842" w14:textId="203AC30C" w:rsidR="001A4321" w:rsidRPr="00B45156" w:rsidRDefault="001A4321" w:rsidP="001A4321">
      <w:pPr>
        <w:rPr>
          <w:rFonts w:asciiTheme="majorHAnsi" w:hAnsiTheme="majorHAnsi" w:cstheme="majorHAnsi"/>
          <w:lang w:val="fr-FR"/>
        </w:rPr>
      </w:pPr>
    </w:p>
    <w:p w14:paraId="4DC694C4" w14:textId="7206CAAA" w:rsidR="001A4321" w:rsidRPr="00B45156" w:rsidRDefault="00206AC9" w:rsidP="001A4321">
      <w:pPr>
        <w:rPr>
          <w:rFonts w:asciiTheme="majorHAnsi" w:hAnsiTheme="majorHAnsi" w:cstheme="majorHAnsi"/>
          <w:lang w:val="fr-FR"/>
        </w:rPr>
      </w:pPr>
      <w:r w:rsidRPr="00B45156">
        <w:rPr>
          <w:rFonts w:asciiTheme="majorHAnsi" w:hAnsiTheme="majorHAnsi" w:cstheme="majorHAnsi"/>
          <w:noProof/>
          <w:lang w:val="fr-FR"/>
        </w:rPr>
        <w:drawing>
          <wp:anchor distT="0" distB="0" distL="114300" distR="114300" simplePos="0" relativeHeight="251659264" behindDoc="1" locked="0" layoutInCell="1" allowOverlap="1" wp14:anchorId="5014A1FB" wp14:editId="27930D25">
            <wp:simplePos x="0" y="0"/>
            <wp:positionH relativeFrom="column">
              <wp:posOffset>0</wp:posOffset>
            </wp:positionH>
            <wp:positionV relativeFrom="paragraph">
              <wp:posOffset>10342</wp:posOffset>
            </wp:positionV>
            <wp:extent cx="2162175" cy="1621790"/>
            <wp:effectExtent l="0" t="0" r="0" b="3810"/>
            <wp:wrapTight wrapText="bothSides">
              <wp:wrapPolygon edited="1">
                <wp:start x="0" y="0"/>
                <wp:lineTo x="0" y="21482"/>
                <wp:lineTo x="22202" y="21600"/>
                <wp:lineTo x="22419" y="0"/>
                <wp:lineTo x="0" y="0"/>
              </wp:wrapPolygon>
            </wp:wrapTight>
            <wp:docPr id="3" name="Grafik 3" descr="Ein Bild, das Elektronik,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Elektronik, Projektor enthält.&#10;&#10;Automatisch generierte Beschreibung"/>
                    <pic:cNvPicPr/>
                  </pic:nvPicPr>
                  <pic:blipFill>
                    <a:blip r:embed="rId12" cstate="print">
                      <a:extLst>
                        <a:ext uri="{28A0092B-C50C-407E-A947-70E740481C1C}">
                          <a14:useLocalDpi xmlns:a14="http://schemas.microsoft.com/office/drawing/2010/main"/>
                        </a:ext>
                      </a:extLst>
                    </a:blip>
                    <a:stretch>
                      <a:fillRect/>
                    </a:stretch>
                  </pic:blipFill>
                  <pic:spPr>
                    <a:xfrm>
                      <a:off x="0" y="0"/>
                      <a:ext cx="2162175" cy="1621790"/>
                    </a:xfrm>
                    <a:prstGeom prst="rect">
                      <a:avLst/>
                    </a:prstGeom>
                  </pic:spPr>
                </pic:pic>
              </a:graphicData>
            </a:graphic>
            <wp14:sizeRelH relativeFrom="page">
              <wp14:pctWidth>0</wp14:pctWidth>
            </wp14:sizeRelH>
            <wp14:sizeRelV relativeFrom="page">
              <wp14:pctHeight>0</wp14:pctHeight>
            </wp14:sizeRelV>
          </wp:anchor>
        </w:drawing>
      </w:r>
      <w:r w:rsidR="00FD2834" w:rsidRPr="00FD2834">
        <w:rPr>
          <w:rFonts w:asciiTheme="majorHAnsi" w:hAnsiTheme="majorHAnsi" w:cstheme="majorHAnsi"/>
          <w:noProof/>
          <w:lang w:val="fr-FR"/>
        </w:rPr>
        <w:t>Ce</w:t>
      </w:r>
      <w:r w:rsidR="00FD2834">
        <w:rPr>
          <w:rFonts w:asciiTheme="majorHAnsi" w:hAnsiTheme="majorHAnsi" w:cstheme="majorHAnsi"/>
          <w:noProof/>
          <w:lang w:val="fr-FR"/>
        </w:rPr>
        <w:t>ci est rendu</w:t>
      </w:r>
      <w:r w:rsidR="00FD2834" w:rsidRPr="00FD2834">
        <w:rPr>
          <w:rFonts w:asciiTheme="majorHAnsi" w:hAnsiTheme="majorHAnsi" w:cstheme="majorHAnsi"/>
          <w:noProof/>
          <w:lang w:val="fr-FR"/>
        </w:rPr>
        <w:t xml:space="preserve"> possible</w:t>
      </w:r>
      <w:r w:rsidR="00FD2834">
        <w:rPr>
          <w:rFonts w:asciiTheme="majorHAnsi" w:hAnsiTheme="majorHAnsi" w:cstheme="majorHAnsi"/>
          <w:noProof/>
          <w:lang w:val="fr-FR"/>
        </w:rPr>
        <w:t xml:space="preserve"> par</w:t>
      </w:r>
      <w:r w:rsidR="00FD2834" w:rsidRPr="00FD2834">
        <w:rPr>
          <w:rFonts w:asciiTheme="majorHAnsi" w:hAnsiTheme="majorHAnsi" w:cstheme="majorHAnsi"/>
          <w:noProof/>
          <w:lang w:val="fr-FR"/>
        </w:rPr>
        <w:t xml:space="preserve"> l’électronique contrôlée par DSP qui permet des crossovers sophistiqués évitant la distorsion de phase causée par les filtres analogiques</w:t>
      </w:r>
      <w:r w:rsidR="001A4321" w:rsidRPr="00B45156">
        <w:rPr>
          <w:rFonts w:asciiTheme="majorHAnsi" w:hAnsiTheme="majorHAnsi" w:cstheme="majorHAnsi"/>
          <w:lang w:val="fr-FR"/>
        </w:rPr>
        <w:t xml:space="preserve">. </w:t>
      </w:r>
      <w:r w:rsidR="00FD2834" w:rsidRPr="00FD2834">
        <w:rPr>
          <w:rFonts w:asciiTheme="majorHAnsi" w:hAnsiTheme="majorHAnsi" w:cstheme="majorHAnsi"/>
          <w:lang w:val="fr-FR"/>
        </w:rPr>
        <w:t>Le DSP interne établit également de nouvelles normes en matière de cohérence tonale. Le KH 120 II est fabriqué avec des tolérances extrêmement faibles ne dépassant pas ±0,5 dB !</w:t>
      </w:r>
      <w:r w:rsidR="00FD2834">
        <w:rPr>
          <w:rFonts w:asciiTheme="majorHAnsi" w:hAnsiTheme="majorHAnsi" w:cstheme="majorHAnsi"/>
          <w:lang w:val="fr-FR"/>
        </w:rPr>
        <w:t xml:space="preserve"> </w:t>
      </w:r>
      <w:r w:rsidR="00FD2834" w:rsidRPr="00FD2834">
        <w:rPr>
          <w:rFonts w:asciiTheme="majorHAnsi" w:hAnsiTheme="majorHAnsi" w:cstheme="majorHAnsi"/>
          <w:lang w:val="fr-FR"/>
        </w:rPr>
        <w:t>Et cela s’entend : l’image stéréo est ultra nette</w:t>
      </w:r>
      <w:r w:rsidR="001A4321" w:rsidRPr="00B45156">
        <w:rPr>
          <w:rFonts w:asciiTheme="majorHAnsi" w:hAnsiTheme="majorHAnsi" w:cstheme="majorHAnsi"/>
          <w:lang w:val="fr-FR"/>
        </w:rPr>
        <w:t xml:space="preserve">. </w:t>
      </w:r>
      <w:r w:rsidR="00FD2834">
        <w:rPr>
          <w:rFonts w:asciiTheme="majorHAnsi" w:hAnsiTheme="majorHAnsi" w:cstheme="majorHAnsi"/>
          <w:lang w:val="fr-FR"/>
        </w:rPr>
        <w:t>L’électronique numérique permet aussi l’a</w:t>
      </w:r>
      <w:r w:rsidR="009546DB">
        <w:rPr>
          <w:rFonts w:asciiTheme="majorHAnsi" w:hAnsiTheme="majorHAnsi" w:cstheme="majorHAnsi"/>
          <w:lang w:val="fr-FR"/>
        </w:rPr>
        <w:t xml:space="preserve">daptation </w:t>
      </w:r>
      <w:r w:rsidR="00FD2834">
        <w:rPr>
          <w:rFonts w:asciiTheme="majorHAnsi" w:hAnsiTheme="majorHAnsi" w:cstheme="majorHAnsi"/>
          <w:lang w:val="fr-FR"/>
        </w:rPr>
        <w:t xml:space="preserve">automatique à la pièce au moyen de la solution matérielle/logicielle </w:t>
      </w:r>
      <w:r w:rsidR="001A4321" w:rsidRPr="00B45156">
        <w:rPr>
          <w:rFonts w:asciiTheme="majorHAnsi" w:hAnsiTheme="majorHAnsi" w:cstheme="majorHAnsi"/>
          <w:lang w:val="fr-FR"/>
        </w:rPr>
        <w:t>Neumann MA 1 (</w:t>
      </w:r>
      <w:r w:rsidR="00FD2834">
        <w:rPr>
          <w:rFonts w:asciiTheme="majorHAnsi" w:hAnsiTheme="majorHAnsi" w:cstheme="majorHAnsi"/>
          <w:lang w:val="fr-FR"/>
        </w:rPr>
        <w:t>vendue séparément</w:t>
      </w:r>
      <w:r w:rsidR="001A4321" w:rsidRPr="00B45156">
        <w:rPr>
          <w:rFonts w:asciiTheme="majorHAnsi" w:hAnsiTheme="majorHAnsi" w:cstheme="majorHAnsi"/>
          <w:lang w:val="fr-FR"/>
        </w:rPr>
        <w:t>).</w:t>
      </w:r>
    </w:p>
    <w:p w14:paraId="56460668" w14:textId="77777777" w:rsidR="001A4321" w:rsidRPr="00B45156" w:rsidRDefault="001A4321" w:rsidP="001A4321">
      <w:pPr>
        <w:rPr>
          <w:rFonts w:asciiTheme="majorHAnsi" w:hAnsiTheme="majorHAnsi" w:cstheme="majorHAnsi"/>
          <w:lang w:val="fr-FR"/>
        </w:rPr>
      </w:pPr>
    </w:p>
    <w:p w14:paraId="5770B080" w14:textId="3DBACC58" w:rsidR="001A4321" w:rsidRPr="00B45156" w:rsidRDefault="00206AC9" w:rsidP="001A4321">
      <w:pPr>
        <w:rPr>
          <w:rFonts w:asciiTheme="majorHAnsi" w:hAnsiTheme="majorHAnsi" w:cstheme="majorHAnsi"/>
          <w:lang w:val="fr-FR"/>
        </w:rPr>
      </w:pPr>
      <w:r w:rsidRPr="00B45156">
        <w:rPr>
          <w:rFonts w:asciiTheme="majorHAnsi" w:hAnsiTheme="majorHAnsi" w:cstheme="majorHAnsi"/>
          <w:noProof/>
          <w:lang w:val="fr-FR"/>
        </w:rPr>
        <w:drawing>
          <wp:anchor distT="0" distB="0" distL="114300" distR="114300" simplePos="0" relativeHeight="251661312" behindDoc="1" locked="0" layoutInCell="1" allowOverlap="1" wp14:anchorId="5C149B74" wp14:editId="7510C025">
            <wp:simplePos x="0" y="0"/>
            <wp:positionH relativeFrom="column">
              <wp:posOffset>2830286</wp:posOffset>
            </wp:positionH>
            <wp:positionV relativeFrom="paragraph">
              <wp:posOffset>290740</wp:posOffset>
            </wp:positionV>
            <wp:extent cx="2381250" cy="1784985"/>
            <wp:effectExtent l="0" t="0" r="6350" b="5715"/>
            <wp:wrapTight wrapText="bothSides">
              <wp:wrapPolygon edited="0">
                <wp:start x="0" y="0"/>
                <wp:lineTo x="0" y="21515"/>
                <wp:lineTo x="21542" y="21515"/>
                <wp:lineTo x="21542" y="0"/>
                <wp:lineTo x="0" y="0"/>
              </wp:wrapPolygon>
            </wp:wrapTight>
            <wp:docPr id="5" name="Grafik 5" descr="Ein Bild, das Im Haus, St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Im Haus, Stift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2381250" cy="1784985"/>
                    </a:xfrm>
                    <a:prstGeom prst="rect">
                      <a:avLst/>
                    </a:prstGeom>
                  </pic:spPr>
                </pic:pic>
              </a:graphicData>
            </a:graphic>
            <wp14:sizeRelH relativeFrom="page">
              <wp14:pctWidth>0</wp14:pctWidth>
            </wp14:sizeRelH>
            <wp14:sizeRelV relativeFrom="page">
              <wp14:pctHeight>0</wp14:pctHeight>
            </wp14:sizeRelV>
          </wp:anchor>
        </w:drawing>
      </w:r>
      <w:r w:rsidR="00FD2834">
        <w:rPr>
          <w:rFonts w:asciiTheme="majorHAnsi" w:hAnsiTheme="majorHAnsi" w:cstheme="majorHAnsi"/>
          <w:lang w:val="fr-FR"/>
        </w:rPr>
        <w:t>« </w:t>
      </w:r>
      <w:r w:rsidR="00FD2834" w:rsidRPr="00FD2834">
        <w:rPr>
          <w:rFonts w:asciiTheme="majorHAnsi" w:hAnsiTheme="majorHAnsi" w:cstheme="majorHAnsi"/>
          <w:lang w:val="fr-FR"/>
        </w:rPr>
        <w:t>Même la meilleure des enceintes ne peut sonner mieux que l’environnement acoustique</w:t>
      </w:r>
      <w:r w:rsidR="00FD2834">
        <w:rPr>
          <w:rFonts w:asciiTheme="majorHAnsi" w:hAnsiTheme="majorHAnsi" w:cstheme="majorHAnsi"/>
          <w:lang w:val="fr-FR"/>
        </w:rPr>
        <w:t> le permet »</w:t>
      </w:r>
      <w:r w:rsidR="001A4321" w:rsidRPr="00B45156">
        <w:rPr>
          <w:rFonts w:asciiTheme="majorHAnsi" w:hAnsiTheme="majorHAnsi" w:cstheme="majorHAnsi"/>
          <w:lang w:val="fr-FR"/>
        </w:rPr>
        <w:t>, expl</w:t>
      </w:r>
      <w:r w:rsidR="00FD2834">
        <w:rPr>
          <w:rFonts w:asciiTheme="majorHAnsi" w:hAnsiTheme="majorHAnsi" w:cstheme="majorHAnsi"/>
          <w:lang w:val="fr-FR"/>
        </w:rPr>
        <w:t xml:space="preserve">ique </w:t>
      </w:r>
      <w:r w:rsidR="00FD2834" w:rsidRPr="00B45156">
        <w:rPr>
          <w:rFonts w:asciiTheme="majorHAnsi" w:hAnsiTheme="majorHAnsi" w:cstheme="majorHAnsi"/>
          <w:lang w:val="fr-FR"/>
        </w:rPr>
        <w:t>Ralf Oehl</w:t>
      </w:r>
      <w:r w:rsidR="00FD2834">
        <w:rPr>
          <w:rFonts w:asciiTheme="majorHAnsi" w:hAnsiTheme="majorHAnsi" w:cstheme="majorHAnsi"/>
          <w:lang w:val="fr-FR"/>
        </w:rPr>
        <w:t>, le CEO de</w:t>
      </w:r>
      <w:r w:rsidR="00FD2834" w:rsidRPr="00B45156">
        <w:rPr>
          <w:rFonts w:asciiTheme="majorHAnsi" w:hAnsiTheme="majorHAnsi" w:cstheme="majorHAnsi"/>
          <w:lang w:val="fr-FR"/>
        </w:rPr>
        <w:t xml:space="preserve"> </w:t>
      </w:r>
      <w:r w:rsidR="001A4321" w:rsidRPr="00B45156">
        <w:rPr>
          <w:rFonts w:asciiTheme="majorHAnsi" w:hAnsiTheme="majorHAnsi" w:cstheme="majorHAnsi"/>
          <w:lang w:val="fr-FR"/>
        </w:rPr>
        <w:t xml:space="preserve">Neumann. </w:t>
      </w:r>
      <w:r w:rsidR="00FD2834">
        <w:rPr>
          <w:rFonts w:asciiTheme="majorHAnsi" w:hAnsiTheme="majorHAnsi" w:cstheme="majorHAnsi"/>
          <w:lang w:val="fr-FR"/>
        </w:rPr>
        <w:t>« </w:t>
      </w:r>
      <w:r w:rsidR="00650DA1">
        <w:rPr>
          <w:rFonts w:asciiTheme="majorHAnsi" w:hAnsiTheme="majorHAnsi" w:cstheme="majorHAnsi"/>
          <w:lang w:val="fr-FR"/>
        </w:rPr>
        <w:t>Pouvoir utiliser le</w:t>
      </w:r>
      <w:r w:rsidR="001A4321" w:rsidRPr="00B45156">
        <w:rPr>
          <w:rFonts w:asciiTheme="majorHAnsi" w:hAnsiTheme="majorHAnsi" w:cstheme="majorHAnsi"/>
          <w:lang w:val="fr-FR"/>
        </w:rPr>
        <w:t xml:space="preserve"> KH 120 II </w:t>
      </w:r>
      <w:r w:rsidR="00650DA1">
        <w:rPr>
          <w:rFonts w:asciiTheme="majorHAnsi" w:hAnsiTheme="majorHAnsi" w:cstheme="majorHAnsi"/>
          <w:lang w:val="fr-FR"/>
        </w:rPr>
        <w:t>avec l’outil</w:t>
      </w:r>
      <w:r w:rsidR="001A4321" w:rsidRPr="00B45156">
        <w:rPr>
          <w:rFonts w:asciiTheme="majorHAnsi" w:hAnsiTheme="majorHAnsi" w:cstheme="majorHAnsi"/>
          <w:lang w:val="fr-FR"/>
        </w:rPr>
        <w:t xml:space="preserve"> Automatic Monitor Alignment MA 1 </w:t>
      </w:r>
      <w:r w:rsidR="00650DA1">
        <w:rPr>
          <w:rFonts w:asciiTheme="majorHAnsi" w:hAnsiTheme="majorHAnsi" w:cstheme="majorHAnsi"/>
          <w:lang w:val="fr-FR"/>
        </w:rPr>
        <w:t xml:space="preserve">de </w:t>
      </w:r>
      <w:r w:rsidR="00650DA1" w:rsidRPr="00B45156">
        <w:rPr>
          <w:rFonts w:asciiTheme="majorHAnsi" w:hAnsiTheme="majorHAnsi" w:cstheme="majorHAnsi"/>
          <w:lang w:val="fr-FR"/>
        </w:rPr>
        <w:t xml:space="preserve">Neumann </w:t>
      </w:r>
      <w:r w:rsidR="00650DA1">
        <w:rPr>
          <w:rFonts w:asciiTheme="majorHAnsi" w:hAnsiTheme="majorHAnsi" w:cstheme="majorHAnsi"/>
          <w:lang w:val="fr-FR"/>
        </w:rPr>
        <w:t>offre donc des avantages énormes en conditions réelles</w:t>
      </w:r>
      <w:r w:rsidR="001A4321" w:rsidRPr="00B45156">
        <w:rPr>
          <w:rFonts w:asciiTheme="majorHAnsi" w:hAnsiTheme="majorHAnsi" w:cstheme="majorHAnsi"/>
          <w:lang w:val="fr-FR"/>
        </w:rPr>
        <w:t xml:space="preserve">. </w:t>
      </w:r>
      <w:r w:rsidR="00650DA1">
        <w:rPr>
          <w:rFonts w:asciiTheme="majorHAnsi" w:hAnsiTheme="majorHAnsi" w:cstheme="majorHAnsi"/>
          <w:lang w:val="fr-FR"/>
        </w:rPr>
        <w:t>C’est l’assurance d’un monitoring fiable et de qualité même quand les conditions ne sont pas réunies,</w:t>
      </w:r>
      <w:r w:rsidR="001A4321" w:rsidRPr="00B45156">
        <w:rPr>
          <w:rFonts w:asciiTheme="majorHAnsi" w:hAnsiTheme="majorHAnsi" w:cstheme="majorHAnsi"/>
          <w:lang w:val="fr-FR"/>
        </w:rPr>
        <w:t xml:space="preserve"> </w:t>
      </w:r>
      <w:r w:rsidR="009546DB">
        <w:rPr>
          <w:rFonts w:asciiTheme="majorHAnsi" w:hAnsiTheme="majorHAnsi" w:cstheme="majorHAnsi"/>
          <w:lang w:val="fr-FR"/>
        </w:rPr>
        <w:t xml:space="preserve">comme avec de </w:t>
      </w:r>
      <w:r w:rsidR="00650DA1">
        <w:rPr>
          <w:rFonts w:asciiTheme="majorHAnsi" w:hAnsiTheme="majorHAnsi" w:cstheme="majorHAnsi"/>
          <w:lang w:val="fr-FR"/>
        </w:rPr>
        <w:t xml:space="preserve">petits </w:t>
      </w:r>
      <w:r w:rsidR="001A4321" w:rsidRPr="00B45156">
        <w:rPr>
          <w:rFonts w:asciiTheme="majorHAnsi" w:hAnsiTheme="majorHAnsi" w:cstheme="majorHAnsi"/>
          <w:lang w:val="fr-FR"/>
        </w:rPr>
        <w:t>studios o</w:t>
      </w:r>
      <w:r w:rsidR="00650DA1">
        <w:rPr>
          <w:rFonts w:asciiTheme="majorHAnsi" w:hAnsiTheme="majorHAnsi" w:cstheme="majorHAnsi"/>
          <w:lang w:val="fr-FR"/>
        </w:rPr>
        <w:t>u</w:t>
      </w:r>
      <w:r w:rsidR="001A4321" w:rsidRPr="00B45156">
        <w:rPr>
          <w:rFonts w:asciiTheme="majorHAnsi" w:hAnsiTheme="majorHAnsi" w:cstheme="majorHAnsi"/>
          <w:lang w:val="fr-FR"/>
        </w:rPr>
        <w:t xml:space="preserve"> </w:t>
      </w:r>
      <w:r w:rsidR="009546DB">
        <w:rPr>
          <w:rFonts w:asciiTheme="majorHAnsi" w:hAnsiTheme="majorHAnsi" w:cstheme="majorHAnsi"/>
          <w:lang w:val="fr-FR"/>
        </w:rPr>
        <w:t xml:space="preserve">des </w:t>
      </w:r>
      <w:r w:rsidR="00650DA1">
        <w:rPr>
          <w:rFonts w:asciiTheme="majorHAnsi" w:hAnsiTheme="majorHAnsi" w:cstheme="majorHAnsi"/>
          <w:lang w:val="fr-FR"/>
        </w:rPr>
        <w:t xml:space="preserve">régies improvisées </w:t>
      </w:r>
      <w:r w:rsidR="009546DB">
        <w:rPr>
          <w:rFonts w:asciiTheme="majorHAnsi" w:hAnsiTheme="majorHAnsi" w:cstheme="majorHAnsi"/>
          <w:lang w:val="fr-FR"/>
        </w:rPr>
        <w:t>pour</w:t>
      </w:r>
      <w:r w:rsidR="00650DA1">
        <w:rPr>
          <w:rFonts w:asciiTheme="majorHAnsi" w:hAnsiTheme="majorHAnsi" w:cstheme="majorHAnsi"/>
          <w:lang w:val="fr-FR"/>
        </w:rPr>
        <w:t xml:space="preserve"> </w:t>
      </w:r>
      <w:r w:rsidR="009546DB">
        <w:rPr>
          <w:rFonts w:asciiTheme="majorHAnsi" w:hAnsiTheme="majorHAnsi" w:cstheme="majorHAnsi"/>
          <w:lang w:val="fr-FR"/>
        </w:rPr>
        <w:t xml:space="preserve">les </w:t>
      </w:r>
      <w:r w:rsidR="00650DA1">
        <w:rPr>
          <w:rFonts w:asciiTheme="majorHAnsi" w:hAnsiTheme="majorHAnsi" w:cstheme="majorHAnsi"/>
          <w:lang w:val="fr-FR"/>
        </w:rPr>
        <w:t>enregistrements mobiles</w:t>
      </w:r>
      <w:r w:rsidR="001A4321" w:rsidRPr="00B45156">
        <w:rPr>
          <w:rFonts w:asciiTheme="majorHAnsi" w:hAnsiTheme="majorHAnsi" w:cstheme="majorHAnsi"/>
          <w:lang w:val="fr-FR"/>
        </w:rPr>
        <w:t xml:space="preserve">. </w:t>
      </w:r>
      <w:r w:rsidR="00650DA1">
        <w:rPr>
          <w:rFonts w:asciiTheme="majorHAnsi" w:hAnsiTheme="majorHAnsi" w:cstheme="majorHAnsi"/>
          <w:lang w:val="fr-FR"/>
        </w:rPr>
        <w:t xml:space="preserve">Mais le </w:t>
      </w:r>
      <w:r w:rsidR="001A4321" w:rsidRPr="00B45156">
        <w:rPr>
          <w:rFonts w:asciiTheme="majorHAnsi" w:hAnsiTheme="majorHAnsi" w:cstheme="majorHAnsi"/>
          <w:lang w:val="fr-FR"/>
        </w:rPr>
        <w:t xml:space="preserve">KH 120 II </w:t>
      </w:r>
      <w:r w:rsidR="00650DA1">
        <w:rPr>
          <w:rFonts w:asciiTheme="majorHAnsi" w:hAnsiTheme="majorHAnsi" w:cstheme="majorHAnsi"/>
          <w:lang w:val="fr-FR"/>
        </w:rPr>
        <w:t xml:space="preserve">n’en demeure pas moins une </w:t>
      </w:r>
      <w:r w:rsidR="001A4321" w:rsidRPr="00B45156">
        <w:rPr>
          <w:rFonts w:asciiTheme="majorHAnsi" w:hAnsiTheme="majorHAnsi" w:cstheme="majorHAnsi"/>
          <w:lang w:val="fr-FR"/>
        </w:rPr>
        <w:t>excellent</w:t>
      </w:r>
      <w:r w:rsidR="00650DA1">
        <w:rPr>
          <w:rFonts w:asciiTheme="majorHAnsi" w:hAnsiTheme="majorHAnsi" w:cstheme="majorHAnsi"/>
          <w:lang w:val="fr-FR"/>
        </w:rPr>
        <w:t>e</w:t>
      </w:r>
      <w:r w:rsidR="001A4321" w:rsidRPr="00B45156">
        <w:rPr>
          <w:rFonts w:asciiTheme="majorHAnsi" w:hAnsiTheme="majorHAnsi" w:cstheme="majorHAnsi"/>
          <w:lang w:val="fr-FR"/>
        </w:rPr>
        <w:t xml:space="preserve"> solution </w:t>
      </w:r>
      <w:r w:rsidR="00650DA1">
        <w:rPr>
          <w:rFonts w:asciiTheme="majorHAnsi" w:hAnsiTheme="majorHAnsi" w:cstheme="majorHAnsi"/>
          <w:lang w:val="fr-FR"/>
        </w:rPr>
        <w:t xml:space="preserve">pour les studios professionnels, </w:t>
      </w:r>
      <w:r w:rsidR="00113E5A">
        <w:rPr>
          <w:rFonts w:asciiTheme="majorHAnsi" w:hAnsiTheme="majorHAnsi" w:cstheme="majorHAnsi"/>
          <w:lang w:val="fr-FR"/>
        </w:rPr>
        <w:t xml:space="preserve">stations de montage et configurations </w:t>
      </w:r>
      <w:r w:rsidR="001A4321" w:rsidRPr="00B45156">
        <w:rPr>
          <w:rFonts w:asciiTheme="majorHAnsi" w:hAnsiTheme="majorHAnsi" w:cstheme="majorHAnsi"/>
          <w:lang w:val="fr-FR"/>
        </w:rPr>
        <w:t>immersives.</w:t>
      </w:r>
      <w:r w:rsidR="00FD2834">
        <w:rPr>
          <w:rFonts w:asciiTheme="majorHAnsi" w:hAnsiTheme="majorHAnsi" w:cstheme="majorHAnsi"/>
          <w:lang w:val="fr-FR"/>
        </w:rPr>
        <w:t> »</w:t>
      </w:r>
      <w:r w:rsidRPr="00B45156">
        <w:rPr>
          <w:rFonts w:asciiTheme="majorHAnsi" w:hAnsiTheme="majorHAnsi" w:cstheme="majorHAnsi"/>
          <w:noProof/>
          <w:lang w:val="fr-FR"/>
        </w:rPr>
        <w:t xml:space="preserve"> </w:t>
      </w:r>
    </w:p>
    <w:p w14:paraId="19300DD9" w14:textId="77777777" w:rsidR="001A4321" w:rsidRPr="00B45156" w:rsidRDefault="001A4321" w:rsidP="001A4321">
      <w:pPr>
        <w:rPr>
          <w:rFonts w:asciiTheme="majorHAnsi" w:hAnsiTheme="majorHAnsi" w:cstheme="majorHAnsi"/>
          <w:lang w:val="fr-FR"/>
        </w:rPr>
      </w:pPr>
    </w:p>
    <w:p w14:paraId="638FEE29" w14:textId="4802D220" w:rsidR="001A4321" w:rsidRPr="00B45156" w:rsidRDefault="00113E5A" w:rsidP="001A4321">
      <w:pPr>
        <w:rPr>
          <w:rFonts w:asciiTheme="majorHAnsi" w:hAnsiTheme="majorHAnsi" w:cstheme="majorHAnsi"/>
          <w:lang w:val="fr-FR"/>
        </w:rPr>
      </w:pPr>
      <w:r>
        <w:rPr>
          <w:rFonts w:asciiTheme="majorHAnsi" w:hAnsiTheme="majorHAnsi" w:cstheme="majorHAnsi"/>
          <w:lang w:val="fr-FR"/>
        </w:rPr>
        <w:t>Côté efficacité énergétique, l</w:t>
      </w:r>
      <w:r w:rsidRPr="00113E5A">
        <w:rPr>
          <w:rFonts w:asciiTheme="majorHAnsi" w:hAnsiTheme="majorHAnsi" w:cstheme="majorHAnsi"/>
          <w:lang w:val="fr-FR"/>
        </w:rPr>
        <w:t>es ingénieurs de Neumann ont œuvré au développement minutieux d’une technologie d’amplification en instance de brevet qui combine des performances audio supérieures avec l’efficacité énergétique de la classe D</w:t>
      </w:r>
      <w:r w:rsidR="001A4321" w:rsidRPr="00B45156">
        <w:rPr>
          <w:rFonts w:asciiTheme="majorHAnsi" w:hAnsiTheme="majorHAnsi" w:cstheme="majorHAnsi"/>
          <w:lang w:val="fr-FR"/>
        </w:rPr>
        <w:t xml:space="preserve">. </w:t>
      </w:r>
      <w:r w:rsidRPr="00113E5A">
        <w:rPr>
          <w:rFonts w:asciiTheme="majorHAnsi" w:hAnsiTheme="majorHAnsi" w:cstheme="majorHAnsi"/>
          <w:lang w:val="fr-FR"/>
        </w:rPr>
        <w:t>Bien que les amplificateurs de puissance du KH 120 II fournissent jusqu’à 145 W au woofer de 5,25″ et 100</w:t>
      </w:r>
      <w:r>
        <w:rPr>
          <w:rFonts w:asciiTheme="majorHAnsi" w:hAnsiTheme="majorHAnsi" w:cstheme="majorHAnsi"/>
          <w:lang w:val="fr-FR"/>
        </w:rPr>
        <w:t> </w:t>
      </w:r>
      <w:r w:rsidRPr="00113E5A">
        <w:rPr>
          <w:rFonts w:asciiTheme="majorHAnsi" w:hAnsiTheme="majorHAnsi" w:cstheme="majorHAnsi"/>
          <w:lang w:val="fr-FR"/>
        </w:rPr>
        <w:t>W au tweeter de 1″, ils ne consomment que 17 W au repos</w:t>
      </w:r>
      <w:r w:rsidR="001A4321" w:rsidRPr="00B45156">
        <w:rPr>
          <w:rFonts w:asciiTheme="majorHAnsi" w:hAnsiTheme="majorHAnsi" w:cstheme="majorHAnsi"/>
          <w:lang w:val="fr-FR"/>
        </w:rPr>
        <w:t xml:space="preserve">. </w:t>
      </w:r>
      <w:r w:rsidRPr="00113E5A">
        <w:rPr>
          <w:rFonts w:asciiTheme="majorHAnsi" w:hAnsiTheme="majorHAnsi" w:cstheme="majorHAnsi"/>
          <w:lang w:val="fr-FR"/>
        </w:rPr>
        <w:t xml:space="preserve">Et la mise en veille </w:t>
      </w:r>
      <w:r w:rsidRPr="00113E5A">
        <w:rPr>
          <w:rFonts w:asciiTheme="majorHAnsi" w:hAnsiTheme="majorHAnsi" w:cstheme="majorHAnsi"/>
          <w:lang w:val="fr-FR"/>
        </w:rPr>
        <w:lastRenderedPageBreak/>
        <w:t>automatique</w:t>
      </w:r>
      <w:r>
        <w:rPr>
          <w:rFonts w:asciiTheme="majorHAnsi" w:hAnsiTheme="majorHAnsi" w:cstheme="majorHAnsi"/>
          <w:lang w:val="fr-FR"/>
        </w:rPr>
        <w:t xml:space="preserve"> (</w:t>
      </w:r>
      <w:r w:rsidRPr="00113E5A">
        <w:rPr>
          <w:rFonts w:asciiTheme="majorHAnsi" w:hAnsiTheme="majorHAnsi" w:cstheme="majorHAnsi"/>
          <w:lang w:val="fr-FR"/>
        </w:rPr>
        <w:t>désactivable</w:t>
      </w:r>
      <w:r>
        <w:rPr>
          <w:rFonts w:asciiTheme="majorHAnsi" w:hAnsiTheme="majorHAnsi" w:cstheme="majorHAnsi"/>
          <w:lang w:val="fr-FR"/>
        </w:rPr>
        <w:t>)</w:t>
      </w:r>
      <w:r w:rsidRPr="00113E5A">
        <w:rPr>
          <w:rFonts w:asciiTheme="majorHAnsi" w:hAnsiTheme="majorHAnsi" w:cstheme="majorHAnsi"/>
          <w:lang w:val="fr-FR"/>
        </w:rPr>
        <w:t xml:space="preserve"> réduit la consommation électrique à 0,3 W après un certain temps sans utilisation du KH 120 II</w:t>
      </w:r>
      <w:r w:rsidR="001A4321" w:rsidRPr="00B45156">
        <w:rPr>
          <w:rFonts w:asciiTheme="majorHAnsi" w:hAnsiTheme="majorHAnsi" w:cstheme="majorHAnsi"/>
          <w:lang w:val="fr-FR"/>
        </w:rPr>
        <w:t xml:space="preserve">. </w:t>
      </w:r>
    </w:p>
    <w:p w14:paraId="23B07ACE" w14:textId="77777777" w:rsidR="001A4321" w:rsidRPr="00B45156" w:rsidRDefault="001A4321" w:rsidP="001A4321">
      <w:pPr>
        <w:rPr>
          <w:rFonts w:asciiTheme="majorHAnsi" w:hAnsiTheme="majorHAnsi" w:cstheme="majorHAnsi"/>
          <w:lang w:val="fr-FR"/>
        </w:rPr>
      </w:pPr>
    </w:p>
    <w:p w14:paraId="4463F77E" w14:textId="444D3529" w:rsidR="001A4321" w:rsidRPr="00B45156" w:rsidRDefault="00206AC9" w:rsidP="001A4321">
      <w:pPr>
        <w:rPr>
          <w:rFonts w:asciiTheme="majorHAnsi" w:hAnsiTheme="majorHAnsi" w:cstheme="majorHAnsi"/>
          <w:lang w:val="fr-FR"/>
        </w:rPr>
      </w:pPr>
      <w:r w:rsidRPr="00B45156">
        <w:rPr>
          <w:rFonts w:asciiTheme="majorHAnsi" w:hAnsiTheme="majorHAnsi" w:cstheme="majorHAnsi"/>
          <w:noProof/>
          <w:lang w:val="fr-FR"/>
        </w:rPr>
        <w:drawing>
          <wp:anchor distT="0" distB="0" distL="114300" distR="114300" simplePos="0" relativeHeight="251663360" behindDoc="1" locked="0" layoutInCell="1" allowOverlap="1" wp14:anchorId="74A559BA" wp14:editId="7C37C8DD">
            <wp:simplePos x="0" y="0"/>
            <wp:positionH relativeFrom="column">
              <wp:posOffset>3366770</wp:posOffset>
            </wp:positionH>
            <wp:positionV relativeFrom="paragraph">
              <wp:posOffset>3810</wp:posOffset>
            </wp:positionV>
            <wp:extent cx="1795145" cy="1403985"/>
            <wp:effectExtent l="0" t="0" r="0" b="5715"/>
            <wp:wrapTight wrapText="bothSides">
              <wp:wrapPolygon edited="0">
                <wp:start x="0" y="0"/>
                <wp:lineTo x="0" y="21493"/>
                <wp:lineTo x="21394" y="21493"/>
                <wp:lineTo x="21394" y="0"/>
                <wp:lineTo x="0" y="0"/>
              </wp:wrapPolygon>
            </wp:wrapTight>
            <wp:docPr id="6" name="Grafik 6" descr="Ein Bild, das Im Haus,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Im Haus, Elektronik enthält.&#10;&#10;Automatisch generierte Beschreibun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795145" cy="1403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E5A">
        <w:rPr>
          <w:rFonts w:asciiTheme="majorHAnsi" w:hAnsiTheme="majorHAnsi" w:cstheme="majorHAnsi"/>
          <w:lang w:val="fr-FR"/>
        </w:rPr>
        <w:t xml:space="preserve">Le </w:t>
      </w:r>
      <w:r w:rsidR="001A4321" w:rsidRPr="00B45156">
        <w:rPr>
          <w:rFonts w:asciiTheme="majorHAnsi" w:hAnsiTheme="majorHAnsi" w:cstheme="majorHAnsi"/>
          <w:lang w:val="fr-FR"/>
        </w:rPr>
        <w:t xml:space="preserve">KH 120 II </w:t>
      </w:r>
      <w:r w:rsidR="00113E5A">
        <w:rPr>
          <w:rFonts w:asciiTheme="majorHAnsi" w:hAnsiTheme="majorHAnsi" w:cstheme="majorHAnsi"/>
          <w:lang w:val="fr-FR"/>
        </w:rPr>
        <w:t xml:space="preserve">est équipé d’entrées analogiques et numériques </w:t>
      </w:r>
      <w:r w:rsidR="001A4321" w:rsidRPr="00B45156">
        <w:rPr>
          <w:rFonts w:asciiTheme="majorHAnsi" w:hAnsiTheme="majorHAnsi" w:cstheme="majorHAnsi"/>
          <w:lang w:val="fr-FR"/>
        </w:rPr>
        <w:t xml:space="preserve">(S/PDIF). </w:t>
      </w:r>
      <w:r w:rsidR="00113E5A">
        <w:rPr>
          <w:rFonts w:asciiTheme="majorHAnsi" w:hAnsiTheme="majorHAnsi" w:cstheme="majorHAnsi"/>
          <w:lang w:val="fr-FR"/>
        </w:rPr>
        <w:t>L</w:t>
      </w:r>
      <w:r w:rsidR="00113E5A" w:rsidRPr="00113E5A">
        <w:rPr>
          <w:rFonts w:asciiTheme="majorHAnsi" w:hAnsiTheme="majorHAnsi" w:cstheme="majorHAnsi"/>
          <w:lang w:val="fr-FR"/>
        </w:rPr>
        <w:t xml:space="preserve">a variante KH 120 II AES67 intègre des ports réseau audio AES67 redondants qui sont entièrement conformes aux normes de diffusion telles que ST 2110, la redondance ST 2022-7 et RAVENNA. </w:t>
      </w:r>
      <w:r w:rsidR="00113E5A">
        <w:rPr>
          <w:rFonts w:asciiTheme="majorHAnsi" w:hAnsiTheme="majorHAnsi" w:cstheme="majorHAnsi"/>
          <w:lang w:val="fr-FR"/>
        </w:rPr>
        <w:t>L</w:t>
      </w:r>
      <w:r w:rsidR="00113E5A" w:rsidRPr="00113E5A">
        <w:rPr>
          <w:rFonts w:asciiTheme="majorHAnsi" w:hAnsiTheme="majorHAnsi" w:cstheme="majorHAnsi"/>
          <w:lang w:val="fr-FR"/>
        </w:rPr>
        <w:t xml:space="preserve">e KH 120 II AES67 est </w:t>
      </w:r>
      <w:r w:rsidR="00113E5A">
        <w:rPr>
          <w:rFonts w:asciiTheme="majorHAnsi" w:hAnsiTheme="majorHAnsi" w:cstheme="majorHAnsi"/>
          <w:lang w:val="fr-FR"/>
        </w:rPr>
        <w:t xml:space="preserve">également </w:t>
      </w:r>
      <w:r w:rsidR="00113E5A" w:rsidRPr="00113E5A">
        <w:rPr>
          <w:rFonts w:asciiTheme="majorHAnsi" w:hAnsiTheme="majorHAnsi" w:cstheme="majorHAnsi"/>
          <w:lang w:val="fr-FR"/>
        </w:rPr>
        <w:t>compatible avec les flux réseau AES67 générés par DANTE®</w:t>
      </w:r>
      <w:r w:rsidR="001A4321" w:rsidRPr="00B45156">
        <w:rPr>
          <w:rFonts w:asciiTheme="majorHAnsi" w:hAnsiTheme="majorHAnsi" w:cstheme="majorHAnsi"/>
          <w:lang w:val="fr-FR"/>
        </w:rPr>
        <w:t>.</w:t>
      </w:r>
    </w:p>
    <w:p w14:paraId="434A8668" w14:textId="2A08FA32" w:rsidR="00206AC9" w:rsidRDefault="00206AC9" w:rsidP="001A4321">
      <w:pPr>
        <w:rPr>
          <w:rFonts w:asciiTheme="majorHAnsi" w:hAnsiTheme="majorHAnsi" w:cstheme="majorHAnsi"/>
          <w:lang w:val="fr-FR"/>
        </w:rPr>
      </w:pPr>
    </w:p>
    <w:p w14:paraId="35732116" w14:textId="77777777" w:rsidR="0089568E" w:rsidRPr="00B45156" w:rsidRDefault="0089568E" w:rsidP="001A4321">
      <w:pPr>
        <w:rPr>
          <w:rFonts w:asciiTheme="majorHAnsi" w:hAnsiTheme="majorHAnsi" w:cstheme="majorHAnsi"/>
          <w:lang w:val="fr-FR"/>
        </w:rPr>
      </w:pPr>
    </w:p>
    <w:p w14:paraId="70BF6511" w14:textId="16E14E55" w:rsidR="001A4321" w:rsidRPr="00B45156" w:rsidRDefault="00113E5A" w:rsidP="001A4321">
      <w:pPr>
        <w:rPr>
          <w:rFonts w:asciiTheme="majorHAnsi" w:hAnsiTheme="majorHAnsi" w:cstheme="majorHAnsi"/>
          <w:lang w:val="fr-FR"/>
        </w:rPr>
      </w:pPr>
      <w:r>
        <w:rPr>
          <w:rFonts w:asciiTheme="majorHAnsi" w:hAnsiTheme="majorHAnsi" w:cstheme="majorHAnsi"/>
          <w:lang w:val="fr-FR"/>
        </w:rPr>
        <w:t xml:space="preserve">Les deux modèles </w:t>
      </w:r>
      <w:r w:rsidR="001A4321" w:rsidRPr="00B45156">
        <w:rPr>
          <w:rFonts w:asciiTheme="majorHAnsi" w:hAnsiTheme="majorHAnsi" w:cstheme="majorHAnsi"/>
          <w:lang w:val="fr-FR"/>
        </w:rPr>
        <w:t xml:space="preserve">KH 120 II </w:t>
      </w:r>
      <w:r>
        <w:rPr>
          <w:rFonts w:asciiTheme="majorHAnsi" w:hAnsiTheme="majorHAnsi" w:cstheme="majorHAnsi"/>
          <w:lang w:val="fr-FR"/>
        </w:rPr>
        <w:t>et</w:t>
      </w:r>
      <w:r w:rsidR="001A4321" w:rsidRPr="00B45156">
        <w:rPr>
          <w:rFonts w:asciiTheme="majorHAnsi" w:hAnsiTheme="majorHAnsi" w:cstheme="majorHAnsi"/>
          <w:lang w:val="fr-FR"/>
        </w:rPr>
        <w:t xml:space="preserve"> KH 120 II AES67 </w:t>
      </w:r>
      <w:r>
        <w:rPr>
          <w:rFonts w:asciiTheme="majorHAnsi" w:hAnsiTheme="majorHAnsi" w:cstheme="majorHAnsi"/>
          <w:lang w:val="fr-FR"/>
        </w:rPr>
        <w:t xml:space="preserve">seront commercialisés à partir du </w:t>
      </w:r>
      <w:r w:rsidR="001A4321" w:rsidRPr="00B45156">
        <w:rPr>
          <w:rFonts w:asciiTheme="majorHAnsi" w:hAnsiTheme="majorHAnsi" w:cstheme="majorHAnsi"/>
          <w:lang w:val="fr-FR"/>
        </w:rPr>
        <w:t xml:space="preserve">17 </w:t>
      </w:r>
      <w:r>
        <w:rPr>
          <w:rFonts w:asciiTheme="majorHAnsi" w:hAnsiTheme="majorHAnsi" w:cstheme="majorHAnsi"/>
          <w:lang w:val="fr-FR"/>
        </w:rPr>
        <w:t>av</w:t>
      </w:r>
      <w:r w:rsidR="001A4321" w:rsidRPr="00B45156">
        <w:rPr>
          <w:rFonts w:asciiTheme="majorHAnsi" w:hAnsiTheme="majorHAnsi" w:cstheme="majorHAnsi"/>
          <w:lang w:val="fr-FR"/>
        </w:rPr>
        <w:t>ril 2023.</w:t>
      </w:r>
    </w:p>
    <w:p w14:paraId="79954278" w14:textId="38FB391F" w:rsidR="001A4321" w:rsidRPr="00B45156" w:rsidRDefault="00113E5A" w:rsidP="001A4321">
      <w:pPr>
        <w:rPr>
          <w:rFonts w:asciiTheme="majorHAnsi" w:hAnsiTheme="majorHAnsi" w:cstheme="majorHAnsi"/>
          <w:lang w:val="fr-FR"/>
        </w:rPr>
      </w:pPr>
      <w:r>
        <w:rPr>
          <w:rFonts w:asciiTheme="majorHAnsi" w:hAnsiTheme="majorHAnsi" w:cstheme="majorHAnsi"/>
          <w:lang w:val="fr-FR"/>
        </w:rPr>
        <w:t>Prix de vente recommandés </w:t>
      </w:r>
      <w:r w:rsidR="001A4321" w:rsidRPr="00B45156">
        <w:rPr>
          <w:rFonts w:asciiTheme="majorHAnsi" w:hAnsiTheme="majorHAnsi" w:cstheme="majorHAnsi"/>
          <w:lang w:val="fr-FR"/>
        </w:rPr>
        <w:t>: KH 120 II 899</w:t>
      </w:r>
      <w:r>
        <w:rPr>
          <w:rFonts w:asciiTheme="majorHAnsi" w:hAnsiTheme="majorHAnsi" w:cstheme="majorHAnsi"/>
          <w:lang w:val="fr-FR"/>
        </w:rPr>
        <w:t xml:space="preserve"> euros </w:t>
      </w:r>
      <w:r w:rsidR="001A4321" w:rsidRPr="00B45156">
        <w:rPr>
          <w:rFonts w:asciiTheme="majorHAnsi" w:hAnsiTheme="majorHAnsi" w:cstheme="majorHAnsi"/>
          <w:lang w:val="fr-FR"/>
        </w:rPr>
        <w:t>; KH 120 II AES67 1195</w:t>
      </w:r>
      <w:r>
        <w:rPr>
          <w:rFonts w:asciiTheme="majorHAnsi" w:hAnsiTheme="majorHAnsi" w:cstheme="majorHAnsi"/>
          <w:lang w:val="fr-FR"/>
        </w:rPr>
        <w:t xml:space="preserve"> euros</w:t>
      </w:r>
      <w:r w:rsidR="001A4321" w:rsidRPr="00B45156">
        <w:rPr>
          <w:rFonts w:asciiTheme="majorHAnsi" w:hAnsiTheme="majorHAnsi" w:cstheme="majorHAnsi"/>
          <w:lang w:val="fr-FR"/>
        </w:rPr>
        <w:t>.</w:t>
      </w:r>
    </w:p>
    <w:p w14:paraId="6E23FB30" w14:textId="2F46A107" w:rsidR="001A4321" w:rsidRPr="00B45156" w:rsidRDefault="00113E5A" w:rsidP="001A4321">
      <w:pPr>
        <w:rPr>
          <w:rFonts w:asciiTheme="majorHAnsi" w:hAnsiTheme="majorHAnsi" w:cstheme="majorHAnsi"/>
          <w:lang w:val="fr-FR"/>
        </w:rPr>
      </w:pPr>
      <w:r>
        <w:rPr>
          <w:rFonts w:asciiTheme="majorHAnsi" w:hAnsiTheme="majorHAnsi" w:cstheme="majorHAnsi"/>
          <w:lang w:val="fr-FR"/>
        </w:rPr>
        <w:t>Plus d’</w:t>
      </w:r>
      <w:r w:rsidR="001A4321" w:rsidRPr="00B45156">
        <w:rPr>
          <w:rFonts w:asciiTheme="majorHAnsi" w:hAnsiTheme="majorHAnsi" w:cstheme="majorHAnsi"/>
          <w:lang w:val="fr-FR"/>
        </w:rPr>
        <w:t xml:space="preserve">information </w:t>
      </w:r>
      <w:r>
        <w:rPr>
          <w:rFonts w:asciiTheme="majorHAnsi" w:hAnsiTheme="majorHAnsi" w:cstheme="majorHAnsi"/>
          <w:lang w:val="fr-FR"/>
        </w:rPr>
        <w:t>sur</w:t>
      </w:r>
      <w:r w:rsidR="001A4321" w:rsidRPr="00B45156">
        <w:rPr>
          <w:rFonts w:asciiTheme="majorHAnsi" w:hAnsiTheme="majorHAnsi" w:cstheme="majorHAnsi"/>
          <w:lang w:val="fr-FR"/>
        </w:rPr>
        <w:t xml:space="preserve"> </w:t>
      </w:r>
      <w:hyperlink r:id="rId15" w:history="1">
        <w:r w:rsidR="00C00ED5" w:rsidRPr="00B45156">
          <w:rPr>
            <w:rStyle w:val="Hyperlink"/>
            <w:rFonts w:asciiTheme="majorHAnsi" w:hAnsiTheme="majorHAnsi" w:cstheme="majorHAnsi"/>
            <w:lang w:val="fr-FR"/>
          </w:rPr>
          <w:t>https://www.neumann.com/en-en/products/monitors/kh-120-ii</w:t>
        </w:r>
      </w:hyperlink>
    </w:p>
    <w:p w14:paraId="7CDA6A04" w14:textId="622204BA" w:rsidR="001A4321" w:rsidRPr="00B45156" w:rsidRDefault="001A4321" w:rsidP="001A4321">
      <w:pPr>
        <w:rPr>
          <w:rFonts w:asciiTheme="majorHAnsi" w:hAnsiTheme="majorHAnsi" w:cstheme="majorHAnsi"/>
          <w:lang w:val="fr-FR"/>
        </w:rPr>
      </w:pPr>
    </w:p>
    <w:p w14:paraId="2B37991C" w14:textId="324B0974" w:rsidR="001A4321" w:rsidRPr="00B45156" w:rsidRDefault="00113E5A" w:rsidP="001A4321">
      <w:pPr>
        <w:rPr>
          <w:rFonts w:asciiTheme="majorHAnsi" w:eastAsia="Times New Roman" w:hAnsiTheme="majorHAnsi" w:cstheme="majorHAnsi"/>
          <w:color w:val="000000" w:themeColor="text1"/>
          <w:lang w:val="fr-FR"/>
        </w:rPr>
      </w:pPr>
      <w:r>
        <w:rPr>
          <w:rFonts w:asciiTheme="majorHAnsi" w:eastAsia="Times New Roman" w:hAnsiTheme="majorHAnsi" w:cstheme="majorHAnsi"/>
          <w:color w:val="000000" w:themeColor="text1"/>
          <w:lang w:val="fr-FR"/>
        </w:rPr>
        <w:t xml:space="preserve">Caractéristiques techniques </w:t>
      </w:r>
      <w:r w:rsidR="001A4321" w:rsidRPr="00B45156">
        <w:rPr>
          <w:rFonts w:asciiTheme="majorHAnsi" w:eastAsia="Times New Roman" w:hAnsiTheme="majorHAnsi" w:cstheme="majorHAnsi"/>
          <w:color w:val="000000" w:themeColor="text1"/>
          <w:lang w:val="fr-FR"/>
        </w:rPr>
        <w:t>:</w:t>
      </w:r>
    </w:p>
    <w:p w14:paraId="0EF991BB" w14:textId="7277A535" w:rsidR="001A4321" w:rsidRPr="00B45156" w:rsidRDefault="00113E5A" w:rsidP="001A4321">
      <w:pPr>
        <w:rPr>
          <w:rFonts w:asciiTheme="majorHAnsi" w:eastAsia="Times New Roman" w:hAnsiTheme="majorHAnsi" w:cstheme="majorHAnsi"/>
          <w:color w:val="000000" w:themeColor="text1"/>
          <w:lang w:val="fr-FR"/>
        </w:rPr>
      </w:pPr>
      <w:r>
        <w:rPr>
          <w:rFonts w:asciiTheme="majorHAnsi" w:eastAsia="Times New Roman" w:hAnsiTheme="majorHAnsi" w:cstheme="majorHAnsi"/>
          <w:color w:val="000000" w:themeColor="text1"/>
          <w:lang w:val="fr-FR"/>
        </w:rPr>
        <w:t xml:space="preserve">Réponse linéaire en fréquence et en </w:t>
      </w:r>
      <w:r w:rsidR="001A4321" w:rsidRPr="00B45156">
        <w:rPr>
          <w:rFonts w:asciiTheme="majorHAnsi" w:eastAsia="Times New Roman" w:hAnsiTheme="majorHAnsi" w:cstheme="majorHAnsi"/>
          <w:color w:val="000000" w:themeColor="text1"/>
          <w:lang w:val="fr-FR"/>
        </w:rPr>
        <w:t>phase</w:t>
      </w:r>
    </w:p>
    <w:p w14:paraId="17585C26" w14:textId="668C7DDC" w:rsidR="001A4321" w:rsidRPr="00B45156" w:rsidRDefault="00113E5A" w:rsidP="001A4321">
      <w:pPr>
        <w:rPr>
          <w:rFonts w:asciiTheme="majorHAnsi" w:eastAsia="Times New Roman" w:hAnsiTheme="majorHAnsi" w:cstheme="majorHAnsi"/>
          <w:color w:val="000000" w:themeColor="text1"/>
          <w:lang w:val="fr-FR"/>
        </w:rPr>
      </w:pPr>
      <w:r>
        <w:rPr>
          <w:rFonts w:asciiTheme="majorHAnsi" w:eastAsia="Times New Roman" w:hAnsiTheme="majorHAnsi" w:cstheme="majorHAnsi"/>
          <w:color w:val="000000" w:themeColor="text1"/>
          <w:lang w:val="fr-FR"/>
        </w:rPr>
        <w:t xml:space="preserve">Performances exceptionnelles avec le moteur </w:t>
      </w:r>
      <w:r w:rsidR="001A4321" w:rsidRPr="00B45156">
        <w:rPr>
          <w:rFonts w:asciiTheme="majorHAnsi" w:eastAsia="Times New Roman" w:hAnsiTheme="majorHAnsi" w:cstheme="majorHAnsi"/>
          <w:color w:val="000000" w:themeColor="text1"/>
          <w:lang w:val="fr-FR"/>
        </w:rPr>
        <w:t xml:space="preserve">DSP </w:t>
      </w:r>
      <w:r>
        <w:rPr>
          <w:rFonts w:asciiTheme="majorHAnsi" w:eastAsia="Times New Roman" w:hAnsiTheme="majorHAnsi" w:cstheme="majorHAnsi"/>
          <w:color w:val="000000" w:themeColor="text1"/>
          <w:lang w:val="fr-FR"/>
        </w:rPr>
        <w:t>et</w:t>
      </w:r>
      <w:r w:rsidR="001A4321" w:rsidRPr="00B45156">
        <w:rPr>
          <w:rFonts w:asciiTheme="majorHAnsi" w:eastAsia="Times New Roman" w:hAnsiTheme="majorHAnsi" w:cstheme="majorHAnsi"/>
          <w:color w:val="000000" w:themeColor="text1"/>
          <w:lang w:val="fr-FR"/>
        </w:rPr>
        <w:t xml:space="preserve"> </w:t>
      </w:r>
      <w:r>
        <w:rPr>
          <w:rFonts w:asciiTheme="majorHAnsi" w:eastAsia="Times New Roman" w:hAnsiTheme="majorHAnsi" w:cstheme="majorHAnsi"/>
          <w:color w:val="000000" w:themeColor="text1"/>
          <w:lang w:val="fr-FR"/>
        </w:rPr>
        <w:t>a</w:t>
      </w:r>
      <w:r w:rsidR="009546DB">
        <w:rPr>
          <w:rFonts w:asciiTheme="majorHAnsi" w:eastAsia="Times New Roman" w:hAnsiTheme="majorHAnsi" w:cstheme="majorHAnsi"/>
          <w:color w:val="000000" w:themeColor="text1"/>
          <w:lang w:val="fr-FR"/>
        </w:rPr>
        <w:t xml:space="preserve">daptation </w:t>
      </w:r>
      <w:r w:rsidR="001A4321" w:rsidRPr="00B45156">
        <w:rPr>
          <w:rFonts w:asciiTheme="majorHAnsi" w:eastAsia="Times New Roman" w:hAnsiTheme="majorHAnsi" w:cstheme="majorHAnsi"/>
          <w:color w:val="000000" w:themeColor="text1"/>
          <w:lang w:val="fr-FR"/>
        </w:rPr>
        <w:t>automati</w:t>
      </w:r>
      <w:r>
        <w:rPr>
          <w:rFonts w:asciiTheme="majorHAnsi" w:eastAsia="Times New Roman" w:hAnsiTheme="majorHAnsi" w:cstheme="majorHAnsi"/>
          <w:color w:val="000000" w:themeColor="text1"/>
          <w:lang w:val="fr-FR"/>
        </w:rPr>
        <w:t xml:space="preserve">que </w:t>
      </w:r>
      <w:r w:rsidR="009546DB">
        <w:rPr>
          <w:rFonts w:asciiTheme="majorHAnsi" w:eastAsia="Times New Roman" w:hAnsiTheme="majorHAnsi" w:cstheme="majorHAnsi"/>
          <w:color w:val="000000" w:themeColor="text1"/>
          <w:lang w:val="fr-FR"/>
        </w:rPr>
        <w:t>à la</w:t>
      </w:r>
      <w:r>
        <w:rPr>
          <w:rFonts w:asciiTheme="majorHAnsi" w:eastAsia="Times New Roman" w:hAnsiTheme="majorHAnsi" w:cstheme="majorHAnsi"/>
          <w:color w:val="000000" w:themeColor="text1"/>
          <w:lang w:val="fr-FR"/>
        </w:rPr>
        <w:t xml:space="preserve"> pièce </w:t>
      </w:r>
      <w:r w:rsidR="001A4321" w:rsidRPr="00B45156">
        <w:rPr>
          <w:rFonts w:asciiTheme="majorHAnsi" w:eastAsia="Times New Roman" w:hAnsiTheme="majorHAnsi" w:cstheme="majorHAnsi"/>
          <w:color w:val="000000" w:themeColor="text1"/>
          <w:lang w:val="fr-FR"/>
        </w:rPr>
        <w:t>via MA 1</w:t>
      </w:r>
    </w:p>
    <w:p w14:paraId="33D3CD89" w14:textId="252E48A2" w:rsidR="001A4321" w:rsidRPr="00B45156" w:rsidRDefault="009546DB" w:rsidP="001A4321">
      <w:pPr>
        <w:rPr>
          <w:rFonts w:asciiTheme="majorHAnsi" w:eastAsia="Times New Roman" w:hAnsiTheme="majorHAnsi" w:cstheme="majorHAnsi"/>
          <w:color w:val="000000" w:themeColor="text1"/>
          <w:lang w:val="fr-FR"/>
        </w:rPr>
      </w:pPr>
      <w:r w:rsidRPr="009546DB">
        <w:rPr>
          <w:rFonts w:asciiTheme="majorHAnsi" w:eastAsia="Times New Roman" w:hAnsiTheme="majorHAnsi" w:cstheme="majorHAnsi"/>
          <w:color w:val="000000" w:themeColor="text1"/>
          <w:lang w:val="fr-FR"/>
        </w:rPr>
        <w:t xml:space="preserve">Basses profondes descendant jusqu’à 44 Hz et capacité de pression acoustique élevée dans un format réduit </w:t>
      </w:r>
      <w:r>
        <w:rPr>
          <w:rFonts w:asciiTheme="majorHAnsi" w:eastAsia="Times New Roman" w:hAnsiTheme="majorHAnsi" w:cstheme="majorHAnsi"/>
          <w:color w:val="000000" w:themeColor="text1"/>
          <w:lang w:val="fr-FR"/>
        </w:rPr>
        <w:t xml:space="preserve"> </w:t>
      </w:r>
    </w:p>
    <w:p w14:paraId="5F80CF4B" w14:textId="0A13CD16" w:rsidR="001A4321" w:rsidRPr="00B45156" w:rsidRDefault="009546DB" w:rsidP="001A4321">
      <w:pPr>
        <w:rPr>
          <w:rFonts w:asciiTheme="majorHAnsi" w:eastAsia="Times New Roman" w:hAnsiTheme="majorHAnsi" w:cstheme="majorHAnsi"/>
          <w:color w:val="000000" w:themeColor="text1"/>
          <w:lang w:val="fr-FR"/>
        </w:rPr>
      </w:pPr>
      <w:r w:rsidRPr="009546DB">
        <w:rPr>
          <w:rFonts w:asciiTheme="majorHAnsi" w:eastAsia="Times New Roman" w:hAnsiTheme="majorHAnsi" w:cstheme="majorHAnsi"/>
          <w:color w:val="000000" w:themeColor="text1"/>
          <w:lang w:val="fr-FR"/>
        </w:rPr>
        <w:t>Connecti</w:t>
      </w:r>
      <w:r>
        <w:rPr>
          <w:rFonts w:asciiTheme="majorHAnsi" w:eastAsia="Times New Roman" w:hAnsiTheme="majorHAnsi" w:cstheme="majorHAnsi"/>
          <w:color w:val="000000" w:themeColor="text1"/>
          <w:lang w:val="fr-FR"/>
        </w:rPr>
        <w:t xml:space="preserve">que </w:t>
      </w:r>
      <w:r w:rsidRPr="009546DB">
        <w:rPr>
          <w:rFonts w:asciiTheme="majorHAnsi" w:eastAsia="Times New Roman" w:hAnsiTheme="majorHAnsi" w:cstheme="majorHAnsi"/>
          <w:color w:val="000000" w:themeColor="text1"/>
          <w:lang w:val="fr-FR"/>
        </w:rPr>
        <w:t>analogique et S/PDIF. AES67 en option</w:t>
      </w:r>
      <w:r>
        <w:rPr>
          <w:rFonts w:asciiTheme="majorHAnsi" w:eastAsia="Times New Roman" w:hAnsiTheme="majorHAnsi" w:cstheme="majorHAnsi"/>
          <w:color w:val="000000" w:themeColor="text1"/>
          <w:lang w:val="fr-FR"/>
        </w:rPr>
        <w:t>.</w:t>
      </w:r>
    </w:p>
    <w:p w14:paraId="4E1C355A" w14:textId="77777777" w:rsidR="001A4321" w:rsidRPr="00B45156" w:rsidRDefault="001A4321" w:rsidP="001A4321">
      <w:pPr>
        <w:rPr>
          <w:rFonts w:asciiTheme="majorHAnsi" w:hAnsiTheme="majorHAnsi" w:cstheme="majorHAnsi"/>
          <w:lang w:val="fr-FR"/>
        </w:rPr>
      </w:pPr>
    </w:p>
    <w:p w14:paraId="5C2D5296" w14:textId="77777777" w:rsidR="00123519" w:rsidRPr="00123519" w:rsidRDefault="00123519" w:rsidP="00123519">
      <w:pPr>
        <w:spacing w:after="120" w:line="276" w:lineRule="auto"/>
        <w:rPr>
          <w:rFonts w:ascii="Arial" w:hAnsi="Arial" w:cs="Arial"/>
          <w:sz w:val="18"/>
          <w:szCs w:val="18"/>
          <w:lang w:val="en-US"/>
        </w:rPr>
      </w:pPr>
      <w:r w:rsidRPr="00123519">
        <w:rPr>
          <w:rFonts w:ascii="Arial" w:hAnsi="Arial" w:cs="Arial"/>
          <w:b/>
          <w:color w:val="000000" w:themeColor="text1"/>
          <w:sz w:val="18"/>
          <w:szCs w:val="18"/>
          <w:lang w:val="fr-FR"/>
        </w:rPr>
        <w:t>À propos de Neumann</w:t>
      </w:r>
      <w:r w:rsidRPr="00123519">
        <w:rPr>
          <w:rFonts w:ascii="Arial" w:hAnsi="Arial" w:cs="Arial"/>
          <w:b/>
          <w:color w:val="000000" w:themeColor="text1"/>
          <w:sz w:val="18"/>
          <w:szCs w:val="18"/>
          <w:lang w:val="fr-FR"/>
        </w:rPr>
        <w:br/>
      </w:r>
      <w:r w:rsidRPr="00123519">
        <w:rPr>
          <w:rStyle w:val="Zwaar"/>
          <w:rFonts w:ascii="Arial" w:hAnsi="Arial" w:cs="Arial"/>
          <w:color w:val="C1C1C1"/>
          <w:sz w:val="18"/>
          <w:szCs w:val="18"/>
          <w:shd w:val="clear" w:color="auto" w:fill="202020"/>
          <w:lang w:val="fr-FR"/>
        </w:rPr>
        <w:t>​</w:t>
      </w:r>
      <w:r w:rsidRPr="00123519">
        <w:rPr>
          <w:rFonts w:ascii="Arial" w:hAnsi="Arial" w:cs="Arial"/>
          <w:sz w:val="18"/>
          <w:szCs w:val="18"/>
          <w:lang w:val="fr-FR"/>
        </w:rPr>
        <w:t>Georg Neumann GmbH, plus connue sous le nom de "Neumann.Berlin", est l'un des principaux fabricants mondiaux d'équipements audio de qualité studio et le créateur de légendes de microphones d'enregistrement, notamment les U 47, M 49, U 67 et U 87. Fondée en 1928, l'entreprise a été récompensée par de nombreux prix internationaux pour ses innovations technologiques. Depuis 2010, Neumann.Berlin conçoit également des transducteurs électro-acoustiques pour les professionnels du monitoring studio, ciblant principalement la télévision et la radio, l'enregistrement et la production audio. Le premier casque de studio Neumann a été présenté au début de l'année 2019. Georg Neumann GmbH fait partie du groupe Sennheiser depuis 1991, et est représenté dans le monde entier par le réseau Sennheiser de filiales et de partenaires commerciaux de longue date. </w:t>
      </w:r>
      <w:hyperlink r:id="rId16" w:history="1">
        <w:r w:rsidRPr="00123519">
          <w:rPr>
            <w:rFonts w:ascii="Arial" w:hAnsi="Arial" w:cs="Arial"/>
            <w:sz w:val="18"/>
            <w:szCs w:val="18"/>
            <w:lang w:val="en-US"/>
          </w:rPr>
          <w:t>www.neumann.com</w:t>
        </w:r>
      </w:hyperlink>
      <w:r w:rsidRPr="00123519">
        <w:rPr>
          <w:rFonts w:ascii="Arial" w:hAnsi="Arial" w:cs="Arial"/>
          <w:sz w:val="18"/>
          <w:szCs w:val="18"/>
          <w:lang w:val="en-US"/>
        </w:rPr>
        <w:t>.</w:t>
      </w:r>
    </w:p>
    <w:p w14:paraId="3891F409" w14:textId="77777777" w:rsidR="00123519" w:rsidRPr="00123519" w:rsidRDefault="00123519" w:rsidP="00123519">
      <w:pPr>
        <w:spacing w:after="120" w:line="276" w:lineRule="auto"/>
        <w:rPr>
          <w:rFonts w:ascii="Arial" w:hAnsi="Arial" w:cs="Arial"/>
          <w:sz w:val="18"/>
          <w:szCs w:val="18"/>
          <w:lang w:val="en-US"/>
        </w:rPr>
      </w:pPr>
    </w:p>
    <w:p w14:paraId="07E4C317" w14:textId="7F1EC2F1" w:rsidR="00280534" w:rsidRPr="00B45156" w:rsidRDefault="00280534" w:rsidP="00801395">
      <w:pPr>
        <w:pStyle w:val="Contact"/>
        <w:rPr>
          <w:rFonts w:asciiTheme="minorHAnsi" w:hAnsiTheme="minorHAnsi" w:cstheme="minorHAnsi"/>
          <w:lang w:val="fr-FR"/>
        </w:rPr>
      </w:pPr>
    </w:p>
    <w:sectPr w:rsidR="00280534" w:rsidRPr="00B45156" w:rsidSect="00B1314A">
      <w:headerReference w:type="default" r:id="rId17"/>
      <w:headerReference w:type="first" r:id="rId18"/>
      <w:pgSz w:w="11906" w:h="16838" w:code="9"/>
      <w:pgMar w:top="2754" w:right="2124"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A205B" w14:textId="77777777" w:rsidR="00181441" w:rsidRDefault="00181441" w:rsidP="00CF26E7">
      <w:pPr>
        <w:spacing w:line="240" w:lineRule="auto"/>
      </w:pPr>
      <w:r>
        <w:separator/>
      </w:r>
    </w:p>
  </w:endnote>
  <w:endnote w:type="continuationSeparator" w:id="0">
    <w:p w14:paraId="32B648BD" w14:textId="77777777" w:rsidR="00181441" w:rsidRDefault="00181441" w:rsidP="00CF26E7">
      <w:pPr>
        <w:spacing w:line="240" w:lineRule="auto"/>
      </w:pPr>
      <w:r>
        <w:continuationSeparator/>
      </w:r>
    </w:p>
  </w:endnote>
  <w:endnote w:type="continuationNotice" w:id="1">
    <w:p w14:paraId="321741D8" w14:textId="77777777" w:rsidR="00181441" w:rsidRDefault="0018144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CB2CFB7-6BE3-5E40-9166-8F55BC2144DA}"/>
  </w:font>
  <w:font w:name="Times New Roman">
    <w:panose1 w:val="02020603050405020304"/>
    <w:charset w:val="00"/>
    <w:family w:val="roman"/>
    <w:pitch w:val="variable"/>
    <w:sig w:usb0="E0002EFF" w:usb1="C000785B" w:usb2="00000009" w:usb3="00000000" w:csb0="000001FF" w:csb1="00000000"/>
    <w:embedRegular r:id="rId2" w:fontKey="{EADDB333-F0E9-A848-B6DD-D88C1D20980A}"/>
    <w:embedBold r:id="rId3" w:fontKey="{B9022778-BE5F-624D-80F0-5CCF72F26307}"/>
  </w:font>
  <w:font w:name="Courier New">
    <w:panose1 w:val="02070309020205020404"/>
    <w:charset w:val="00"/>
    <w:family w:val="modern"/>
    <w:pitch w:val="fixed"/>
    <w:sig w:usb0="E0002AFF" w:usb1="C0007843" w:usb2="00000009" w:usb3="00000000" w:csb0="000001FF" w:csb1="00000000"/>
    <w:embedRegular r:id="rId4" w:fontKey="{EFD7AF64-D688-DF47-87B1-E77DC7A7B4B8}"/>
  </w:font>
  <w:font w:name="Wingdings">
    <w:panose1 w:val="05000000000000000000"/>
    <w:charset w:val="4D"/>
    <w:family w:val="decorative"/>
    <w:pitch w:val="variable"/>
    <w:sig w:usb0="00000003" w:usb1="10000000" w:usb2="00000000" w:usb3="00000000" w:csb0="80000001" w:csb1="00000000"/>
    <w:embedRegular r:id="rId5" w:fontKey="{57F1DC4C-1A94-D148-81F2-22F6747CA298}"/>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6" w:fontKey="{A0BDB585-D4F4-5540-80E3-53DFE075BE52}"/>
    <w:embedBold r:id="rId7" w:fontKey="{31B83FFA-897E-634F-AD44-E206B398B05A}"/>
  </w:font>
  <w:font w:name="Sennheiser Office">
    <w:altName w:val="Cambria"/>
    <w:panose1 w:val="020B0604020202020204"/>
    <w:charset w:val="00"/>
    <w:family w:val="swiss"/>
    <w:pitch w:val="variable"/>
    <w:sig w:usb0="A00000AF" w:usb1="500020DB" w:usb2="00000000" w:usb3="00000000" w:csb0="00000093" w:csb1="00000000"/>
    <w:embedRegular r:id="rId8" w:fontKey="{9A841A07-4E9C-884E-A2B6-3BA4CE043576}"/>
    <w:embedBold r:id="rId9" w:fontKey="{74FCE3D9-9460-DC49-9C82-25B790D9616F}"/>
  </w:font>
  <w:font w:name="Segoe UI">
    <w:panose1 w:val="020B0604020202020204"/>
    <w:charset w:val="00"/>
    <w:family w:val="swiss"/>
    <w:pitch w:val="variable"/>
    <w:sig w:usb0="E4002EFF" w:usb1="C000E47F" w:usb2="00000009" w:usb3="00000000" w:csb0="000001FF" w:csb1="00000000"/>
    <w:embedRegular r:id="rId10" w:fontKey="{5A7776F9-766F-2845-B7A8-1FE2950F0322}"/>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1" w:fontKey="{4CDA0C77-3102-6347-95C7-7EB27F0CB2D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2" w:fontKey="{4E96629D-A872-EE4A-AB37-FAADC8E99D21}"/>
  </w:font>
  <w:font w:name="UnitPro">
    <w:altName w:val="Calibri"/>
    <w:panose1 w:val="020B0604020202020204"/>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42C17" w14:textId="77777777" w:rsidR="00181441" w:rsidRDefault="00181441" w:rsidP="00CF26E7">
      <w:pPr>
        <w:spacing w:line="240" w:lineRule="auto"/>
      </w:pPr>
      <w:r>
        <w:separator/>
      </w:r>
    </w:p>
  </w:footnote>
  <w:footnote w:type="continuationSeparator" w:id="0">
    <w:p w14:paraId="1137368C" w14:textId="77777777" w:rsidR="00181441" w:rsidRDefault="00181441" w:rsidP="00CF26E7">
      <w:pPr>
        <w:spacing w:line="240" w:lineRule="auto"/>
      </w:pPr>
      <w:r>
        <w:continuationSeparator/>
      </w:r>
    </w:p>
  </w:footnote>
  <w:footnote w:type="continuationNotice" w:id="1">
    <w:p w14:paraId="06E2D69C" w14:textId="77777777" w:rsidR="00181441" w:rsidRDefault="0018144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256942">
    <w:pPr>
      <w:pStyle w:val="Koptekst"/>
      <w:ind w:right="-1559"/>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3BF5FB12" w:rsidR="00CF26E7" w:rsidRPr="00A22F27" w:rsidRDefault="00311826" w:rsidP="00256942">
    <w:pPr>
      <w:pStyle w:val="Koptekst"/>
      <w:ind w:right="-1559"/>
      <w:rPr>
        <w:rFonts w:asciiTheme="minorHAnsi" w:hAnsiTheme="minorHAnsi" w:cstheme="minorHAnsi"/>
        <w:color w:val="414141" w:themeColor="accent2"/>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519">
      <w:rPr>
        <w:rFonts w:asciiTheme="minorHAnsi" w:hAnsiTheme="minorHAnsi" w:cstheme="minorHAnsi"/>
        <w:color w:val="414141" w:themeColor="accent2"/>
        <w:lang w:val="en-US"/>
      </w:rPr>
      <w:t>COMMUNIQUÉ DE PRESSE</w:t>
    </w:r>
  </w:p>
  <w:p w14:paraId="65994B0C" w14:textId="719D4945" w:rsidR="00CF26E7" w:rsidRPr="000D0839" w:rsidRDefault="00CF26E7" w:rsidP="00256942">
    <w:pPr>
      <w:pStyle w:val="Koptekst"/>
      <w:ind w:right="-1559"/>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3543B8"/>
    <w:multiLevelType w:val="hybridMultilevel"/>
    <w:tmpl w:val="51EC623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9"/>
  </w:num>
  <w:num w:numId="4" w16cid:durableId="372578047">
    <w:abstractNumId w:val="3"/>
  </w:num>
  <w:num w:numId="5" w16cid:durableId="901598781">
    <w:abstractNumId w:val="7"/>
  </w:num>
  <w:num w:numId="6" w16cid:durableId="1401052572">
    <w:abstractNumId w:val="11"/>
  </w:num>
  <w:num w:numId="7" w16cid:durableId="1219391832">
    <w:abstractNumId w:val="4"/>
  </w:num>
  <w:num w:numId="8" w16cid:durableId="1972637946">
    <w:abstractNumId w:val="12"/>
  </w:num>
  <w:num w:numId="9" w16cid:durableId="1582523151">
    <w:abstractNumId w:val="2"/>
  </w:num>
  <w:num w:numId="10" w16cid:durableId="1606113127">
    <w:abstractNumId w:val="5"/>
  </w:num>
  <w:num w:numId="11" w16cid:durableId="1867406072">
    <w:abstractNumId w:val="14"/>
  </w:num>
  <w:num w:numId="12" w16cid:durableId="1459299853">
    <w:abstractNumId w:val="13"/>
  </w:num>
  <w:num w:numId="13" w16cid:durableId="309290073">
    <w:abstractNumId w:val="8"/>
  </w:num>
  <w:num w:numId="14" w16cid:durableId="1891264558">
    <w:abstractNumId w:val="10"/>
  </w:num>
  <w:num w:numId="15" w16cid:durableId="15009220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263E"/>
    <w:rsid w:val="00003FE8"/>
    <w:rsid w:val="000049C8"/>
    <w:rsid w:val="00004B3C"/>
    <w:rsid w:val="00005543"/>
    <w:rsid w:val="00006FA8"/>
    <w:rsid w:val="000177F5"/>
    <w:rsid w:val="000204AA"/>
    <w:rsid w:val="0002699E"/>
    <w:rsid w:val="00027F42"/>
    <w:rsid w:val="00031F2A"/>
    <w:rsid w:val="00033182"/>
    <w:rsid w:val="00036334"/>
    <w:rsid w:val="000401EB"/>
    <w:rsid w:val="00043993"/>
    <w:rsid w:val="00051C8E"/>
    <w:rsid w:val="00052CCC"/>
    <w:rsid w:val="00052E12"/>
    <w:rsid w:val="00055E12"/>
    <w:rsid w:val="000569DA"/>
    <w:rsid w:val="0006186F"/>
    <w:rsid w:val="00061B3E"/>
    <w:rsid w:val="000808FD"/>
    <w:rsid w:val="000834F5"/>
    <w:rsid w:val="00087835"/>
    <w:rsid w:val="000922DA"/>
    <w:rsid w:val="0009516E"/>
    <w:rsid w:val="000A5CAD"/>
    <w:rsid w:val="000A6BD0"/>
    <w:rsid w:val="000C036D"/>
    <w:rsid w:val="000C5D49"/>
    <w:rsid w:val="000D0839"/>
    <w:rsid w:val="000D49C1"/>
    <w:rsid w:val="000D66DA"/>
    <w:rsid w:val="000E091A"/>
    <w:rsid w:val="000E3661"/>
    <w:rsid w:val="000E4907"/>
    <w:rsid w:val="000E6D9B"/>
    <w:rsid w:val="000F18C2"/>
    <w:rsid w:val="000F4E31"/>
    <w:rsid w:val="000F7E1C"/>
    <w:rsid w:val="001064F7"/>
    <w:rsid w:val="001107BC"/>
    <w:rsid w:val="00113E5A"/>
    <w:rsid w:val="00115A50"/>
    <w:rsid w:val="0011643F"/>
    <w:rsid w:val="001179C3"/>
    <w:rsid w:val="00123519"/>
    <w:rsid w:val="00127E5C"/>
    <w:rsid w:val="00135FD2"/>
    <w:rsid w:val="0014028C"/>
    <w:rsid w:val="00141395"/>
    <w:rsid w:val="00141734"/>
    <w:rsid w:val="00150A8E"/>
    <w:rsid w:val="00153487"/>
    <w:rsid w:val="00154CF8"/>
    <w:rsid w:val="00156A36"/>
    <w:rsid w:val="0015795B"/>
    <w:rsid w:val="00157C98"/>
    <w:rsid w:val="00162582"/>
    <w:rsid w:val="00166A53"/>
    <w:rsid w:val="00174D2F"/>
    <w:rsid w:val="0017502A"/>
    <w:rsid w:val="0018021E"/>
    <w:rsid w:val="00181441"/>
    <w:rsid w:val="001823DC"/>
    <w:rsid w:val="00184E77"/>
    <w:rsid w:val="001869E9"/>
    <w:rsid w:val="00187E45"/>
    <w:rsid w:val="00190178"/>
    <w:rsid w:val="001A00CB"/>
    <w:rsid w:val="001A3791"/>
    <w:rsid w:val="001A4037"/>
    <w:rsid w:val="001A4321"/>
    <w:rsid w:val="001A65BC"/>
    <w:rsid w:val="001A6703"/>
    <w:rsid w:val="001B05C7"/>
    <w:rsid w:val="001B3A46"/>
    <w:rsid w:val="001C0401"/>
    <w:rsid w:val="001C48CD"/>
    <w:rsid w:val="001D0CC3"/>
    <w:rsid w:val="001D3C55"/>
    <w:rsid w:val="001E347B"/>
    <w:rsid w:val="001E5E26"/>
    <w:rsid w:val="001E6BD7"/>
    <w:rsid w:val="001E7FAE"/>
    <w:rsid w:val="001F0467"/>
    <w:rsid w:val="001F11A0"/>
    <w:rsid w:val="001F275C"/>
    <w:rsid w:val="002016A3"/>
    <w:rsid w:val="0020279E"/>
    <w:rsid w:val="00202FC5"/>
    <w:rsid w:val="002053BA"/>
    <w:rsid w:val="00206AC9"/>
    <w:rsid w:val="00210EFD"/>
    <w:rsid w:val="002119DE"/>
    <w:rsid w:val="00213C61"/>
    <w:rsid w:val="0021549B"/>
    <w:rsid w:val="0022377B"/>
    <w:rsid w:val="00227AB1"/>
    <w:rsid w:val="00233273"/>
    <w:rsid w:val="00234E97"/>
    <w:rsid w:val="002354A9"/>
    <w:rsid w:val="00240551"/>
    <w:rsid w:val="00243C61"/>
    <w:rsid w:val="00245058"/>
    <w:rsid w:val="00245201"/>
    <w:rsid w:val="00256942"/>
    <w:rsid w:val="002611B4"/>
    <w:rsid w:val="002622BB"/>
    <w:rsid w:val="00262CA7"/>
    <w:rsid w:val="00266FEB"/>
    <w:rsid w:val="002744A8"/>
    <w:rsid w:val="00275C2D"/>
    <w:rsid w:val="002767F9"/>
    <w:rsid w:val="002801FC"/>
    <w:rsid w:val="00280534"/>
    <w:rsid w:val="002828FD"/>
    <w:rsid w:val="00287C46"/>
    <w:rsid w:val="002919D0"/>
    <w:rsid w:val="002938E4"/>
    <w:rsid w:val="00293F7D"/>
    <w:rsid w:val="00293FDD"/>
    <w:rsid w:val="002949AA"/>
    <w:rsid w:val="00297733"/>
    <w:rsid w:val="002A192D"/>
    <w:rsid w:val="002A7771"/>
    <w:rsid w:val="002B0A16"/>
    <w:rsid w:val="002C629A"/>
    <w:rsid w:val="002C69B6"/>
    <w:rsid w:val="002C6BE7"/>
    <w:rsid w:val="002D26EF"/>
    <w:rsid w:val="002D2D00"/>
    <w:rsid w:val="002D31C9"/>
    <w:rsid w:val="002E1B40"/>
    <w:rsid w:val="002E5BFE"/>
    <w:rsid w:val="002F7F4D"/>
    <w:rsid w:val="00301CB7"/>
    <w:rsid w:val="003057A0"/>
    <w:rsid w:val="00305CC3"/>
    <w:rsid w:val="00311826"/>
    <w:rsid w:val="00311D5F"/>
    <w:rsid w:val="00312A53"/>
    <w:rsid w:val="003154D6"/>
    <w:rsid w:val="00315E38"/>
    <w:rsid w:val="00325B3D"/>
    <w:rsid w:val="00334743"/>
    <w:rsid w:val="00336916"/>
    <w:rsid w:val="00343734"/>
    <w:rsid w:val="00343A56"/>
    <w:rsid w:val="003442F6"/>
    <w:rsid w:val="00347232"/>
    <w:rsid w:val="00350C01"/>
    <w:rsid w:val="00351AEC"/>
    <w:rsid w:val="00353973"/>
    <w:rsid w:val="003545D5"/>
    <w:rsid w:val="00361B06"/>
    <w:rsid w:val="00362CAF"/>
    <w:rsid w:val="00367FEB"/>
    <w:rsid w:val="0037085E"/>
    <w:rsid w:val="00374A88"/>
    <w:rsid w:val="0037587A"/>
    <w:rsid w:val="00375D35"/>
    <w:rsid w:val="00376FB3"/>
    <w:rsid w:val="00380098"/>
    <w:rsid w:val="00382963"/>
    <w:rsid w:val="00386CBB"/>
    <w:rsid w:val="00393969"/>
    <w:rsid w:val="00393996"/>
    <w:rsid w:val="00395731"/>
    <w:rsid w:val="00397338"/>
    <w:rsid w:val="003A3466"/>
    <w:rsid w:val="003A45A1"/>
    <w:rsid w:val="003A778D"/>
    <w:rsid w:val="003B0AE2"/>
    <w:rsid w:val="003B3645"/>
    <w:rsid w:val="003B39A1"/>
    <w:rsid w:val="003B4F13"/>
    <w:rsid w:val="003C141C"/>
    <w:rsid w:val="003C165F"/>
    <w:rsid w:val="003C16E7"/>
    <w:rsid w:val="003D3678"/>
    <w:rsid w:val="003D698D"/>
    <w:rsid w:val="003D792B"/>
    <w:rsid w:val="00400525"/>
    <w:rsid w:val="00401154"/>
    <w:rsid w:val="00410A68"/>
    <w:rsid w:val="00410DD4"/>
    <w:rsid w:val="0041111F"/>
    <w:rsid w:val="00421B9B"/>
    <w:rsid w:val="00431E4D"/>
    <w:rsid w:val="0044297D"/>
    <w:rsid w:val="00443762"/>
    <w:rsid w:val="00445773"/>
    <w:rsid w:val="00446FB3"/>
    <w:rsid w:val="00451C28"/>
    <w:rsid w:val="0045388A"/>
    <w:rsid w:val="00454EB2"/>
    <w:rsid w:val="00460BF9"/>
    <w:rsid w:val="004620AA"/>
    <w:rsid w:val="00462EDE"/>
    <w:rsid w:val="0046468F"/>
    <w:rsid w:val="004649EB"/>
    <w:rsid w:val="00467AE2"/>
    <w:rsid w:val="00467ED9"/>
    <w:rsid w:val="00471F51"/>
    <w:rsid w:val="00474914"/>
    <w:rsid w:val="00485B54"/>
    <w:rsid w:val="00485E2F"/>
    <w:rsid w:val="00486DA8"/>
    <w:rsid w:val="00491BAC"/>
    <w:rsid w:val="0049211B"/>
    <w:rsid w:val="004930B5"/>
    <w:rsid w:val="0049718C"/>
    <w:rsid w:val="004A18E8"/>
    <w:rsid w:val="004A3713"/>
    <w:rsid w:val="004A402E"/>
    <w:rsid w:val="004B0A2B"/>
    <w:rsid w:val="004B22D2"/>
    <w:rsid w:val="004B55D3"/>
    <w:rsid w:val="004B7CE3"/>
    <w:rsid w:val="004C32C6"/>
    <w:rsid w:val="004C425C"/>
    <w:rsid w:val="004C5CFC"/>
    <w:rsid w:val="004D6CCE"/>
    <w:rsid w:val="004E2A84"/>
    <w:rsid w:val="004E3C5C"/>
    <w:rsid w:val="004F3796"/>
    <w:rsid w:val="00500A75"/>
    <w:rsid w:val="00507C89"/>
    <w:rsid w:val="005250F0"/>
    <w:rsid w:val="0052664D"/>
    <w:rsid w:val="00530E48"/>
    <w:rsid w:val="00532511"/>
    <w:rsid w:val="00532FF8"/>
    <w:rsid w:val="005354BF"/>
    <w:rsid w:val="00546CC7"/>
    <w:rsid w:val="0055283C"/>
    <w:rsid w:val="00555CB2"/>
    <w:rsid w:val="005573FE"/>
    <w:rsid w:val="00566061"/>
    <w:rsid w:val="00566C47"/>
    <w:rsid w:val="00570171"/>
    <w:rsid w:val="00575884"/>
    <w:rsid w:val="00582A3B"/>
    <w:rsid w:val="00583FA1"/>
    <w:rsid w:val="00590A9A"/>
    <w:rsid w:val="005926A2"/>
    <w:rsid w:val="0059380A"/>
    <w:rsid w:val="00593B57"/>
    <w:rsid w:val="00596C70"/>
    <w:rsid w:val="005A6C4A"/>
    <w:rsid w:val="005A7B03"/>
    <w:rsid w:val="005B0D2E"/>
    <w:rsid w:val="005B28FD"/>
    <w:rsid w:val="005B4459"/>
    <w:rsid w:val="005B553B"/>
    <w:rsid w:val="005C35A8"/>
    <w:rsid w:val="005C492C"/>
    <w:rsid w:val="005C6B3A"/>
    <w:rsid w:val="005C78F1"/>
    <w:rsid w:val="005E29BC"/>
    <w:rsid w:val="005E7014"/>
    <w:rsid w:val="005E77A0"/>
    <w:rsid w:val="005F2F1F"/>
    <w:rsid w:val="006004B9"/>
    <w:rsid w:val="00603D0C"/>
    <w:rsid w:val="00613BFA"/>
    <w:rsid w:val="00615A9E"/>
    <w:rsid w:val="00625B11"/>
    <w:rsid w:val="00627C37"/>
    <w:rsid w:val="00632633"/>
    <w:rsid w:val="00633C4E"/>
    <w:rsid w:val="00634DA6"/>
    <w:rsid w:val="00635799"/>
    <w:rsid w:val="0063732A"/>
    <w:rsid w:val="006419E7"/>
    <w:rsid w:val="006428F7"/>
    <w:rsid w:val="00650DA1"/>
    <w:rsid w:val="006655D2"/>
    <w:rsid w:val="00671D29"/>
    <w:rsid w:val="006746D3"/>
    <w:rsid w:val="006817D1"/>
    <w:rsid w:val="0068678F"/>
    <w:rsid w:val="00690501"/>
    <w:rsid w:val="006960B8"/>
    <w:rsid w:val="006A34D9"/>
    <w:rsid w:val="006A6042"/>
    <w:rsid w:val="006A77AA"/>
    <w:rsid w:val="006A7ED5"/>
    <w:rsid w:val="006B1E7A"/>
    <w:rsid w:val="006B2EFB"/>
    <w:rsid w:val="006B350F"/>
    <w:rsid w:val="006B70E3"/>
    <w:rsid w:val="006C1547"/>
    <w:rsid w:val="006C343F"/>
    <w:rsid w:val="006C4144"/>
    <w:rsid w:val="006C5CE1"/>
    <w:rsid w:val="006D2617"/>
    <w:rsid w:val="006D33FC"/>
    <w:rsid w:val="006D45CF"/>
    <w:rsid w:val="006E15A8"/>
    <w:rsid w:val="006F3C19"/>
    <w:rsid w:val="007069FD"/>
    <w:rsid w:val="007074A3"/>
    <w:rsid w:val="00711419"/>
    <w:rsid w:val="00714A7F"/>
    <w:rsid w:val="00714F7E"/>
    <w:rsid w:val="00716CA2"/>
    <w:rsid w:val="007222C1"/>
    <w:rsid w:val="00730659"/>
    <w:rsid w:val="007330F5"/>
    <w:rsid w:val="007356C0"/>
    <w:rsid w:val="00735A9F"/>
    <w:rsid w:val="00737521"/>
    <w:rsid w:val="00737A5D"/>
    <w:rsid w:val="00740E2A"/>
    <w:rsid w:val="0074222C"/>
    <w:rsid w:val="00743192"/>
    <w:rsid w:val="00745BA5"/>
    <w:rsid w:val="007506CE"/>
    <w:rsid w:val="0075278A"/>
    <w:rsid w:val="0076079E"/>
    <w:rsid w:val="00761E5A"/>
    <w:rsid w:val="007668B7"/>
    <w:rsid w:val="00766C9C"/>
    <w:rsid w:val="007676A2"/>
    <w:rsid w:val="00770201"/>
    <w:rsid w:val="00773590"/>
    <w:rsid w:val="00781D40"/>
    <w:rsid w:val="007904C2"/>
    <w:rsid w:val="0079791B"/>
    <w:rsid w:val="007A2F98"/>
    <w:rsid w:val="007A5E9A"/>
    <w:rsid w:val="007A6246"/>
    <w:rsid w:val="007B3825"/>
    <w:rsid w:val="007B383C"/>
    <w:rsid w:val="007B51F1"/>
    <w:rsid w:val="007B792D"/>
    <w:rsid w:val="007C00CC"/>
    <w:rsid w:val="007C1FBF"/>
    <w:rsid w:val="007C2D49"/>
    <w:rsid w:val="007C3958"/>
    <w:rsid w:val="007C4AA1"/>
    <w:rsid w:val="007C6E88"/>
    <w:rsid w:val="007C70A4"/>
    <w:rsid w:val="007E012D"/>
    <w:rsid w:val="007E35C2"/>
    <w:rsid w:val="007E72A1"/>
    <w:rsid w:val="007F03AE"/>
    <w:rsid w:val="007F1132"/>
    <w:rsid w:val="007F2A4A"/>
    <w:rsid w:val="0080053D"/>
    <w:rsid w:val="008012AD"/>
    <w:rsid w:val="00801395"/>
    <w:rsid w:val="008035B6"/>
    <w:rsid w:val="00811D3F"/>
    <w:rsid w:val="008121CB"/>
    <w:rsid w:val="008162C3"/>
    <w:rsid w:val="00816849"/>
    <w:rsid w:val="00817348"/>
    <w:rsid w:val="00823229"/>
    <w:rsid w:val="008248D9"/>
    <w:rsid w:val="00825292"/>
    <w:rsid w:val="008338B3"/>
    <w:rsid w:val="00833C76"/>
    <w:rsid w:val="00835141"/>
    <w:rsid w:val="00843EBF"/>
    <w:rsid w:val="00846F74"/>
    <w:rsid w:val="00852BC5"/>
    <w:rsid w:val="00855777"/>
    <w:rsid w:val="0086488B"/>
    <w:rsid w:val="008666EB"/>
    <w:rsid w:val="00867C44"/>
    <w:rsid w:val="00870785"/>
    <w:rsid w:val="00872B58"/>
    <w:rsid w:val="00872BB0"/>
    <w:rsid w:val="0087515D"/>
    <w:rsid w:val="008766DB"/>
    <w:rsid w:val="0087688A"/>
    <w:rsid w:val="008808AA"/>
    <w:rsid w:val="00882174"/>
    <w:rsid w:val="008824FF"/>
    <w:rsid w:val="00891275"/>
    <w:rsid w:val="00893898"/>
    <w:rsid w:val="0089518B"/>
    <w:rsid w:val="0089568E"/>
    <w:rsid w:val="008A0966"/>
    <w:rsid w:val="008A10E3"/>
    <w:rsid w:val="008A306F"/>
    <w:rsid w:val="008A4B75"/>
    <w:rsid w:val="008B1710"/>
    <w:rsid w:val="008B336B"/>
    <w:rsid w:val="008C0FCF"/>
    <w:rsid w:val="008C1C03"/>
    <w:rsid w:val="008C26FE"/>
    <w:rsid w:val="008C3C29"/>
    <w:rsid w:val="008C4077"/>
    <w:rsid w:val="008C55EA"/>
    <w:rsid w:val="008C6634"/>
    <w:rsid w:val="008C73C5"/>
    <w:rsid w:val="008C7F85"/>
    <w:rsid w:val="008D12F5"/>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1532"/>
    <w:rsid w:val="00912197"/>
    <w:rsid w:val="0091364D"/>
    <w:rsid w:val="00913E70"/>
    <w:rsid w:val="00917177"/>
    <w:rsid w:val="0091722D"/>
    <w:rsid w:val="0091796F"/>
    <w:rsid w:val="00921758"/>
    <w:rsid w:val="009232E9"/>
    <w:rsid w:val="00927812"/>
    <w:rsid w:val="009300D2"/>
    <w:rsid w:val="009302D1"/>
    <w:rsid w:val="00933C79"/>
    <w:rsid w:val="00934CEC"/>
    <w:rsid w:val="00940BBB"/>
    <w:rsid w:val="00945A95"/>
    <w:rsid w:val="00945EDC"/>
    <w:rsid w:val="00946244"/>
    <w:rsid w:val="0094700A"/>
    <w:rsid w:val="00950223"/>
    <w:rsid w:val="0095228D"/>
    <w:rsid w:val="009546DB"/>
    <w:rsid w:val="00954E1A"/>
    <w:rsid w:val="00957D7D"/>
    <w:rsid w:val="00961899"/>
    <w:rsid w:val="009635C9"/>
    <w:rsid w:val="00974670"/>
    <w:rsid w:val="00977989"/>
    <w:rsid w:val="00980325"/>
    <w:rsid w:val="00987D0E"/>
    <w:rsid w:val="00991B3F"/>
    <w:rsid w:val="0099477D"/>
    <w:rsid w:val="0099594C"/>
    <w:rsid w:val="009A4C8D"/>
    <w:rsid w:val="009A798D"/>
    <w:rsid w:val="009B2536"/>
    <w:rsid w:val="009B2A4F"/>
    <w:rsid w:val="009B547D"/>
    <w:rsid w:val="009B5606"/>
    <w:rsid w:val="009B5E6B"/>
    <w:rsid w:val="009B6181"/>
    <w:rsid w:val="009C1B13"/>
    <w:rsid w:val="009C1D53"/>
    <w:rsid w:val="009D0EAD"/>
    <w:rsid w:val="009D0F27"/>
    <w:rsid w:val="009E221C"/>
    <w:rsid w:val="009E3C1C"/>
    <w:rsid w:val="009E56E4"/>
    <w:rsid w:val="009E71F2"/>
    <w:rsid w:val="009F37BB"/>
    <w:rsid w:val="00A02855"/>
    <w:rsid w:val="00A05282"/>
    <w:rsid w:val="00A10121"/>
    <w:rsid w:val="00A152AD"/>
    <w:rsid w:val="00A17779"/>
    <w:rsid w:val="00A20B43"/>
    <w:rsid w:val="00A22F27"/>
    <w:rsid w:val="00A22FA5"/>
    <w:rsid w:val="00A23FD8"/>
    <w:rsid w:val="00A24E64"/>
    <w:rsid w:val="00A2523F"/>
    <w:rsid w:val="00A35E1E"/>
    <w:rsid w:val="00A42F9D"/>
    <w:rsid w:val="00A45AF0"/>
    <w:rsid w:val="00A51553"/>
    <w:rsid w:val="00A6247D"/>
    <w:rsid w:val="00A7020B"/>
    <w:rsid w:val="00A70D7D"/>
    <w:rsid w:val="00A725B6"/>
    <w:rsid w:val="00A76A65"/>
    <w:rsid w:val="00A77471"/>
    <w:rsid w:val="00A801AE"/>
    <w:rsid w:val="00A803D0"/>
    <w:rsid w:val="00A86D48"/>
    <w:rsid w:val="00A91C60"/>
    <w:rsid w:val="00A9240E"/>
    <w:rsid w:val="00A93519"/>
    <w:rsid w:val="00A93FF5"/>
    <w:rsid w:val="00A947EE"/>
    <w:rsid w:val="00A96558"/>
    <w:rsid w:val="00A9668E"/>
    <w:rsid w:val="00AA0134"/>
    <w:rsid w:val="00AA37A8"/>
    <w:rsid w:val="00AA4AEC"/>
    <w:rsid w:val="00AB6634"/>
    <w:rsid w:val="00AC14BC"/>
    <w:rsid w:val="00AC1CBF"/>
    <w:rsid w:val="00AC55CC"/>
    <w:rsid w:val="00AD595C"/>
    <w:rsid w:val="00AE234C"/>
    <w:rsid w:val="00AE51D7"/>
    <w:rsid w:val="00AE5652"/>
    <w:rsid w:val="00B02778"/>
    <w:rsid w:val="00B05C34"/>
    <w:rsid w:val="00B10B1E"/>
    <w:rsid w:val="00B12BF8"/>
    <w:rsid w:val="00B1314A"/>
    <w:rsid w:val="00B143E1"/>
    <w:rsid w:val="00B2011D"/>
    <w:rsid w:val="00B31624"/>
    <w:rsid w:val="00B337EE"/>
    <w:rsid w:val="00B45156"/>
    <w:rsid w:val="00B4634B"/>
    <w:rsid w:val="00B539E3"/>
    <w:rsid w:val="00B53AE9"/>
    <w:rsid w:val="00B61B25"/>
    <w:rsid w:val="00B6360C"/>
    <w:rsid w:val="00B707BE"/>
    <w:rsid w:val="00B76C6C"/>
    <w:rsid w:val="00B8122B"/>
    <w:rsid w:val="00B97EA0"/>
    <w:rsid w:val="00BA1D72"/>
    <w:rsid w:val="00BA698C"/>
    <w:rsid w:val="00BA6E2E"/>
    <w:rsid w:val="00BB2808"/>
    <w:rsid w:val="00BB7EEE"/>
    <w:rsid w:val="00BC01FF"/>
    <w:rsid w:val="00BC13F5"/>
    <w:rsid w:val="00BC230C"/>
    <w:rsid w:val="00BC30EA"/>
    <w:rsid w:val="00BE1B81"/>
    <w:rsid w:val="00BE31F0"/>
    <w:rsid w:val="00BE3406"/>
    <w:rsid w:val="00BE36E4"/>
    <w:rsid w:val="00BE5EA1"/>
    <w:rsid w:val="00BE7925"/>
    <w:rsid w:val="00BF00EF"/>
    <w:rsid w:val="00BF131D"/>
    <w:rsid w:val="00BF537B"/>
    <w:rsid w:val="00BF6469"/>
    <w:rsid w:val="00BF6D7D"/>
    <w:rsid w:val="00BF72CE"/>
    <w:rsid w:val="00C00ED5"/>
    <w:rsid w:val="00C02E3C"/>
    <w:rsid w:val="00C0455F"/>
    <w:rsid w:val="00C06949"/>
    <w:rsid w:val="00C1352F"/>
    <w:rsid w:val="00C14E95"/>
    <w:rsid w:val="00C16D4F"/>
    <w:rsid w:val="00C204F2"/>
    <w:rsid w:val="00C21489"/>
    <w:rsid w:val="00C21CFC"/>
    <w:rsid w:val="00C32E3A"/>
    <w:rsid w:val="00C3446D"/>
    <w:rsid w:val="00C35680"/>
    <w:rsid w:val="00C44C66"/>
    <w:rsid w:val="00C464FE"/>
    <w:rsid w:val="00C46C81"/>
    <w:rsid w:val="00C52529"/>
    <w:rsid w:val="00C568C3"/>
    <w:rsid w:val="00C5746D"/>
    <w:rsid w:val="00C61AE2"/>
    <w:rsid w:val="00C64E81"/>
    <w:rsid w:val="00C659C8"/>
    <w:rsid w:val="00C66FBA"/>
    <w:rsid w:val="00C70542"/>
    <w:rsid w:val="00C73CCB"/>
    <w:rsid w:val="00C74764"/>
    <w:rsid w:val="00C74B51"/>
    <w:rsid w:val="00C76121"/>
    <w:rsid w:val="00C82199"/>
    <w:rsid w:val="00C82305"/>
    <w:rsid w:val="00C83F31"/>
    <w:rsid w:val="00C87B5D"/>
    <w:rsid w:val="00C90C90"/>
    <w:rsid w:val="00C927B8"/>
    <w:rsid w:val="00C92F6C"/>
    <w:rsid w:val="00C964A3"/>
    <w:rsid w:val="00CA0FFA"/>
    <w:rsid w:val="00CA1EB9"/>
    <w:rsid w:val="00CB3C42"/>
    <w:rsid w:val="00CB708D"/>
    <w:rsid w:val="00CC2ED0"/>
    <w:rsid w:val="00CC6FA2"/>
    <w:rsid w:val="00CD1B50"/>
    <w:rsid w:val="00CD2505"/>
    <w:rsid w:val="00CE158F"/>
    <w:rsid w:val="00CE4195"/>
    <w:rsid w:val="00CE58AE"/>
    <w:rsid w:val="00CE5986"/>
    <w:rsid w:val="00CF26E7"/>
    <w:rsid w:val="00CF2CE6"/>
    <w:rsid w:val="00CF338D"/>
    <w:rsid w:val="00CF4FEC"/>
    <w:rsid w:val="00CF66F6"/>
    <w:rsid w:val="00D025FB"/>
    <w:rsid w:val="00D10DA4"/>
    <w:rsid w:val="00D1188F"/>
    <w:rsid w:val="00D12044"/>
    <w:rsid w:val="00D1289A"/>
    <w:rsid w:val="00D12AB9"/>
    <w:rsid w:val="00D130A7"/>
    <w:rsid w:val="00D145F9"/>
    <w:rsid w:val="00D179A5"/>
    <w:rsid w:val="00D252E8"/>
    <w:rsid w:val="00D33BCC"/>
    <w:rsid w:val="00D34397"/>
    <w:rsid w:val="00D344F3"/>
    <w:rsid w:val="00D34FB2"/>
    <w:rsid w:val="00D43A74"/>
    <w:rsid w:val="00D50DF5"/>
    <w:rsid w:val="00D54E6A"/>
    <w:rsid w:val="00D64556"/>
    <w:rsid w:val="00D6696E"/>
    <w:rsid w:val="00D7470D"/>
    <w:rsid w:val="00D76E5F"/>
    <w:rsid w:val="00D839EA"/>
    <w:rsid w:val="00D85751"/>
    <w:rsid w:val="00D9317B"/>
    <w:rsid w:val="00D95866"/>
    <w:rsid w:val="00DA1385"/>
    <w:rsid w:val="00DB10DB"/>
    <w:rsid w:val="00DB2515"/>
    <w:rsid w:val="00DB5521"/>
    <w:rsid w:val="00DB6224"/>
    <w:rsid w:val="00DB6648"/>
    <w:rsid w:val="00DC5B64"/>
    <w:rsid w:val="00DE17AA"/>
    <w:rsid w:val="00DE1849"/>
    <w:rsid w:val="00DE1922"/>
    <w:rsid w:val="00DE3E9D"/>
    <w:rsid w:val="00DE6244"/>
    <w:rsid w:val="00DF20C4"/>
    <w:rsid w:val="00E000F6"/>
    <w:rsid w:val="00E03696"/>
    <w:rsid w:val="00E12CE2"/>
    <w:rsid w:val="00E162FE"/>
    <w:rsid w:val="00E22720"/>
    <w:rsid w:val="00E243F0"/>
    <w:rsid w:val="00E24C18"/>
    <w:rsid w:val="00E306C3"/>
    <w:rsid w:val="00E31B4F"/>
    <w:rsid w:val="00E320EB"/>
    <w:rsid w:val="00E321F1"/>
    <w:rsid w:val="00E3345E"/>
    <w:rsid w:val="00E40F95"/>
    <w:rsid w:val="00E44C31"/>
    <w:rsid w:val="00E46D95"/>
    <w:rsid w:val="00E560CE"/>
    <w:rsid w:val="00E70B1B"/>
    <w:rsid w:val="00E71C36"/>
    <w:rsid w:val="00E73767"/>
    <w:rsid w:val="00E77C32"/>
    <w:rsid w:val="00E854C0"/>
    <w:rsid w:val="00E85A95"/>
    <w:rsid w:val="00E87357"/>
    <w:rsid w:val="00E87532"/>
    <w:rsid w:val="00E93487"/>
    <w:rsid w:val="00E9767C"/>
    <w:rsid w:val="00EA06DF"/>
    <w:rsid w:val="00EA0A05"/>
    <w:rsid w:val="00EA3FEC"/>
    <w:rsid w:val="00EB396A"/>
    <w:rsid w:val="00EB3AC2"/>
    <w:rsid w:val="00EB5F2A"/>
    <w:rsid w:val="00EB7EB2"/>
    <w:rsid w:val="00EC3678"/>
    <w:rsid w:val="00EC4C96"/>
    <w:rsid w:val="00EC50FC"/>
    <w:rsid w:val="00ED0FF3"/>
    <w:rsid w:val="00ED230F"/>
    <w:rsid w:val="00ED2BBF"/>
    <w:rsid w:val="00EE1B3D"/>
    <w:rsid w:val="00EE3DCA"/>
    <w:rsid w:val="00EE5757"/>
    <w:rsid w:val="00EE71C7"/>
    <w:rsid w:val="00F0249F"/>
    <w:rsid w:val="00F028AA"/>
    <w:rsid w:val="00F071F4"/>
    <w:rsid w:val="00F075DF"/>
    <w:rsid w:val="00F10793"/>
    <w:rsid w:val="00F10F5A"/>
    <w:rsid w:val="00F12827"/>
    <w:rsid w:val="00F15A15"/>
    <w:rsid w:val="00F20FE1"/>
    <w:rsid w:val="00F26C71"/>
    <w:rsid w:val="00F3053A"/>
    <w:rsid w:val="00F40D18"/>
    <w:rsid w:val="00F426AF"/>
    <w:rsid w:val="00F4341D"/>
    <w:rsid w:val="00F44B57"/>
    <w:rsid w:val="00F45A48"/>
    <w:rsid w:val="00F45D82"/>
    <w:rsid w:val="00F52E52"/>
    <w:rsid w:val="00F56534"/>
    <w:rsid w:val="00F56D0E"/>
    <w:rsid w:val="00F57FA9"/>
    <w:rsid w:val="00F6556E"/>
    <w:rsid w:val="00F7209B"/>
    <w:rsid w:val="00F745BA"/>
    <w:rsid w:val="00F7549B"/>
    <w:rsid w:val="00F76ECC"/>
    <w:rsid w:val="00F77A48"/>
    <w:rsid w:val="00F821CC"/>
    <w:rsid w:val="00F832AE"/>
    <w:rsid w:val="00F903FA"/>
    <w:rsid w:val="00F94FC0"/>
    <w:rsid w:val="00FA0FA1"/>
    <w:rsid w:val="00FA1442"/>
    <w:rsid w:val="00FA353C"/>
    <w:rsid w:val="00FA4739"/>
    <w:rsid w:val="00FB2B6D"/>
    <w:rsid w:val="00FB3795"/>
    <w:rsid w:val="00FC65B8"/>
    <w:rsid w:val="00FC663A"/>
    <w:rsid w:val="00FD0DF3"/>
    <w:rsid w:val="00FD2834"/>
    <w:rsid w:val="00FD6C1F"/>
    <w:rsid w:val="00FE42AF"/>
    <w:rsid w:val="00FE4B83"/>
    <w:rsid w:val="00FE5F52"/>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C8882B53-CDEA-6A4F-B4A9-8CE6EE510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33C4E"/>
    <w:pPr>
      <w:spacing w:line="360" w:lineRule="auto"/>
    </w:pPr>
  </w:style>
  <w:style w:type="paragraph" w:styleId="Kop1">
    <w:name w:val="heading 1"/>
    <w:basedOn w:val="Standaard"/>
    <w:next w:val="Standaard"/>
    <w:link w:val="Kop1Char"/>
    <w:uiPriority w:val="9"/>
    <w:qFormat/>
    <w:rsid w:val="009C45A2"/>
    <w:pPr>
      <w:outlineLvl w:val="0"/>
    </w:pPr>
    <w:rPr>
      <w:b/>
      <w:caps/>
      <w:color w:val="0095D5"/>
      <w:lang w:eastAsia="x-none"/>
    </w:rPr>
  </w:style>
  <w:style w:type="paragraph" w:styleId="Kop2">
    <w:name w:val="heading 2"/>
    <w:basedOn w:val="Standaard"/>
    <w:next w:val="Standaard"/>
    <w:link w:val="Kop2Char"/>
    <w:uiPriority w:val="9"/>
    <w:qFormat/>
    <w:rsid w:val="009C45A2"/>
    <w:pPr>
      <w:outlineLvl w:val="1"/>
    </w:pPr>
    <w:rPr>
      <w:b/>
      <w:lang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5D5C"/>
    <w:pPr>
      <w:spacing w:line="195" w:lineRule="atLeast"/>
      <w:ind w:right="-1737"/>
      <w:jc w:val="right"/>
    </w:pPr>
    <w:rPr>
      <w:caps/>
      <w:spacing w:val="12"/>
      <w:sz w:val="15"/>
      <w:lang w:eastAsia="x-none"/>
    </w:rPr>
  </w:style>
  <w:style w:type="character" w:customStyle="1" w:styleId="KoptekstChar">
    <w:name w:val="Koptekst Char"/>
    <w:link w:val="Koptekst"/>
    <w:uiPriority w:val="99"/>
    <w:rsid w:val="008E5D5C"/>
    <w:rPr>
      <w:caps/>
      <w:spacing w:val="12"/>
      <w:sz w:val="15"/>
      <w:lang w:val="en-GB"/>
    </w:rPr>
  </w:style>
  <w:style w:type="paragraph" w:styleId="Voettekst">
    <w:name w:val="footer"/>
    <w:basedOn w:val="Standaard"/>
    <w:link w:val="VoettekstChar"/>
    <w:uiPriority w:val="99"/>
    <w:unhideWhenUsed/>
    <w:rsid w:val="00AB5767"/>
    <w:pPr>
      <w:spacing w:line="180" w:lineRule="atLeast"/>
    </w:pPr>
    <w:rPr>
      <w:sz w:val="12"/>
      <w:lang w:eastAsia="x-none"/>
    </w:rPr>
  </w:style>
  <w:style w:type="character" w:customStyle="1" w:styleId="VoettekstChar">
    <w:name w:val="Voettekst Char"/>
    <w:link w:val="Voettekst"/>
    <w:uiPriority w:val="99"/>
    <w:rsid w:val="00AB5767"/>
    <w:rPr>
      <w:sz w:val="12"/>
      <w:lang w:val="en-GB"/>
    </w:rPr>
  </w:style>
  <w:style w:type="table" w:styleId="Tabelraster">
    <w:name w:val="Table Grid"/>
    <w:basedOn w:val="Standaardtabe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ard"/>
    <w:qFormat/>
    <w:rsid w:val="00AE2057"/>
    <w:pPr>
      <w:spacing w:line="180" w:lineRule="atLeast"/>
    </w:pPr>
    <w:rPr>
      <w:sz w:val="12"/>
    </w:rPr>
  </w:style>
  <w:style w:type="paragraph" w:styleId="Titel">
    <w:name w:val="Title"/>
    <w:basedOn w:val="Standaard"/>
    <w:next w:val="Standaard"/>
    <w:link w:val="TitelChar"/>
    <w:uiPriority w:val="10"/>
    <w:qFormat/>
    <w:rsid w:val="00AC4E77"/>
    <w:pPr>
      <w:spacing w:before="440" w:after="200"/>
      <w:contextualSpacing/>
    </w:pPr>
    <w:rPr>
      <w:sz w:val="24"/>
      <w:lang w:eastAsia="x-none"/>
    </w:rPr>
  </w:style>
  <w:style w:type="character" w:customStyle="1" w:styleId="TitelChar">
    <w:name w:val="Titel Char"/>
    <w:link w:val="Titel"/>
    <w:uiPriority w:val="10"/>
    <w:rsid w:val="00AC4E77"/>
    <w:rPr>
      <w:sz w:val="24"/>
      <w:lang w:val="en-GB"/>
    </w:rPr>
  </w:style>
  <w:style w:type="character" w:customStyle="1" w:styleId="Kop1Char">
    <w:name w:val="Kop 1 Char"/>
    <w:link w:val="Kop1"/>
    <w:uiPriority w:val="9"/>
    <w:rsid w:val="009C45A2"/>
    <w:rPr>
      <w:b/>
      <w:caps/>
      <w:color w:val="0095D5"/>
      <w:sz w:val="18"/>
      <w:lang w:val="en-GB"/>
    </w:rPr>
  </w:style>
  <w:style w:type="paragraph" w:customStyle="1" w:styleId="Marginalnote">
    <w:name w:val="Marginal note"/>
    <w:basedOn w:val="Standaard"/>
    <w:qFormat/>
    <w:rsid w:val="00F45F5C"/>
    <w:pPr>
      <w:framePr w:w="1418" w:wrap="around" w:vAnchor="text" w:hAnchor="text" w:x="8194" w:y="41"/>
      <w:spacing w:line="195" w:lineRule="atLeast"/>
    </w:pPr>
    <w:rPr>
      <w:sz w:val="15"/>
    </w:rPr>
  </w:style>
  <w:style w:type="character" w:customStyle="1" w:styleId="Kop2Char">
    <w:name w:val="Kop 2 Char"/>
    <w:link w:val="Kop2"/>
    <w:uiPriority w:val="9"/>
    <w:rsid w:val="009C45A2"/>
    <w:rPr>
      <w:b/>
      <w:sz w:val="18"/>
      <w:lang w:val="en-GB"/>
    </w:rPr>
  </w:style>
  <w:style w:type="paragraph" w:customStyle="1" w:styleId="Contact">
    <w:name w:val="Contact"/>
    <w:basedOn w:val="Standa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ard"/>
    <w:qFormat/>
    <w:rsid w:val="009C45A2"/>
    <w:pPr>
      <w:spacing w:after="240"/>
    </w:pPr>
    <w:rPr>
      <w:b/>
      <w:color w:val="FF0A14"/>
    </w:rPr>
  </w:style>
  <w:style w:type="paragraph" w:styleId="Bijschrift">
    <w:name w:val="caption"/>
    <w:basedOn w:val="Standaard"/>
    <w:next w:val="Standaard"/>
    <w:uiPriority w:val="35"/>
    <w:qFormat/>
    <w:rsid w:val="009320A9"/>
    <w:pPr>
      <w:spacing w:line="210" w:lineRule="atLeast"/>
    </w:pPr>
    <w:rPr>
      <w:sz w:val="15"/>
    </w:rPr>
  </w:style>
  <w:style w:type="paragraph" w:customStyle="1" w:styleId="About">
    <w:name w:val="About"/>
    <w:basedOn w:val="Standaard"/>
    <w:qFormat/>
    <w:rsid w:val="00B476AD"/>
    <w:pPr>
      <w:spacing w:line="240" w:lineRule="auto"/>
    </w:pPr>
  </w:style>
  <w:style w:type="character" w:styleId="Verwijzingopmerking">
    <w:name w:val="annotation reference"/>
    <w:rsid w:val="005C1648"/>
    <w:rPr>
      <w:sz w:val="16"/>
      <w:szCs w:val="16"/>
    </w:rPr>
  </w:style>
  <w:style w:type="paragraph" w:styleId="Tekstopmerking">
    <w:name w:val="annotation text"/>
    <w:basedOn w:val="Standaard"/>
    <w:link w:val="TekstopmerkingChar"/>
    <w:rsid w:val="005C1648"/>
    <w:rPr>
      <w:lang w:val="x-none"/>
    </w:rPr>
  </w:style>
  <w:style w:type="character" w:customStyle="1" w:styleId="TekstopmerkingChar">
    <w:name w:val="Tekst opmerking Char"/>
    <w:link w:val="Tekstopmerking"/>
    <w:rsid w:val="005C1648"/>
    <w:rPr>
      <w:lang w:eastAsia="en-US"/>
    </w:rPr>
  </w:style>
  <w:style w:type="paragraph" w:styleId="Onderwerpvanopmerking">
    <w:name w:val="annotation subject"/>
    <w:basedOn w:val="Tekstopmerking"/>
    <w:next w:val="Tekstopmerking"/>
    <w:link w:val="OnderwerpvanopmerkingChar"/>
    <w:rsid w:val="005C1648"/>
    <w:rPr>
      <w:b/>
      <w:bCs/>
    </w:rPr>
  </w:style>
  <w:style w:type="character" w:customStyle="1" w:styleId="OnderwerpvanopmerkingChar">
    <w:name w:val="Onderwerp van opmerking Char"/>
    <w:link w:val="Onderwerpvanopmerking"/>
    <w:rsid w:val="005C1648"/>
    <w:rPr>
      <w:b/>
      <w:bCs/>
      <w:lang w:eastAsia="en-US"/>
    </w:rPr>
  </w:style>
  <w:style w:type="paragraph" w:styleId="Ballontekst">
    <w:name w:val="Balloon Text"/>
    <w:basedOn w:val="Standaard"/>
    <w:link w:val="BallontekstChar"/>
    <w:rsid w:val="005C1648"/>
    <w:pPr>
      <w:spacing w:line="240" w:lineRule="auto"/>
    </w:pPr>
    <w:rPr>
      <w:rFonts w:ascii="Arial" w:hAnsi="Arial"/>
      <w:szCs w:val="18"/>
      <w:lang w:val="x-none"/>
    </w:rPr>
  </w:style>
  <w:style w:type="character" w:customStyle="1" w:styleId="BallontekstChar">
    <w:name w:val="Ballontekst Char"/>
    <w:link w:val="Ballontekst"/>
    <w:rsid w:val="005C1648"/>
    <w:rPr>
      <w:rFonts w:ascii="Arial" w:hAnsi="Arial" w:cs="Segoe UI"/>
      <w:sz w:val="18"/>
      <w:szCs w:val="18"/>
      <w:lang w:eastAsia="en-US"/>
    </w:rPr>
  </w:style>
  <w:style w:type="character" w:styleId="GevolgdeHyperlink">
    <w:name w:val="FollowedHyperlink"/>
    <w:basedOn w:val="Standaardalinea-lettertype"/>
    <w:semiHidden/>
    <w:unhideWhenUsed/>
    <w:rsid w:val="00F15A15"/>
    <w:rPr>
      <w:color w:val="000000" w:themeColor="followedHyperlink"/>
      <w:u w:val="single"/>
    </w:rPr>
  </w:style>
  <w:style w:type="paragraph" w:customStyle="1" w:styleId="NeumannTabelle9pt">
    <w:name w:val="Neumann Tabelle 9 pt"/>
    <w:basedOn w:val="Standa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Standaardalinea-lettertype"/>
    <w:rsid w:val="00F075DF"/>
  </w:style>
  <w:style w:type="paragraph" w:customStyle="1" w:styleId="p1">
    <w:name w:val="p1"/>
    <w:basedOn w:val="Standa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Standaardalinea-lettertype"/>
    <w:rsid w:val="00C14E95"/>
    <w:rPr>
      <w:color w:val="605E5C"/>
      <w:shd w:val="clear" w:color="auto" w:fill="E1DFDD"/>
    </w:rPr>
  </w:style>
  <w:style w:type="paragraph" w:customStyle="1" w:styleId="BildunterschriftHau">
    <w:name w:val="Bildunterschrift Hau"/>
    <w:basedOn w:val="Standaard"/>
    <w:rsid w:val="007B3825"/>
    <w:pPr>
      <w:spacing w:line="240" w:lineRule="auto"/>
    </w:pPr>
    <w:rPr>
      <w:rFonts w:ascii="Arial Narrow" w:eastAsia="MS Mincho" w:hAnsi="Arial Narrow"/>
      <w:b/>
      <w:szCs w:val="24"/>
    </w:rPr>
  </w:style>
  <w:style w:type="paragraph" w:styleId="Lijstalinea">
    <w:name w:val="List Paragraph"/>
    <w:basedOn w:val="Standaard"/>
    <w:uiPriority w:val="34"/>
    <w:qFormat/>
    <w:rsid w:val="00633C4E"/>
    <w:pPr>
      <w:ind w:left="720"/>
      <w:contextualSpacing/>
    </w:pPr>
  </w:style>
  <w:style w:type="character" w:styleId="Onopgelostemelding">
    <w:name w:val="Unresolved Mention"/>
    <w:basedOn w:val="Standaardalinea-lettertype"/>
    <w:uiPriority w:val="99"/>
    <w:semiHidden/>
    <w:unhideWhenUsed/>
    <w:rsid w:val="00F45D82"/>
    <w:rPr>
      <w:color w:val="605E5C"/>
      <w:shd w:val="clear" w:color="auto" w:fill="E1DFDD"/>
    </w:rPr>
  </w:style>
  <w:style w:type="paragraph" w:styleId="Revisie">
    <w:name w:val="Revision"/>
    <w:hidden/>
    <w:semiHidden/>
    <w:rsid w:val="008B336B"/>
  </w:style>
  <w:style w:type="character" w:styleId="Zwaar">
    <w:name w:val="Strong"/>
    <w:basedOn w:val="Standaardalinea-lettertype"/>
    <w:uiPriority w:val="22"/>
    <w:qFormat/>
    <w:rsid w:val="001235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euman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neumann.com/en-en/products/monitors/kh-120-ii"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7" ma:contentTypeDescription="Create a new document." ma:contentTypeScope="" ma:versionID="0329b9645f3908265dee1b3cecea4524">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1626c0e2ff1c62223810d9bc73a16f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customXml/itemProps2.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107E19A4-994E-4D9A-A494-CF5B32355B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FE7544-3420-4786-A760-83784DCC25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856</Words>
  <Characters>4712</Characters>
  <Application>Microsoft Office Word</Application>
  <DocSecurity>0</DocSecurity>
  <Lines>39</Lines>
  <Paragraphs>11</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Jana Strouven</cp:lastModifiedBy>
  <cp:revision>3</cp:revision>
  <cp:lastPrinted>2023-03-10T11:27:00Z</cp:lastPrinted>
  <dcterms:created xsi:type="dcterms:W3CDTF">2023-04-25T08:42:00Z</dcterms:created>
  <dcterms:modified xsi:type="dcterms:W3CDTF">2023-04-25T08:46:00Z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