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A7A55" w14:textId="77777777" w:rsidR="0084034C" w:rsidRDefault="00EF3CB0" w:rsidP="0084034C">
      <w:pPr>
        <w:spacing w:after="0" w:line="300" w:lineRule="atLeast"/>
        <w:jc w:val="center"/>
        <w:rPr>
          <w:rFonts w:ascii="Segoe UI" w:eastAsia="Times New Roman" w:hAnsi="Segoe UI" w:cs="Segoe UI"/>
          <w:b/>
          <w:bCs/>
          <w:kern w:val="0"/>
          <w:sz w:val="28"/>
          <w:szCs w:val="28"/>
          <w:lang w:val="en-US" w:eastAsia="es-ES"/>
          <w14:ligatures w14:val="none"/>
        </w:rPr>
      </w:pPr>
      <w:r w:rsidRPr="006A7744">
        <w:rPr>
          <w:rFonts w:ascii="Segoe UI" w:eastAsia="Times New Roman" w:hAnsi="Segoe UI" w:cs="Segoe UI"/>
          <w:b/>
          <w:bCs/>
          <w:kern w:val="0"/>
          <w:sz w:val="28"/>
          <w:szCs w:val="28"/>
          <w:lang w:val="en-US" w:eastAsia="es-ES"/>
          <w14:ligatures w14:val="none"/>
        </w:rPr>
        <w:t xml:space="preserve">Lubrizol </w:t>
      </w:r>
      <w:r w:rsidR="0090077E">
        <w:rPr>
          <w:rFonts w:ascii="Segoe UI" w:eastAsia="Times New Roman" w:hAnsi="Segoe UI" w:cs="Segoe UI"/>
          <w:b/>
          <w:bCs/>
          <w:kern w:val="0"/>
          <w:sz w:val="28"/>
          <w:szCs w:val="28"/>
          <w:lang w:val="en-US" w:eastAsia="es-ES"/>
          <w14:ligatures w14:val="none"/>
        </w:rPr>
        <w:t>showcases</w:t>
      </w:r>
      <w:r w:rsidR="00CE04EB">
        <w:rPr>
          <w:rFonts w:ascii="Segoe UI" w:eastAsia="Times New Roman" w:hAnsi="Segoe UI" w:cs="Segoe UI"/>
          <w:b/>
          <w:bCs/>
          <w:kern w:val="0"/>
          <w:sz w:val="28"/>
          <w:szCs w:val="28"/>
          <w:lang w:val="en-US" w:eastAsia="es-ES"/>
          <w14:ligatures w14:val="none"/>
        </w:rPr>
        <w:t xml:space="preserve"> </w:t>
      </w:r>
      <w:r w:rsidRPr="006A7744">
        <w:rPr>
          <w:rFonts w:ascii="Segoe UI" w:eastAsia="Times New Roman" w:hAnsi="Segoe UI" w:cs="Segoe UI"/>
          <w:b/>
          <w:bCs/>
          <w:kern w:val="0"/>
          <w:sz w:val="28"/>
          <w:szCs w:val="28"/>
          <w:lang w:val="en-US" w:eastAsia="es-ES"/>
          <w14:ligatures w14:val="none"/>
        </w:rPr>
        <w:t xml:space="preserve">Curcushine™ </w:t>
      </w:r>
      <w:r w:rsidR="0084034C">
        <w:rPr>
          <w:rFonts w:ascii="Segoe UI" w:eastAsia="Times New Roman" w:hAnsi="Segoe UI" w:cs="Segoe UI"/>
          <w:b/>
          <w:bCs/>
          <w:kern w:val="0"/>
          <w:sz w:val="28"/>
          <w:szCs w:val="28"/>
          <w:lang w:val="en-US" w:eastAsia="es-ES"/>
          <w14:ligatures w14:val="none"/>
        </w:rPr>
        <w:t>g</w:t>
      </w:r>
      <w:r w:rsidR="00CE04EB">
        <w:rPr>
          <w:rFonts w:ascii="Segoe UI" w:eastAsia="Times New Roman" w:hAnsi="Segoe UI" w:cs="Segoe UI"/>
          <w:b/>
          <w:bCs/>
          <w:kern w:val="0"/>
          <w:sz w:val="28"/>
          <w:szCs w:val="28"/>
          <w:lang w:val="en-US" w:eastAsia="es-ES"/>
          <w14:ligatures w14:val="none"/>
        </w:rPr>
        <w:t>umm</w:t>
      </w:r>
      <w:r w:rsidR="0084034C">
        <w:rPr>
          <w:rFonts w:ascii="Segoe UI" w:eastAsia="Times New Roman" w:hAnsi="Segoe UI" w:cs="Segoe UI"/>
          <w:b/>
          <w:bCs/>
          <w:kern w:val="0"/>
          <w:sz w:val="28"/>
          <w:szCs w:val="28"/>
          <w:lang w:val="en-US" w:eastAsia="es-ES"/>
          <w14:ligatures w14:val="none"/>
        </w:rPr>
        <w:t>y</w:t>
      </w:r>
    </w:p>
    <w:p w14:paraId="1CC28CDB" w14:textId="5FC26DC8" w:rsidR="002314B2" w:rsidRPr="00570DC8" w:rsidRDefault="0084034C" w:rsidP="0084034C">
      <w:pPr>
        <w:spacing w:after="0" w:line="300" w:lineRule="atLeast"/>
        <w:jc w:val="center"/>
        <w:rPr>
          <w:rFonts w:ascii="Segoe UI" w:eastAsia="Times New Roman" w:hAnsi="Segoe UI" w:cs="Segoe UI"/>
          <w:b/>
          <w:bCs/>
          <w:kern w:val="0"/>
          <w:sz w:val="28"/>
          <w:szCs w:val="28"/>
          <w:lang w:val="en-US" w:eastAsia="es-ES"/>
          <w14:ligatures w14:val="none"/>
        </w:rPr>
      </w:pPr>
      <w:r>
        <w:rPr>
          <w:rFonts w:ascii="Segoe UI" w:eastAsia="Times New Roman" w:hAnsi="Segoe UI" w:cs="Segoe UI"/>
          <w:b/>
          <w:bCs/>
          <w:kern w:val="0"/>
          <w:sz w:val="28"/>
          <w:szCs w:val="28"/>
          <w:lang w:val="en-US" w:eastAsia="es-ES"/>
          <w14:ligatures w14:val="none"/>
        </w:rPr>
        <w:t xml:space="preserve"> concept</w:t>
      </w:r>
      <w:r w:rsidR="00CE04EB">
        <w:rPr>
          <w:rFonts w:ascii="Segoe UI" w:eastAsia="Times New Roman" w:hAnsi="Segoe UI" w:cs="Segoe UI"/>
          <w:b/>
          <w:bCs/>
          <w:kern w:val="0"/>
          <w:sz w:val="28"/>
          <w:szCs w:val="28"/>
          <w:lang w:val="en-US" w:eastAsia="es-ES"/>
          <w14:ligatures w14:val="none"/>
        </w:rPr>
        <w:t xml:space="preserve"> at Vitafoods Europe</w:t>
      </w:r>
    </w:p>
    <w:p w14:paraId="1059FD43" w14:textId="266DFBD6" w:rsidR="007B5A05" w:rsidRDefault="29F753E9"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884335">
        <w:rPr>
          <w:rFonts w:ascii="Segoe UI" w:eastAsia="Times New Roman" w:hAnsi="Segoe UI" w:cs="Segoe UI"/>
          <w:b/>
          <w:bCs/>
          <w:kern w:val="0"/>
          <w:sz w:val="21"/>
          <w:szCs w:val="21"/>
          <w:lang w:val="en-US" w:eastAsia="es-ES"/>
          <w14:ligatures w14:val="none"/>
        </w:rPr>
        <w:t xml:space="preserve">Barcelona, </w:t>
      </w:r>
      <w:r w:rsidR="00646587">
        <w:rPr>
          <w:rFonts w:ascii="Segoe UI" w:eastAsia="Times New Roman" w:hAnsi="Segoe UI" w:cs="Segoe UI"/>
          <w:b/>
          <w:bCs/>
          <w:kern w:val="0"/>
          <w:sz w:val="21"/>
          <w:szCs w:val="21"/>
          <w:lang w:val="en-US" w:eastAsia="es-ES"/>
          <w14:ligatures w14:val="none"/>
        </w:rPr>
        <w:t>13</w:t>
      </w:r>
      <w:r w:rsidR="00646587" w:rsidRPr="00646587">
        <w:rPr>
          <w:rFonts w:ascii="Segoe UI" w:eastAsia="Times New Roman" w:hAnsi="Segoe UI" w:cs="Segoe UI"/>
          <w:b/>
          <w:bCs/>
          <w:kern w:val="0"/>
          <w:sz w:val="21"/>
          <w:szCs w:val="21"/>
          <w:vertAlign w:val="superscript"/>
          <w:lang w:val="en-US" w:eastAsia="es-ES"/>
          <w14:ligatures w14:val="none"/>
        </w:rPr>
        <w:t>th</w:t>
      </w:r>
      <w:r w:rsidR="00646587">
        <w:rPr>
          <w:rFonts w:ascii="Segoe UI" w:eastAsia="Times New Roman" w:hAnsi="Segoe UI" w:cs="Segoe UI"/>
          <w:b/>
          <w:bCs/>
          <w:kern w:val="0"/>
          <w:sz w:val="21"/>
          <w:szCs w:val="21"/>
          <w:lang w:val="en-US" w:eastAsia="es-ES"/>
          <w14:ligatures w14:val="none"/>
        </w:rPr>
        <w:t xml:space="preserve"> April </w:t>
      </w:r>
      <w:r w:rsidR="006E7C20" w:rsidRPr="00884335">
        <w:rPr>
          <w:rFonts w:ascii="Segoe UI" w:eastAsia="Times New Roman" w:hAnsi="Segoe UI" w:cs="Segoe UI"/>
          <w:b/>
          <w:bCs/>
          <w:kern w:val="0"/>
          <w:sz w:val="21"/>
          <w:szCs w:val="21"/>
          <w:lang w:val="en-US" w:eastAsia="es-ES"/>
          <w14:ligatures w14:val="none"/>
        </w:rPr>
        <w:t>2026</w:t>
      </w:r>
      <w:r w:rsidR="00725297">
        <w:rPr>
          <w:rFonts w:ascii="Segoe UI" w:eastAsia="Times New Roman" w:hAnsi="Segoe UI" w:cs="Segoe UI"/>
          <w:kern w:val="0"/>
          <w:sz w:val="21"/>
          <w:szCs w:val="21"/>
          <w:lang w:val="en-US" w:eastAsia="es-ES"/>
          <w14:ligatures w14:val="none"/>
        </w:rPr>
        <w:t xml:space="preserve"> </w:t>
      </w:r>
      <w:r w:rsidR="00CF12E6" w:rsidRPr="00CF12E6">
        <w:rPr>
          <w:rFonts w:ascii="Segoe UI" w:eastAsia="Times New Roman" w:hAnsi="Segoe UI" w:cs="Segoe UI"/>
          <w:kern w:val="0"/>
          <w:sz w:val="21"/>
          <w:szCs w:val="21"/>
          <w:lang w:val="en-US" w:eastAsia="es-ES"/>
          <w14:ligatures w14:val="none"/>
        </w:rPr>
        <w:t>Lubrizol Nutraceuticals</w:t>
      </w:r>
      <w:r w:rsidR="007B5A05">
        <w:rPr>
          <w:rFonts w:ascii="Segoe UI" w:eastAsia="Times New Roman" w:hAnsi="Segoe UI" w:cs="Segoe UI"/>
          <w:kern w:val="0"/>
          <w:sz w:val="21"/>
          <w:szCs w:val="21"/>
          <w:lang w:val="en-US" w:eastAsia="es-ES"/>
          <w14:ligatures w14:val="none"/>
        </w:rPr>
        <w:t xml:space="preserve"> </w:t>
      </w:r>
      <w:r w:rsidR="00725297">
        <w:rPr>
          <w:rFonts w:ascii="Segoe UI" w:eastAsia="Times New Roman" w:hAnsi="Segoe UI" w:cs="Segoe UI"/>
          <w:kern w:val="0"/>
          <w:sz w:val="21"/>
          <w:szCs w:val="21"/>
          <w:lang w:val="en-US" w:eastAsia="es-ES"/>
          <w14:ligatures w14:val="none"/>
        </w:rPr>
        <w:t>has created a new gummy</w:t>
      </w:r>
      <w:r w:rsidR="00D4370D">
        <w:rPr>
          <w:rFonts w:ascii="Segoe UI" w:eastAsia="Times New Roman" w:hAnsi="Segoe UI" w:cs="Segoe UI"/>
          <w:kern w:val="0"/>
          <w:sz w:val="21"/>
          <w:szCs w:val="21"/>
          <w:lang w:val="en-US" w:eastAsia="es-ES"/>
          <w14:ligatures w14:val="none"/>
        </w:rPr>
        <w:t xml:space="preserve"> </w:t>
      </w:r>
      <w:r w:rsidR="00A13646">
        <w:rPr>
          <w:rFonts w:ascii="Segoe UI" w:eastAsia="Times New Roman" w:hAnsi="Segoe UI" w:cs="Segoe UI"/>
          <w:kern w:val="0"/>
          <w:sz w:val="21"/>
          <w:szCs w:val="21"/>
          <w:lang w:val="en-US" w:eastAsia="es-ES"/>
          <w14:ligatures w14:val="none"/>
        </w:rPr>
        <w:t>application concept</w:t>
      </w:r>
      <w:r w:rsidR="00D4370D">
        <w:rPr>
          <w:rFonts w:ascii="Segoe UI" w:eastAsia="Times New Roman" w:hAnsi="Segoe UI" w:cs="Segoe UI"/>
          <w:kern w:val="0"/>
          <w:sz w:val="21"/>
          <w:szCs w:val="21"/>
          <w:lang w:val="en-US" w:eastAsia="es-ES"/>
          <w14:ligatures w14:val="none"/>
        </w:rPr>
        <w:t xml:space="preserve"> to </w:t>
      </w:r>
      <w:r w:rsidR="0017750B">
        <w:rPr>
          <w:rFonts w:ascii="Segoe UI" w:eastAsia="Times New Roman" w:hAnsi="Segoe UI" w:cs="Segoe UI"/>
          <w:kern w:val="0"/>
          <w:sz w:val="21"/>
          <w:szCs w:val="21"/>
          <w:lang w:val="en-US" w:eastAsia="es-ES"/>
          <w14:ligatures w14:val="none"/>
        </w:rPr>
        <w:t>highlight</w:t>
      </w:r>
      <w:r w:rsidR="00D4370D">
        <w:rPr>
          <w:rFonts w:ascii="Segoe UI" w:eastAsia="Times New Roman" w:hAnsi="Segoe UI" w:cs="Segoe UI"/>
          <w:kern w:val="0"/>
          <w:sz w:val="21"/>
          <w:szCs w:val="21"/>
          <w:lang w:val="en-US" w:eastAsia="es-ES"/>
          <w14:ligatures w14:val="none"/>
        </w:rPr>
        <w:t xml:space="preserve"> the formulation possibilities of its </w:t>
      </w:r>
      <w:r w:rsidR="00E8517B" w:rsidRPr="00CF12E6">
        <w:rPr>
          <w:rFonts w:ascii="Segoe UI" w:eastAsia="Times New Roman" w:hAnsi="Segoe UI" w:cs="Segoe UI"/>
          <w:kern w:val="0"/>
          <w:sz w:val="21"/>
          <w:szCs w:val="21"/>
          <w:lang w:val="en-GB" w:eastAsia="es-ES"/>
          <w14:ligatures w14:val="none"/>
        </w:rPr>
        <w:t>Curcushine™</w:t>
      </w:r>
      <w:r w:rsidR="00D4370D">
        <w:rPr>
          <w:rFonts w:ascii="Segoe UI" w:eastAsia="Times New Roman" w:hAnsi="Segoe UI" w:cs="Segoe UI"/>
          <w:kern w:val="0"/>
          <w:sz w:val="21"/>
          <w:szCs w:val="21"/>
          <w:lang w:val="en-US" w:eastAsia="es-ES"/>
          <w14:ligatures w14:val="none"/>
        </w:rPr>
        <w:t xml:space="preserve"> microcapsules.</w:t>
      </w:r>
    </w:p>
    <w:p w14:paraId="6DA55586" w14:textId="41FBA4E6" w:rsidR="00D275AC" w:rsidRDefault="00EE75C5" w:rsidP="00CF12E6">
      <w:pPr>
        <w:spacing w:before="100" w:beforeAutospacing="1" w:after="100" w:afterAutospacing="1" w:line="300" w:lineRule="atLeast"/>
        <w:rPr>
          <w:rFonts w:ascii="Segoe UI" w:eastAsia="Times New Roman" w:hAnsi="Segoe UI" w:cs="Segoe UI"/>
          <w:bCs/>
          <w:kern w:val="0"/>
          <w:sz w:val="21"/>
          <w:szCs w:val="21"/>
          <w:lang w:val="en-US" w:eastAsia="es-ES"/>
          <w14:ligatures w14:val="none"/>
        </w:rPr>
      </w:pPr>
      <w:r>
        <w:rPr>
          <w:rFonts w:ascii="Segoe UI" w:eastAsia="Times New Roman" w:hAnsi="Segoe UI" w:cs="Segoe UI"/>
          <w:bCs/>
          <w:kern w:val="0"/>
          <w:sz w:val="21"/>
          <w:szCs w:val="21"/>
          <w:lang w:val="en-US" w:eastAsia="es-ES"/>
          <w14:ligatures w14:val="none"/>
        </w:rPr>
        <w:t>The</w:t>
      </w:r>
      <w:r w:rsidR="004B2D01">
        <w:rPr>
          <w:rFonts w:ascii="Segoe UI" w:eastAsia="Times New Roman" w:hAnsi="Segoe UI" w:cs="Segoe UI"/>
          <w:bCs/>
          <w:kern w:val="0"/>
          <w:sz w:val="21"/>
          <w:szCs w:val="21"/>
          <w:lang w:val="en-US" w:eastAsia="es-ES"/>
          <w14:ligatures w14:val="none"/>
        </w:rPr>
        <w:t xml:space="preserve"> advanced</w:t>
      </w:r>
      <w:r w:rsidR="00DA6209">
        <w:rPr>
          <w:rFonts w:ascii="Segoe UI" w:eastAsia="Times New Roman" w:hAnsi="Segoe UI" w:cs="Segoe UI"/>
          <w:bCs/>
          <w:kern w:val="0"/>
          <w:sz w:val="21"/>
          <w:szCs w:val="21"/>
          <w:lang w:val="en-US" w:eastAsia="es-ES"/>
          <w14:ligatures w14:val="none"/>
        </w:rPr>
        <w:t>,</w:t>
      </w:r>
      <w:r w:rsidR="004B2D01">
        <w:rPr>
          <w:rFonts w:ascii="Segoe UI" w:eastAsia="Times New Roman" w:hAnsi="Segoe UI" w:cs="Segoe UI"/>
          <w:bCs/>
          <w:kern w:val="0"/>
          <w:sz w:val="21"/>
          <w:szCs w:val="21"/>
          <w:lang w:val="en-US" w:eastAsia="es-ES"/>
          <w14:ligatures w14:val="none"/>
        </w:rPr>
        <w:t xml:space="preserve"> scale-ready application concept</w:t>
      </w:r>
      <w:r>
        <w:rPr>
          <w:rFonts w:ascii="Segoe UI" w:eastAsia="Times New Roman" w:hAnsi="Segoe UI" w:cs="Segoe UI"/>
          <w:bCs/>
          <w:kern w:val="0"/>
          <w:sz w:val="21"/>
          <w:szCs w:val="21"/>
          <w:lang w:val="en-US" w:eastAsia="es-ES"/>
          <w14:ligatures w14:val="none"/>
        </w:rPr>
        <w:t xml:space="preserve"> </w:t>
      </w:r>
      <w:r w:rsidR="00DA6209">
        <w:rPr>
          <w:rFonts w:ascii="Segoe UI" w:eastAsia="Times New Roman" w:hAnsi="Segoe UI" w:cs="Segoe UI"/>
          <w:bCs/>
          <w:kern w:val="0"/>
          <w:sz w:val="21"/>
          <w:szCs w:val="21"/>
          <w:lang w:val="en-US" w:eastAsia="es-ES"/>
          <w14:ligatures w14:val="none"/>
        </w:rPr>
        <w:t>will be showcased at Vitafoods Europe (5</w:t>
      </w:r>
      <w:r w:rsidR="00DA6209" w:rsidRPr="006A092B">
        <w:rPr>
          <w:rFonts w:ascii="Segoe UI" w:eastAsia="Times New Roman" w:hAnsi="Segoe UI" w:cs="Segoe UI"/>
          <w:bCs/>
          <w:kern w:val="0"/>
          <w:sz w:val="21"/>
          <w:szCs w:val="21"/>
          <w:vertAlign w:val="superscript"/>
          <w:lang w:val="en-US" w:eastAsia="es-ES"/>
          <w14:ligatures w14:val="none"/>
        </w:rPr>
        <w:t>th</w:t>
      </w:r>
      <w:r w:rsidR="00DA6209">
        <w:rPr>
          <w:rFonts w:ascii="Segoe UI" w:eastAsia="Times New Roman" w:hAnsi="Segoe UI" w:cs="Segoe UI"/>
          <w:bCs/>
          <w:kern w:val="0"/>
          <w:sz w:val="21"/>
          <w:szCs w:val="21"/>
          <w:lang w:val="en-US" w:eastAsia="es-ES"/>
          <w14:ligatures w14:val="none"/>
        </w:rPr>
        <w:t>-7</w:t>
      </w:r>
      <w:r w:rsidR="00DA6209" w:rsidRPr="006A092B">
        <w:rPr>
          <w:rFonts w:ascii="Segoe UI" w:eastAsia="Times New Roman" w:hAnsi="Segoe UI" w:cs="Segoe UI"/>
          <w:bCs/>
          <w:kern w:val="0"/>
          <w:sz w:val="21"/>
          <w:szCs w:val="21"/>
          <w:vertAlign w:val="superscript"/>
          <w:lang w:val="en-US" w:eastAsia="es-ES"/>
          <w14:ligatures w14:val="none"/>
        </w:rPr>
        <w:t>th</w:t>
      </w:r>
      <w:r w:rsidR="00DA6209">
        <w:rPr>
          <w:rFonts w:ascii="Segoe UI" w:eastAsia="Times New Roman" w:hAnsi="Segoe UI" w:cs="Segoe UI"/>
          <w:bCs/>
          <w:kern w:val="0"/>
          <w:sz w:val="21"/>
          <w:szCs w:val="21"/>
          <w:lang w:val="en-US" w:eastAsia="es-ES"/>
          <w14:ligatures w14:val="none"/>
        </w:rPr>
        <w:t xml:space="preserve"> May)</w:t>
      </w:r>
      <w:r w:rsidR="00CE2450">
        <w:rPr>
          <w:rFonts w:ascii="Segoe UI" w:eastAsia="Times New Roman" w:hAnsi="Segoe UI" w:cs="Segoe UI"/>
          <w:bCs/>
          <w:kern w:val="0"/>
          <w:sz w:val="21"/>
          <w:szCs w:val="21"/>
          <w:lang w:val="en-US" w:eastAsia="es-ES"/>
          <w14:ligatures w14:val="none"/>
        </w:rPr>
        <w:t xml:space="preserve">, where it will </w:t>
      </w:r>
      <w:r w:rsidR="004B2D01">
        <w:rPr>
          <w:rFonts w:ascii="Segoe UI" w:eastAsia="Times New Roman" w:hAnsi="Segoe UI" w:cs="Segoe UI"/>
          <w:kern w:val="0"/>
          <w:sz w:val="21"/>
          <w:szCs w:val="21"/>
          <w:lang w:val="en-GB" w:eastAsia="es-ES"/>
          <w14:ligatures w14:val="none"/>
        </w:rPr>
        <w:t xml:space="preserve">demonstrate how microencapsulated curcumin can </w:t>
      </w:r>
      <w:r w:rsidR="00DA6209">
        <w:rPr>
          <w:rFonts w:ascii="Segoe UI" w:eastAsia="Times New Roman" w:hAnsi="Segoe UI" w:cs="Segoe UI"/>
          <w:bCs/>
          <w:kern w:val="0"/>
          <w:sz w:val="21"/>
          <w:szCs w:val="21"/>
          <w:lang w:val="en-US" w:eastAsia="es-ES"/>
          <w14:ligatures w14:val="none"/>
        </w:rPr>
        <w:t xml:space="preserve">perform in </w:t>
      </w:r>
      <w:r w:rsidR="00505484">
        <w:rPr>
          <w:rFonts w:ascii="Segoe UI" w:eastAsia="Times New Roman" w:hAnsi="Segoe UI" w:cs="Segoe UI"/>
          <w:bCs/>
          <w:kern w:val="0"/>
          <w:sz w:val="21"/>
          <w:szCs w:val="21"/>
          <w:lang w:val="en-US" w:eastAsia="es-ES"/>
          <w14:ligatures w14:val="none"/>
        </w:rPr>
        <w:t>industrially relevant gummy</w:t>
      </w:r>
      <w:r w:rsidR="00CE2450">
        <w:rPr>
          <w:rFonts w:ascii="Segoe UI" w:eastAsia="Times New Roman" w:hAnsi="Segoe UI" w:cs="Segoe UI"/>
          <w:bCs/>
          <w:kern w:val="0"/>
          <w:sz w:val="21"/>
          <w:szCs w:val="21"/>
          <w:lang w:val="en-US" w:eastAsia="es-ES"/>
          <w14:ligatures w14:val="none"/>
        </w:rPr>
        <w:t xml:space="preserve"> formulations. </w:t>
      </w:r>
    </w:p>
    <w:p w14:paraId="5F322A1C" w14:textId="21DE8FBB" w:rsidR="00CF12E6" w:rsidRDefault="00DA6209"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Pr>
          <w:rFonts w:ascii="Segoe UI" w:eastAsia="Times New Roman" w:hAnsi="Segoe UI" w:cs="Segoe UI"/>
          <w:kern w:val="0"/>
          <w:sz w:val="21"/>
          <w:szCs w:val="21"/>
          <w:lang w:val="en-US" w:eastAsia="es-ES"/>
          <w14:ligatures w14:val="none"/>
        </w:rPr>
        <w:t>E</w:t>
      </w:r>
      <w:r w:rsidRPr="00CF12E6">
        <w:rPr>
          <w:rFonts w:ascii="Segoe UI" w:eastAsia="Times New Roman" w:hAnsi="Segoe UI" w:cs="Segoe UI"/>
          <w:bCs/>
          <w:kern w:val="0"/>
          <w:sz w:val="21"/>
          <w:szCs w:val="21"/>
          <w:lang w:val="en-US" w:eastAsia="es-ES"/>
          <w14:ligatures w14:val="none"/>
        </w:rPr>
        <w:t xml:space="preserve">ach </w:t>
      </w:r>
      <w:r>
        <w:rPr>
          <w:rFonts w:ascii="Segoe UI" w:eastAsia="Times New Roman" w:hAnsi="Segoe UI" w:cs="Segoe UI"/>
          <w:bCs/>
          <w:kern w:val="0"/>
          <w:sz w:val="21"/>
          <w:szCs w:val="21"/>
          <w:lang w:val="en-US" w:eastAsia="es-ES"/>
          <w14:ligatures w14:val="none"/>
        </w:rPr>
        <w:t xml:space="preserve">of the sugar-free pectin </w:t>
      </w:r>
      <w:r w:rsidRPr="00CF12E6">
        <w:rPr>
          <w:rFonts w:ascii="Segoe UI" w:eastAsia="Times New Roman" w:hAnsi="Segoe UI" w:cs="Segoe UI"/>
          <w:bCs/>
          <w:kern w:val="0"/>
          <w:sz w:val="21"/>
          <w:szCs w:val="21"/>
          <w:lang w:val="en-US" w:eastAsia="es-ES"/>
          <w14:ligatures w14:val="none"/>
        </w:rPr>
        <w:t>gumm</w:t>
      </w:r>
      <w:r>
        <w:rPr>
          <w:rFonts w:ascii="Segoe UI" w:eastAsia="Times New Roman" w:hAnsi="Segoe UI" w:cs="Segoe UI"/>
          <w:bCs/>
          <w:kern w:val="0"/>
          <w:sz w:val="21"/>
          <w:szCs w:val="21"/>
          <w:lang w:val="en-US" w:eastAsia="es-ES"/>
          <w14:ligatures w14:val="none"/>
        </w:rPr>
        <w:t>ies</w:t>
      </w:r>
      <w:r w:rsidR="00623EF9">
        <w:rPr>
          <w:rFonts w:ascii="Segoe UI" w:eastAsia="Times New Roman" w:hAnsi="Segoe UI" w:cs="Segoe UI"/>
          <w:bCs/>
          <w:kern w:val="0"/>
          <w:sz w:val="21"/>
          <w:szCs w:val="21"/>
          <w:lang w:val="en-US" w:eastAsia="es-ES"/>
          <w14:ligatures w14:val="none"/>
        </w:rPr>
        <w:t xml:space="preserve"> </w:t>
      </w:r>
      <w:r w:rsidRPr="00CF12E6">
        <w:rPr>
          <w:rFonts w:ascii="Segoe UI" w:eastAsia="Times New Roman" w:hAnsi="Segoe UI" w:cs="Segoe UI"/>
          <w:bCs/>
          <w:kern w:val="0"/>
          <w:sz w:val="21"/>
          <w:szCs w:val="21"/>
          <w:lang w:val="en-US" w:eastAsia="es-ES"/>
          <w14:ligatures w14:val="none"/>
        </w:rPr>
        <w:t>delivers</w:t>
      </w:r>
      <w:r>
        <w:rPr>
          <w:rFonts w:ascii="Segoe UI" w:eastAsia="Times New Roman" w:hAnsi="Segoe UI" w:cs="Segoe UI"/>
          <w:bCs/>
          <w:kern w:val="0"/>
          <w:sz w:val="21"/>
          <w:szCs w:val="21"/>
          <w:lang w:val="en-US" w:eastAsia="es-ES"/>
          <w14:ligatures w14:val="none"/>
        </w:rPr>
        <w:t xml:space="preserve"> </w:t>
      </w:r>
      <w:r w:rsidRPr="00CF12E6">
        <w:rPr>
          <w:rFonts w:ascii="Segoe UI" w:eastAsia="Times New Roman" w:hAnsi="Segoe UI" w:cs="Segoe UI"/>
          <w:bCs/>
          <w:kern w:val="0"/>
          <w:sz w:val="21"/>
          <w:szCs w:val="21"/>
          <w:lang w:val="en-US" w:eastAsia="es-ES"/>
          <w14:ligatures w14:val="none"/>
        </w:rPr>
        <w:t>100</w:t>
      </w:r>
      <w:r>
        <w:rPr>
          <w:rFonts w:ascii="Segoe UI" w:eastAsia="Times New Roman" w:hAnsi="Segoe UI" w:cs="Segoe UI"/>
          <w:bCs/>
          <w:kern w:val="0"/>
          <w:sz w:val="21"/>
          <w:szCs w:val="21"/>
          <w:lang w:val="en-US" w:eastAsia="es-ES"/>
          <w14:ligatures w14:val="none"/>
        </w:rPr>
        <w:t xml:space="preserve"> </w:t>
      </w:r>
      <w:r w:rsidRPr="00CF12E6">
        <w:rPr>
          <w:rFonts w:ascii="Segoe UI" w:eastAsia="Times New Roman" w:hAnsi="Segoe UI" w:cs="Segoe UI"/>
          <w:bCs/>
          <w:kern w:val="0"/>
          <w:sz w:val="21"/>
          <w:szCs w:val="21"/>
          <w:lang w:val="en-US" w:eastAsia="es-ES"/>
          <w14:ligatures w14:val="none"/>
        </w:rPr>
        <w:t xml:space="preserve">mg of </w:t>
      </w:r>
      <w:r w:rsidRPr="00CF12E6">
        <w:rPr>
          <w:rFonts w:ascii="Segoe UI" w:eastAsia="Times New Roman" w:hAnsi="Segoe UI" w:cs="Segoe UI"/>
          <w:kern w:val="0"/>
          <w:sz w:val="21"/>
          <w:szCs w:val="21"/>
          <w:lang w:val="en-GB" w:eastAsia="es-ES"/>
          <w14:ligatures w14:val="none"/>
        </w:rPr>
        <w:t>Curcushine™</w:t>
      </w:r>
      <w:r w:rsidRPr="00CF12E6">
        <w:rPr>
          <w:rFonts w:ascii="Segoe UI" w:eastAsia="Times New Roman" w:hAnsi="Segoe UI" w:cs="Segoe UI"/>
          <w:bCs/>
          <w:kern w:val="0"/>
          <w:sz w:val="21"/>
          <w:szCs w:val="21"/>
          <w:lang w:val="en-US" w:eastAsia="es-ES"/>
          <w14:ligatures w14:val="none"/>
        </w:rPr>
        <w:t>, Lubrizol’s proprietary microencapsulated curcumin extract</w:t>
      </w:r>
      <w:r>
        <w:rPr>
          <w:rFonts w:ascii="Segoe UI" w:eastAsia="Times New Roman" w:hAnsi="Segoe UI" w:cs="Segoe UI"/>
          <w:bCs/>
          <w:kern w:val="0"/>
          <w:sz w:val="21"/>
          <w:szCs w:val="21"/>
          <w:lang w:val="en-US" w:eastAsia="es-ES"/>
          <w14:ligatures w14:val="none"/>
        </w:rPr>
        <w:t xml:space="preserve">. </w:t>
      </w:r>
      <w:r w:rsidR="00505484">
        <w:rPr>
          <w:rFonts w:ascii="Segoe UI" w:eastAsia="Times New Roman" w:hAnsi="Segoe UI" w:cs="Segoe UI"/>
          <w:bCs/>
          <w:kern w:val="0"/>
          <w:sz w:val="21"/>
          <w:szCs w:val="21"/>
          <w:lang w:val="en-US" w:eastAsia="es-ES"/>
          <w14:ligatures w14:val="none"/>
        </w:rPr>
        <w:t>They</w:t>
      </w:r>
      <w:r w:rsidR="00CF12E6" w:rsidRPr="00CF12E6">
        <w:rPr>
          <w:rFonts w:ascii="Segoe UI" w:eastAsia="Times New Roman" w:hAnsi="Segoe UI" w:cs="Segoe UI"/>
          <w:bCs/>
          <w:kern w:val="0"/>
          <w:sz w:val="21"/>
          <w:szCs w:val="21"/>
          <w:lang w:val="en-US" w:eastAsia="es-ES"/>
          <w14:ligatures w14:val="none"/>
        </w:rPr>
        <w:t xml:space="preserve"> are flavored with natural orange and ginger</w:t>
      </w:r>
      <w:r w:rsidR="00FD44AB">
        <w:rPr>
          <w:rFonts w:ascii="Segoe UI" w:eastAsia="Times New Roman" w:hAnsi="Segoe UI" w:cs="Segoe UI"/>
          <w:bCs/>
          <w:kern w:val="0"/>
          <w:sz w:val="21"/>
          <w:szCs w:val="21"/>
          <w:lang w:val="en-US" w:eastAsia="es-ES"/>
          <w14:ligatures w14:val="none"/>
        </w:rPr>
        <w:t xml:space="preserve">, which </w:t>
      </w:r>
      <w:r w:rsidR="00CF12E6" w:rsidRPr="00CF12E6">
        <w:rPr>
          <w:rFonts w:ascii="Segoe UI" w:eastAsia="Times New Roman" w:hAnsi="Segoe UI" w:cs="Segoe UI"/>
          <w:bCs/>
          <w:kern w:val="0"/>
          <w:sz w:val="21"/>
          <w:szCs w:val="21"/>
          <w:lang w:val="en-US" w:eastAsia="es-ES"/>
          <w14:ligatures w14:val="none"/>
        </w:rPr>
        <w:t xml:space="preserve">perfectly </w:t>
      </w:r>
      <w:r w:rsidR="00CF12E6" w:rsidRPr="00CF12E6">
        <w:rPr>
          <w:rFonts w:ascii="Segoe UI" w:eastAsia="Times New Roman" w:hAnsi="Segoe UI" w:cs="Segoe UI"/>
          <w:kern w:val="0"/>
          <w:sz w:val="21"/>
          <w:szCs w:val="21"/>
          <w:lang w:val="en-US" w:eastAsia="es-ES"/>
          <w14:ligatures w14:val="none"/>
        </w:rPr>
        <w:t>complements the subtle turmeric flavor present in the gummies</w:t>
      </w:r>
      <w:r w:rsidR="00FD44AB">
        <w:rPr>
          <w:rFonts w:ascii="Segoe UI" w:eastAsia="Times New Roman" w:hAnsi="Segoe UI" w:cs="Segoe UI"/>
          <w:kern w:val="0"/>
          <w:sz w:val="21"/>
          <w:szCs w:val="21"/>
          <w:lang w:val="en-US" w:eastAsia="es-ES"/>
          <w14:ligatures w14:val="none"/>
        </w:rPr>
        <w:t xml:space="preserve">, and </w:t>
      </w:r>
      <w:r w:rsidR="00CF12E6" w:rsidRPr="00CF12E6">
        <w:rPr>
          <w:rFonts w:ascii="Segoe UI" w:eastAsia="Times New Roman" w:hAnsi="Segoe UI" w:cs="Segoe UI"/>
          <w:kern w:val="0"/>
          <w:sz w:val="21"/>
          <w:szCs w:val="21"/>
          <w:lang w:val="en-US" w:eastAsia="es-ES"/>
          <w14:ligatures w14:val="none"/>
        </w:rPr>
        <w:t>gently sweetened with maltitol and stevia</w:t>
      </w:r>
      <w:r w:rsidR="00FD44AB">
        <w:rPr>
          <w:rFonts w:ascii="Segoe UI" w:eastAsia="Times New Roman" w:hAnsi="Segoe UI" w:cs="Segoe UI"/>
          <w:kern w:val="0"/>
          <w:sz w:val="21"/>
          <w:szCs w:val="21"/>
          <w:lang w:val="en-US" w:eastAsia="es-ES"/>
          <w14:ligatures w14:val="none"/>
        </w:rPr>
        <w:t xml:space="preserve"> – </w:t>
      </w:r>
      <w:r w:rsidR="00FD594D" w:rsidRPr="00CF12E6">
        <w:rPr>
          <w:rFonts w:ascii="Segoe UI" w:eastAsia="Times New Roman" w:hAnsi="Segoe UI" w:cs="Segoe UI"/>
          <w:kern w:val="0"/>
          <w:sz w:val="21"/>
          <w:szCs w:val="21"/>
          <w:lang w:val="en-US" w:eastAsia="es-ES"/>
          <w14:ligatures w14:val="none"/>
        </w:rPr>
        <w:t xml:space="preserve">natural </w:t>
      </w:r>
      <w:r w:rsidR="00CF12E6" w:rsidRPr="00CF12E6">
        <w:rPr>
          <w:rFonts w:ascii="Segoe UI" w:eastAsia="Times New Roman" w:hAnsi="Segoe UI" w:cs="Segoe UI"/>
          <w:kern w:val="0"/>
          <w:sz w:val="21"/>
          <w:szCs w:val="21"/>
          <w:lang w:val="en-US" w:eastAsia="es-ES"/>
          <w14:ligatures w14:val="none"/>
        </w:rPr>
        <w:t xml:space="preserve">plant-based sugar substitutes. </w:t>
      </w:r>
    </w:p>
    <w:p w14:paraId="14E480D8" w14:textId="5527D721"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 xml:space="preserve">“Beauty and wellbeing are integrating more and more,” </w:t>
      </w:r>
      <w:r w:rsidR="00FD44AB">
        <w:rPr>
          <w:rFonts w:ascii="Segoe UI" w:eastAsia="Times New Roman" w:hAnsi="Segoe UI" w:cs="Segoe UI"/>
          <w:kern w:val="0"/>
          <w:sz w:val="21"/>
          <w:szCs w:val="21"/>
          <w:lang w:val="en-US" w:eastAsia="es-ES"/>
          <w14:ligatures w14:val="none"/>
        </w:rPr>
        <w:t xml:space="preserve">said </w:t>
      </w:r>
      <w:r w:rsidRPr="00CF12E6">
        <w:rPr>
          <w:rFonts w:ascii="Segoe UI" w:eastAsia="Times New Roman" w:hAnsi="Segoe UI" w:cs="Segoe UI"/>
          <w:kern w:val="0"/>
          <w:sz w:val="21"/>
          <w:szCs w:val="21"/>
          <w:lang w:val="en-US" w:eastAsia="es-ES"/>
          <w14:ligatures w14:val="none"/>
        </w:rPr>
        <w:t xml:space="preserve">Isabel Gómez, Global Marketing Manager for Lubrizol Nutraceuticals. “And while consumers are taking a proactive approach to maintaining their outer glow and inner comfort, they also </w:t>
      </w:r>
      <w:r w:rsidR="002E52C8">
        <w:rPr>
          <w:rFonts w:ascii="Segoe UI" w:eastAsia="Times New Roman" w:hAnsi="Segoe UI" w:cs="Segoe UI"/>
          <w:kern w:val="0"/>
          <w:sz w:val="21"/>
          <w:szCs w:val="21"/>
          <w:lang w:val="en-US" w:eastAsia="es-ES"/>
          <w14:ligatures w14:val="none"/>
        </w:rPr>
        <w:t xml:space="preserve">want </w:t>
      </w:r>
      <w:r w:rsidRPr="00CF12E6">
        <w:rPr>
          <w:rFonts w:ascii="Segoe UI" w:eastAsia="Times New Roman" w:hAnsi="Segoe UI" w:cs="Segoe UI"/>
          <w:kern w:val="0"/>
          <w:sz w:val="21"/>
          <w:szCs w:val="21"/>
          <w:lang w:val="en-US" w:eastAsia="es-ES"/>
          <w14:ligatures w14:val="none"/>
        </w:rPr>
        <w:t>products that are natural and serve as an enjoyable part of their daily routines</w:t>
      </w:r>
      <w:r w:rsidR="00403B4F">
        <w:rPr>
          <w:rFonts w:ascii="Segoe UI" w:eastAsia="Times New Roman" w:hAnsi="Segoe UI" w:cs="Segoe UI"/>
          <w:kern w:val="0"/>
          <w:sz w:val="21"/>
          <w:szCs w:val="21"/>
          <w:lang w:val="en-US" w:eastAsia="es-ES"/>
          <w14:ligatures w14:val="none"/>
        </w:rPr>
        <w:t xml:space="preserve">. </w:t>
      </w:r>
      <w:r w:rsidRPr="00CF12E6">
        <w:rPr>
          <w:rFonts w:ascii="Segoe UI" w:eastAsia="Times New Roman" w:hAnsi="Segoe UI" w:cs="Segoe UI"/>
          <w:kern w:val="0"/>
          <w:sz w:val="21"/>
          <w:szCs w:val="21"/>
          <w:lang w:val="en-US" w:eastAsia="es-ES"/>
          <w14:ligatures w14:val="none"/>
        </w:rPr>
        <w:t xml:space="preserve">The current rise in the </w:t>
      </w:r>
      <w:r w:rsidR="00FD44AB" w:rsidRPr="00CF12E6">
        <w:rPr>
          <w:rFonts w:ascii="Segoe UI" w:eastAsia="Times New Roman" w:hAnsi="Segoe UI" w:cs="Segoe UI"/>
          <w:i/>
          <w:iCs/>
          <w:kern w:val="0"/>
          <w:sz w:val="21"/>
          <w:szCs w:val="21"/>
          <w:lang w:val="en-US" w:eastAsia="es-ES"/>
          <w14:ligatures w14:val="none"/>
        </w:rPr>
        <w:t>prejuvenation</w:t>
      </w:r>
      <w:r w:rsidR="00FD44AB" w:rsidRPr="00CF12E6">
        <w:rPr>
          <w:rFonts w:ascii="Segoe UI" w:eastAsia="Times New Roman" w:hAnsi="Segoe UI" w:cs="Segoe UI"/>
          <w:kern w:val="0"/>
          <w:sz w:val="21"/>
          <w:szCs w:val="21"/>
          <w:lang w:val="en-US" w:eastAsia="es-ES"/>
          <w14:ligatures w14:val="none"/>
        </w:rPr>
        <w:t xml:space="preserve"> </w:t>
      </w:r>
      <w:r w:rsidRPr="00CF12E6">
        <w:rPr>
          <w:rFonts w:ascii="Segoe UI" w:eastAsia="Times New Roman" w:hAnsi="Segoe UI" w:cs="Segoe UI"/>
          <w:kern w:val="0"/>
          <w:sz w:val="21"/>
          <w:szCs w:val="21"/>
          <w:lang w:val="en-US" w:eastAsia="es-ES"/>
          <w14:ligatures w14:val="none"/>
        </w:rPr>
        <w:t xml:space="preserve">trend clearly illustrates this growing demand. With Curcushine™ gummies, </w:t>
      </w:r>
      <w:r w:rsidR="00ED72D3">
        <w:rPr>
          <w:rFonts w:ascii="Segoe UI" w:eastAsia="Times New Roman" w:hAnsi="Segoe UI" w:cs="Segoe UI"/>
          <w:kern w:val="0"/>
          <w:sz w:val="21"/>
          <w:szCs w:val="21"/>
          <w:lang w:val="en-US" w:eastAsia="es-ES"/>
          <w14:ligatures w14:val="none"/>
        </w:rPr>
        <w:t>we’ve created</w:t>
      </w:r>
      <w:r w:rsidR="0057690B">
        <w:rPr>
          <w:rFonts w:ascii="Segoe UI" w:eastAsia="Times New Roman" w:hAnsi="Segoe UI" w:cs="Segoe UI"/>
          <w:kern w:val="0"/>
          <w:sz w:val="21"/>
          <w:szCs w:val="21"/>
          <w:lang w:val="en-US" w:eastAsia="es-ES"/>
          <w14:ligatures w14:val="none"/>
        </w:rPr>
        <w:t xml:space="preserve"> a</w:t>
      </w:r>
      <w:r w:rsidRPr="00CF12E6">
        <w:rPr>
          <w:rFonts w:ascii="Segoe UI" w:eastAsia="Times New Roman" w:hAnsi="Segoe UI" w:cs="Segoe UI"/>
          <w:kern w:val="0"/>
          <w:sz w:val="21"/>
          <w:szCs w:val="21"/>
          <w:lang w:val="en-US" w:eastAsia="es-ES"/>
          <w14:ligatures w14:val="none"/>
        </w:rPr>
        <w:t xml:space="preserve"> </w:t>
      </w:r>
      <w:r w:rsidR="00CE08E2">
        <w:rPr>
          <w:rFonts w:ascii="Segoe UI" w:eastAsia="Times New Roman" w:hAnsi="Segoe UI" w:cs="Segoe UI"/>
          <w:kern w:val="0"/>
          <w:sz w:val="21"/>
          <w:szCs w:val="21"/>
          <w:lang w:val="en-US" w:eastAsia="es-ES"/>
          <w14:ligatures w14:val="none"/>
        </w:rPr>
        <w:t>nutra-ready concept</w:t>
      </w:r>
      <w:r w:rsidRPr="00CF12E6">
        <w:rPr>
          <w:rFonts w:ascii="Segoe UI" w:eastAsia="Times New Roman" w:hAnsi="Segoe UI" w:cs="Segoe UI"/>
          <w:kern w:val="0"/>
          <w:sz w:val="21"/>
          <w:szCs w:val="21"/>
          <w:lang w:val="en-US" w:eastAsia="es-ES"/>
          <w14:ligatures w14:val="none"/>
        </w:rPr>
        <w:t xml:space="preserve"> that is indulgent and connects directly with what consumers are seeking: simple, flavor-forward experiences that </w:t>
      </w:r>
      <w:r w:rsidR="00774545">
        <w:rPr>
          <w:rFonts w:ascii="Segoe UI" w:eastAsia="Times New Roman" w:hAnsi="Segoe UI" w:cs="Segoe UI"/>
          <w:kern w:val="0"/>
          <w:sz w:val="21"/>
          <w:szCs w:val="21"/>
          <w:lang w:val="en-US" w:eastAsia="es-ES"/>
          <w14:ligatures w14:val="none"/>
        </w:rPr>
        <w:t xml:space="preserve">can </w:t>
      </w:r>
      <w:r w:rsidRPr="00CF12E6">
        <w:rPr>
          <w:rFonts w:ascii="Segoe UI" w:eastAsia="Times New Roman" w:hAnsi="Segoe UI" w:cs="Segoe UI"/>
          <w:kern w:val="0"/>
          <w:sz w:val="21"/>
          <w:szCs w:val="21"/>
          <w:lang w:val="en-US" w:eastAsia="es-ES"/>
          <w14:ligatures w14:val="none"/>
        </w:rPr>
        <w:t>help support radiant and lush-looking skin.”</w:t>
      </w:r>
    </w:p>
    <w:p w14:paraId="1D2F935F" w14:textId="77777777" w:rsidR="00CF12E6" w:rsidRPr="00CF12E6" w:rsidRDefault="00CF12E6" w:rsidP="00CF12E6">
      <w:p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CF12E6">
        <w:rPr>
          <w:rFonts w:ascii="Segoe UI" w:eastAsia="Times New Roman" w:hAnsi="Segoe UI" w:cs="Segoe UI"/>
          <w:b/>
          <w:bCs/>
          <w:kern w:val="0"/>
          <w:sz w:val="21"/>
          <w:szCs w:val="21"/>
          <w:lang w:val="en-US" w:eastAsia="es-ES"/>
          <w14:ligatures w14:val="none"/>
        </w:rPr>
        <w:t>A sweeter route to inner beauty</w:t>
      </w:r>
    </w:p>
    <w:p w14:paraId="45356021" w14:textId="422A84E5"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 xml:space="preserve">Curcumin is turmeric’s key bioactive polyphenol compound. </w:t>
      </w:r>
      <w:r w:rsidR="0045162A">
        <w:rPr>
          <w:rFonts w:ascii="Segoe UI" w:eastAsia="Times New Roman" w:hAnsi="Segoe UI" w:cs="Segoe UI"/>
          <w:kern w:val="0"/>
          <w:sz w:val="21"/>
          <w:szCs w:val="21"/>
          <w:lang w:val="en-US" w:eastAsia="es-ES"/>
          <w14:ligatures w14:val="none"/>
        </w:rPr>
        <w:t>T</w:t>
      </w:r>
      <w:r w:rsidRPr="00CF12E6">
        <w:rPr>
          <w:rFonts w:ascii="Segoe UI" w:eastAsia="Times New Roman" w:hAnsi="Segoe UI" w:cs="Segoe UI"/>
          <w:kern w:val="0"/>
          <w:sz w:val="21"/>
          <w:szCs w:val="21"/>
          <w:lang w:val="en-US" w:eastAsia="es-ES"/>
          <w14:ligatures w14:val="none"/>
        </w:rPr>
        <w:t>raditionally venerated for multiple anti-aging and wellness benefits</w:t>
      </w:r>
      <w:r w:rsidR="0045162A">
        <w:rPr>
          <w:rFonts w:ascii="Segoe UI" w:eastAsia="Times New Roman" w:hAnsi="Segoe UI" w:cs="Segoe UI"/>
          <w:kern w:val="0"/>
          <w:sz w:val="21"/>
          <w:szCs w:val="21"/>
          <w:lang w:val="en-US" w:eastAsia="es-ES"/>
          <w14:ligatures w14:val="none"/>
        </w:rPr>
        <w:t>, i</w:t>
      </w:r>
      <w:r w:rsidRPr="00CF12E6">
        <w:rPr>
          <w:rFonts w:ascii="Segoe UI" w:eastAsia="Times New Roman" w:hAnsi="Segoe UI" w:cs="Segoe UI"/>
          <w:kern w:val="0"/>
          <w:sz w:val="21"/>
          <w:szCs w:val="21"/>
          <w:lang w:val="en-US" w:eastAsia="es-ES"/>
          <w14:ligatures w14:val="none"/>
        </w:rPr>
        <w:t>t has demonstrated potent antioxidant and anti-inflammatory properties that help counter the negative impacts of Reactive Oxygen Species (ROS) and advanced glycation end-products (AGEs) associated with collagen deterioration and skin aging.</w:t>
      </w:r>
    </w:p>
    <w:p w14:paraId="03E64D63" w14:textId="77777777" w:rsidR="00F051B9"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Curcushine™ is a nutraceutical</w:t>
      </w:r>
      <w:r w:rsidR="00895232">
        <w:rPr>
          <w:rFonts w:ascii="Segoe UI" w:eastAsia="Times New Roman" w:hAnsi="Segoe UI" w:cs="Segoe UI"/>
          <w:kern w:val="0"/>
          <w:sz w:val="21"/>
          <w:szCs w:val="21"/>
          <w:lang w:val="en-US" w:eastAsia="es-ES"/>
          <w14:ligatures w14:val="none"/>
        </w:rPr>
        <w:t xml:space="preserve"> ingredient</w:t>
      </w:r>
      <w:r w:rsidRPr="00CF12E6">
        <w:rPr>
          <w:rFonts w:ascii="Segoe UI" w:eastAsia="Times New Roman" w:hAnsi="Segoe UI" w:cs="Segoe UI"/>
          <w:kern w:val="0"/>
          <w:sz w:val="21"/>
          <w:szCs w:val="21"/>
          <w:lang w:val="en-US" w:eastAsia="es-ES"/>
          <w14:ligatures w14:val="none"/>
        </w:rPr>
        <w:t xml:space="preserve"> solution based on a patented microencapsulation process that transforms curcumin into a water-dispersible, highly bioavailable ingredient. This makes it suitable for inclusion in gummies and other convenient, on-the-go formats. </w:t>
      </w:r>
    </w:p>
    <w:p w14:paraId="2BB5A9CE" w14:textId="78869280"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 xml:space="preserve">The </w:t>
      </w:r>
      <w:r w:rsidR="0045162A">
        <w:rPr>
          <w:rFonts w:ascii="Segoe UI" w:eastAsia="Times New Roman" w:hAnsi="Segoe UI" w:cs="Segoe UI"/>
          <w:kern w:val="0"/>
          <w:sz w:val="21"/>
          <w:szCs w:val="21"/>
          <w:lang w:val="en-US" w:eastAsia="es-ES"/>
          <w14:ligatures w14:val="none"/>
        </w:rPr>
        <w:t xml:space="preserve">new </w:t>
      </w:r>
      <w:r w:rsidRPr="00CF12E6">
        <w:rPr>
          <w:rFonts w:ascii="Segoe UI" w:eastAsia="Times New Roman" w:hAnsi="Segoe UI" w:cs="Segoe UI"/>
          <w:kern w:val="0"/>
          <w:sz w:val="21"/>
          <w:szCs w:val="21"/>
          <w:lang w:val="en-US" w:eastAsia="es-ES"/>
          <w14:ligatures w14:val="none"/>
        </w:rPr>
        <w:t>gummies are built on a sugar-free pectin base that reflects the shift toward plant-based and reduced</w:t>
      </w:r>
      <w:r w:rsidR="00CB62F3">
        <w:rPr>
          <w:rFonts w:ascii="Segoe UI" w:eastAsia="Times New Roman" w:hAnsi="Segoe UI" w:cs="Segoe UI"/>
          <w:kern w:val="0"/>
          <w:sz w:val="21"/>
          <w:szCs w:val="21"/>
          <w:lang w:val="en-US" w:eastAsia="es-ES"/>
          <w14:ligatures w14:val="none"/>
        </w:rPr>
        <w:t>-</w:t>
      </w:r>
      <w:r w:rsidRPr="00CF12E6">
        <w:rPr>
          <w:rFonts w:ascii="Segoe UI" w:eastAsia="Times New Roman" w:hAnsi="Segoe UI" w:cs="Segoe UI"/>
          <w:kern w:val="0"/>
          <w:sz w:val="21"/>
          <w:szCs w:val="21"/>
          <w:lang w:val="en-US" w:eastAsia="es-ES"/>
          <w14:ligatures w14:val="none"/>
        </w:rPr>
        <w:t>sugar choices.</w:t>
      </w:r>
      <w:r w:rsidR="008D0A38">
        <w:rPr>
          <w:rFonts w:ascii="Segoe UI" w:eastAsia="Times New Roman" w:hAnsi="Segoe UI" w:cs="Segoe UI"/>
          <w:kern w:val="0"/>
          <w:sz w:val="21"/>
          <w:szCs w:val="21"/>
          <w:lang w:val="en-US" w:eastAsia="es-ES"/>
          <w14:ligatures w14:val="none"/>
        </w:rPr>
        <w:t xml:space="preserve"> However, </w:t>
      </w:r>
      <w:r w:rsidR="008D0A38" w:rsidRPr="00CF12E6">
        <w:rPr>
          <w:rFonts w:ascii="Segoe UI" w:eastAsia="Times New Roman" w:hAnsi="Segoe UI" w:cs="Segoe UI"/>
          <w:kern w:val="0"/>
          <w:sz w:val="21"/>
          <w:szCs w:val="21"/>
          <w:lang w:val="en-US" w:eastAsia="es-ES"/>
          <w14:ligatures w14:val="none"/>
        </w:rPr>
        <w:t>Curcushine™</w:t>
      </w:r>
      <w:r w:rsidR="008D0A38">
        <w:rPr>
          <w:rFonts w:ascii="Segoe UI" w:eastAsia="Times New Roman" w:hAnsi="Segoe UI" w:cs="Segoe UI"/>
          <w:kern w:val="0"/>
          <w:sz w:val="21"/>
          <w:szCs w:val="21"/>
          <w:lang w:val="en-US" w:eastAsia="es-ES"/>
          <w14:ligatures w14:val="none"/>
        </w:rPr>
        <w:t xml:space="preserve"> has also been successfully evaluated in gelatin-based gummy formulations, </w:t>
      </w:r>
      <w:r w:rsidR="001F0855">
        <w:rPr>
          <w:rFonts w:ascii="Segoe UI" w:eastAsia="Times New Roman" w:hAnsi="Segoe UI" w:cs="Segoe UI"/>
          <w:kern w:val="0"/>
          <w:sz w:val="21"/>
          <w:szCs w:val="21"/>
          <w:lang w:val="en-US" w:eastAsia="es-ES"/>
          <w14:ligatures w14:val="none"/>
        </w:rPr>
        <w:t>and is versatile</w:t>
      </w:r>
      <w:r w:rsidR="008D0A38">
        <w:rPr>
          <w:rFonts w:ascii="Segoe UI" w:eastAsia="Times New Roman" w:hAnsi="Segoe UI" w:cs="Segoe UI"/>
          <w:kern w:val="0"/>
          <w:sz w:val="21"/>
          <w:szCs w:val="21"/>
          <w:lang w:val="en-US" w:eastAsia="es-ES"/>
          <w14:ligatures w14:val="none"/>
        </w:rPr>
        <w:t xml:space="preserve"> across gelling systems</w:t>
      </w:r>
      <w:r w:rsidR="00572B39">
        <w:rPr>
          <w:rFonts w:ascii="Segoe UI" w:eastAsia="Times New Roman" w:hAnsi="Segoe UI" w:cs="Segoe UI"/>
          <w:kern w:val="0"/>
          <w:sz w:val="21"/>
          <w:szCs w:val="21"/>
          <w:lang w:val="en-US" w:eastAsia="es-ES"/>
          <w14:ligatures w14:val="none"/>
        </w:rPr>
        <w:t xml:space="preserve"> </w:t>
      </w:r>
      <w:r w:rsidR="001F0855">
        <w:rPr>
          <w:rFonts w:ascii="Segoe UI" w:eastAsia="Times New Roman" w:hAnsi="Segoe UI" w:cs="Segoe UI"/>
          <w:kern w:val="0"/>
          <w:sz w:val="21"/>
          <w:szCs w:val="21"/>
          <w:lang w:val="en-US" w:eastAsia="es-ES"/>
          <w14:ligatures w14:val="none"/>
        </w:rPr>
        <w:t>as well as</w:t>
      </w:r>
      <w:r w:rsidR="00572B39">
        <w:rPr>
          <w:rFonts w:ascii="Segoe UI" w:eastAsia="Times New Roman" w:hAnsi="Segoe UI" w:cs="Segoe UI"/>
          <w:kern w:val="0"/>
          <w:sz w:val="21"/>
          <w:szCs w:val="21"/>
          <w:lang w:val="en-US" w:eastAsia="es-ES"/>
          <w14:ligatures w14:val="none"/>
        </w:rPr>
        <w:t xml:space="preserve"> applications beyond gummies.</w:t>
      </w:r>
    </w:p>
    <w:p w14:paraId="7340192D" w14:textId="1742C8FE"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lastRenderedPageBreak/>
        <w:t xml:space="preserve">Lubrizol’s technology enables formulators to integrate curcumin more easily into everyday sugar-free snacks, beverages, and other products. Microencapsulation enhances the stability and integrity of the </w:t>
      </w:r>
      <w:r w:rsidR="001F6546">
        <w:rPr>
          <w:rFonts w:ascii="Segoe UI" w:eastAsia="Times New Roman" w:hAnsi="Segoe UI" w:cs="Segoe UI"/>
          <w:kern w:val="0"/>
          <w:sz w:val="21"/>
          <w:szCs w:val="21"/>
          <w:lang w:val="en-US" w:eastAsia="es-ES"/>
          <w14:ligatures w14:val="none"/>
        </w:rPr>
        <w:t xml:space="preserve">active ingredients </w:t>
      </w:r>
      <w:r w:rsidRPr="00CF12E6">
        <w:rPr>
          <w:rFonts w:ascii="Segoe UI" w:eastAsia="Times New Roman" w:hAnsi="Segoe UI" w:cs="Segoe UI"/>
          <w:kern w:val="0"/>
          <w:sz w:val="21"/>
          <w:szCs w:val="21"/>
          <w:lang w:val="en-US" w:eastAsia="es-ES"/>
          <w14:ligatures w14:val="none"/>
        </w:rPr>
        <w:t xml:space="preserve">while mitigating turmeric’s characteristic </w:t>
      </w:r>
      <w:r w:rsidR="007615CB">
        <w:rPr>
          <w:rFonts w:ascii="Segoe UI" w:eastAsia="Times New Roman" w:hAnsi="Segoe UI" w:cs="Segoe UI"/>
          <w:kern w:val="0"/>
          <w:sz w:val="21"/>
          <w:szCs w:val="21"/>
          <w:lang w:val="en-US" w:eastAsia="es-ES"/>
          <w14:ligatures w14:val="none"/>
        </w:rPr>
        <w:t>flavor profile</w:t>
      </w:r>
      <w:r w:rsidRPr="00CF12E6">
        <w:rPr>
          <w:rFonts w:ascii="Segoe UI" w:eastAsia="Times New Roman" w:hAnsi="Segoe UI" w:cs="Segoe UI"/>
          <w:kern w:val="0"/>
          <w:sz w:val="21"/>
          <w:szCs w:val="21"/>
          <w:lang w:val="en-US" w:eastAsia="es-ES"/>
          <w14:ligatures w14:val="none"/>
        </w:rPr>
        <w:t>, letting brands offer sensory appealing products without compromising function.</w:t>
      </w:r>
      <w:r w:rsidR="00F460E1">
        <w:rPr>
          <w:rFonts w:ascii="Segoe UI" w:eastAsia="Times New Roman" w:hAnsi="Segoe UI" w:cs="Segoe UI"/>
          <w:kern w:val="0"/>
          <w:sz w:val="21"/>
          <w:szCs w:val="21"/>
          <w:lang w:val="en-US" w:eastAsia="es-ES"/>
          <w14:ligatures w14:val="none"/>
        </w:rPr>
        <w:t xml:space="preserve"> The new concept has been designed with scalability in mind and can be transferred directly to industrial production.</w:t>
      </w:r>
    </w:p>
    <w:p w14:paraId="7D12CF47" w14:textId="5CAF0BE4"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“Curcumin is widely recognized for its potential wellbeing and skin-support benefits,” Gómez</w:t>
      </w:r>
      <w:r w:rsidR="00FD44AB">
        <w:rPr>
          <w:rFonts w:ascii="Segoe UI" w:eastAsia="Times New Roman" w:hAnsi="Segoe UI" w:cs="Segoe UI"/>
          <w:kern w:val="0"/>
          <w:sz w:val="21"/>
          <w:szCs w:val="21"/>
          <w:lang w:val="en-US" w:eastAsia="es-ES"/>
          <w14:ligatures w14:val="none"/>
        </w:rPr>
        <w:t xml:space="preserve"> added</w:t>
      </w:r>
      <w:r w:rsidRPr="00CF12E6">
        <w:rPr>
          <w:rFonts w:ascii="Segoe UI" w:eastAsia="Times New Roman" w:hAnsi="Segoe UI" w:cs="Segoe UI"/>
          <w:kern w:val="0"/>
          <w:sz w:val="21"/>
          <w:szCs w:val="21"/>
          <w:lang w:val="en-US" w:eastAsia="es-ES"/>
          <w14:ligatures w14:val="none"/>
        </w:rPr>
        <w:t>. “But its poor water solubility and naturally bold flavor have traditionally limited its use in consumer-friendly formats, especially gummies. We overcame those challenges by protecting our curcumin formulation inside powerful microcapsules.”</w:t>
      </w:r>
    </w:p>
    <w:p w14:paraId="55A6C16A" w14:textId="2552EC37" w:rsidR="00CF12E6" w:rsidRPr="00CF12E6" w:rsidRDefault="00CF12E6" w:rsidP="00CF12E6">
      <w:p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CF12E6">
        <w:rPr>
          <w:rFonts w:ascii="Segoe UI" w:eastAsia="Times New Roman" w:hAnsi="Segoe UI" w:cs="Segoe UI"/>
          <w:b/>
          <w:bCs/>
          <w:kern w:val="0"/>
          <w:sz w:val="21"/>
          <w:szCs w:val="21"/>
          <w:lang w:val="en-US" w:eastAsia="es-ES"/>
          <w14:ligatures w14:val="none"/>
        </w:rPr>
        <w:t xml:space="preserve">Science-backed </w:t>
      </w:r>
      <w:r w:rsidR="00F87E03">
        <w:rPr>
          <w:rFonts w:ascii="Segoe UI" w:eastAsia="Times New Roman" w:hAnsi="Segoe UI" w:cs="Segoe UI"/>
          <w:b/>
          <w:bCs/>
          <w:kern w:val="0"/>
          <w:sz w:val="21"/>
          <w:szCs w:val="21"/>
          <w:lang w:val="en-US" w:eastAsia="es-ES"/>
          <w14:ligatures w14:val="none"/>
        </w:rPr>
        <w:t>n</w:t>
      </w:r>
      <w:r w:rsidRPr="00CF12E6">
        <w:rPr>
          <w:rFonts w:ascii="Segoe UI" w:eastAsia="Times New Roman" w:hAnsi="Segoe UI" w:cs="Segoe UI"/>
          <w:b/>
          <w:bCs/>
          <w:kern w:val="0"/>
          <w:sz w:val="21"/>
          <w:szCs w:val="21"/>
          <w:lang w:val="en-US" w:eastAsia="es-ES"/>
          <w14:ligatures w14:val="none"/>
        </w:rPr>
        <w:t>utricosmetic</w:t>
      </w:r>
    </w:p>
    <w:p w14:paraId="7956EBA0" w14:textId="7C7DE1AD"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 xml:space="preserve">A recent </w:t>
      </w:r>
      <w:hyperlink r:id="rId11" w:history="1">
        <w:r w:rsidRPr="00CF12E6">
          <w:rPr>
            <w:rStyle w:val="Hyperlink"/>
            <w:rFonts w:ascii="Segoe UI" w:eastAsia="Times New Roman" w:hAnsi="Segoe UI" w:cs="Segoe UI"/>
            <w:kern w:val="0"/>
            <w:sz w:val="21"/>
            <w:szCs w:val="21"/>
            <w:lang w:val="en-US" w:eastAsia="es-ES"/>
            <w14:ligatures w14:val="none"/>
          </w:rPr>
          <w:t>clinical study</w:t>
        </w:r>
      </w:hyperlink>
      <w:r w:rsidRPr="00CF12E6">
        <w:rPr>
          <w:rFonts w:ascii="Segoe UI" w:eastAsia="Times New Roman" w:hAnsi="Segoe UI" w:cs="Segoe UI"/>
          <w:kern w:val="0"/>
          <w:sz w:val="21"/>
          <w:szCs w:val="21"/>
          <w:lang w:val="en-US" w:eastAsia="es-ES"/>
          <w14:ligatures w14:val="none"/>
        </w:rPr>
        <w:t xml:space="preserve"> involving 63 healthy women volunteers demonstrated</w:t>
      </w:r>
      <w:r w:rsidR="00996EA0">
        <w:rPr>
          <w:rFonts w:ascii="Segoe UI" w:eastAsia="Times New Roman" w:hAnsi="Segoe UI" w:cs="Segoe UI"/>
          <w:kern w:val="0"/>
          <w:sz w:val="21"/>
          <w:szCs w:val="21"/>
          <w:lang w:val="en-US" w:eastAsia="es-ES"/>
          <w14:ligatures w14:val="none"/>
        </w:rPr>
        <w:t xml:space="preserve"> the</w:t>
      </w:r>
      <w:r w:rsidRPr="00CF12E6">
        <w:rPr>
          <w:rFonts w:ascii="Segoe UI" w:eastAsia="Times New Roman" w:hAnsi="Segoe UI" w:cs="Segoe UI"/>
          <w:kern w:val="0"/>
          <w:sz w:val="21"/>
          <w:szCs w:val="21"/>
          <w:lang w:val="en-US" w:eastAsia="es-ES"/>
          <w14:ligatures w14:val="none"/>
        </w:rPr>
        <w:t xml:space="preserve"> stellar capabilities of </w:t>
      </w:r>
      <w:r w:rsidRPr="00CF12E6">
        <w:rPr>
          <w:rFonts w:ascii="Segoe UI" w:eastAsia="Times New Roman" w:hAnsi="Segoe UI" w:cs="Segoe UI"/>
          <w:kern w:val="0"/>
          <w:sz w:val="21"/>
          <w:szCs w:val="21"/>
          <w:lang w:val="en-GB" w:eastAsia="es-ES"/>
          <w14:ligatures w14:val="none"/>
        </w:rPr>
        <w:t>Curcushine™</w:t>
      </w:r>
      <w:r w:rsidRPr="00CF12E6">
        <w:rPr>
          <w:rFonts w:ascii="Segoe UI" w:eastAsia="Times New Roman" w:hAnsi="Segoe UI" w:cs="Segoe UI"/>
          <w:kern w:val="0"/>
          <w:sz w:val="21"/>
          <w:szCs w:val="21"/>
          <w:lang w:val="en-US" w:eastAsia="es-ES"/>
          <w14:ligatures w14:val="none"/>
        </w:rPr>
        <w:t xml:space="preserve"> as a nutricosmetic, improving facial skin appearance and slowing down visible signs of ageing. Skin analysis via sophisticated imaging equipment revealed that a daily intake of the </w:t>
      </w:r>
      <w:r w:rsidRPr="00CF12E6">
        <w:rPr>
          <w:rFonts w:ascii="Segoe UI" w:eastAsia="Times New Roman" w:hAnsi="Segoe UI" w:cs="Segoe UI"/>
          <w:kern w:val="0"/>
          <w:sz w:val="21"/>
          <w:szCs w:val="21"/>
          <w:lang w:val="en-GB" w:eastAsia="es-ES"/>
          <w14:ligatures w14:val="none"/>
        </w:rPr>
        <w:t xml:space="preserve">Curcushine™ </w:t>
      </w:r>
      <w:r w:rsidRPr="00CF12E6">
        <w:rPr>
          <w:rFonts w:ascii="Segoe UI" w:eastAsia="Times New Roman" w:hAnsi="Segoe UI" w:cs="Segoe UI"/>
          <w:kern w:val="0"/>
          <w:sz w:val="21"/>
          <w:szCs w:val="21"/>
          <w:lang w:val="en-US" w:eastAsia="es-ES"/>
          <w14:ligatures w14:val="none"/>
        </w:rPr>
        <w:t xml:space="preserve">for six weeks significantly reduced wrinkles, skin redness, and brown spots compared to a placebo. The </w:t>
      </w:r>
      <w:r w:rsidRPr="00CF12E6">
        <w:rPr>
          <w:rFonts w:ascii="Segoe UI" w:eastAsia="Times New Roman" w:hAnsi="Segoe UI" w:cs="Segoe UI"/>
          <w:kern w:val="0"/>
          <w:sz w:val="21"/>
          <w:szCs w:val="21"/>
          <w:lang w:val="en-GB" w:eastAsia="es-ES"/>
          <w14:ligatures w14:val="none"/>
        </w:rPr>
        <w:t xml:space="preserve">Curcushine™ </w:t>
      </w:r>
      <w:r w:rsidRPr="00CF12E6">
        <w:rPr>
          <w:rFonts w:ascii="Segoe UI" w:eastAsia="Times New Roman" w:hAnsi="Segoe UI" w:cs="Segoe UI"/>
          <w:kern w:val="0"/>
          <w:sz w:val="21"/>
          <w:szCs w:val="21"/>
          <w:lang w:val="en-US" w:eastAsia="es-ES"/>
          <w14:ligatures w14:val="none"/>
        </w:rPr>
        <w:t>group also experienced improved skin luminosity, homogeneity, with less oxidative stress.</w:t>
      </w:r>
    </w:p>
    <w:p w14:paraId="169A5D74" w14:textId="1AB17ACC"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 xml:space="preserve">“One of the most exciting outcomes of our formulation trials was how mellow and appealing the flavor became once Curcushine™ was incorporated through microencapsulation,” </w:t>
      </w:r>
      <w:r w:rsidR="00FD44AB">
        <w:rPr>
          <w:rFonts w:ascii="Segoe UI" w:eastAsia="Times New Roman" w:hAnsi="Segoe UI" w:cs="Segoe UI"/>
          <w:kern w:val="0"/>
          <w:sz w:val="21"/>
          <w:szCs w:val="21"/>
          <w:lang w:val="en-US" w:eastAsia="es-ES"/>
          <w14:ligatures w14:val="none"/>
        </w:rPr>
        <w:t xml:space="preserve">said </w:t>
      </w:r>
      <w:r w:rsidRPr="00CF12E6">
        <w:rPr>
          <w:rFonts w:ascii="Segoe UI" w:eastAsia="Times New Roman" w:hAnsi="Segoe UI" w:cs="Segoe UI"/>
          <w:kern w:val="0"/>
          <w:sz w:val="21"/>
          <w:szCs w:val="21"/>
          <w:lang w:val="en-US" w:eastAsia="es-ES"/>
          <w14:ligatures w14:val="none"/>
        </w:rPr>
        <w:t>Alan Connolly, R&amp;D Manager at Lubrizol. “Curcumin naturally brings a sensory imprint, but encapsulation softens that significantly. It allows us to offer a harmonious flavor experience</w:t>
      </w:r>
      <w:r w:rsidR="00223BAC">
        <w:rPr>
          <w:rFonts w:ascii="Segoe UI" w:eastAsia="Times New Roman" w:hAnsi="Segoe UI" w:cs="Segoe UI"/>
          <w:kern w:val="0"/>
          <w:sz w:val="21"/>
          <w:szCs w:val="21"/>
          <w:lang w:val="en-US" w:eastAsia="es-ES"/>
          <w14:ligatures w14:val="none"/>
        </w:rPr>
        <w:t>,</w:t>
      </w:r>
      <w:r w:rsidRPr="00CF12E6">
        <w:rPr>
          <w:rFonts w:ascii="Segoe UI" w:eastAsia="Times New Roman" w:hAnsi="Segoe UI" w:cs="Segoe UI"/>
          <w:kern w:val="0"/>
          <w:sz w:val="21"/>
          <w:szCs w:val="21"/>
          <w:lang w:val="en-US" w:eastAsia="es-ES"/>
          <w14:ligatures w14:val="none"/>
        </w:rPr>
        <w:t xml:space="preserve"> and supports a wider range of fresh flavor concepts</w:t>
      </w:r>
      <w:r w:rsidR="00890AAE">
        <w:rPr>
          <w:rFonts w:ascii="Segoe UI" w:eastAsia="Times New Roman" w:hAnsi="Segoe UI" w:cs="Segoe UI"/>
          <w:kern w:val="0"/>
          <w:sz w:val="21"/>
          <w:szCs w:val="21"/>
          <w:lang w:val="en-US" w:eastAsia="es-ES"/>
          <w14:ligatures w14:val="none"/>
        </w:rPr>
        <w:t xml:space="preserve"> – in gummies and beyond –</w:t>
      </w:r>
      <w:r w:rsidR="00B06F94">
        <w:rPr>
          <w:rFonts w:ascii="Segoe UI" w:eastAsia="Times New Roman" w:hAnsi="Segoe UI" w:cs="Segoe UI"/>
          <w:kern w:val="0"/>
          <w:sz w:val="21"/>
          <w:szCs w:val="21"/>
          <w:lang w:val="en-US" w:eastAsia="es-ES"/>
          <w14:ligatures w14:val="none"/>
        </w:rPr>
        <w:t xml:space="preserve"> while also enhancing bioavailability</w:t>
      </w:r>
      <w:r w:rsidRPr="00CF12E6">
        <w:rPr>
          <w:rFonts w:ascii="Segoe UI" w:eastAsia="Times New Roman" w:hAnsi="Segoe UI" w:cs="Segoe UI"/>
          <w:kern w:val="0"/>
          <w:sz w:val="21"/>
          <w:szCs w:val="21"/>
          <w:lang w:val="en-US" w:eastAsia="es-ES"/>
          <w14:ligatures w14:val="none"/>
        </w:rPr>
        <w:t>.”</w:t>
      </w:r>
    </w:p>
    <w:p w14:paraId="1447E8BE" w14:textId="280A6CE0" w:rsidR="00254646" w:rsidRPr="00884335" w:rsidRDefault="00254646" w:rsidP="0025464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884335">
        <w:rPr>
          <w:rFonts w:ascii="Segoe UI" w:eastAsia="Times New Roman" w:hAnsi="Segoe UI" w:cs="Segoe UI"/>
          <w:kern w:val="0"/>
          <w:sz w:val="21"/>
          <w:szCs w:val="21"/>
          <w:lang w:val="en-US" w:eastAsia="es-ES"/>
          <w14:ligatures w14:val="none"/>
        </w:rPr>
        <w:t>At Vitafoods Europe (5</w:t>
      </w:r>
      <w:r w:rsidRPr="006A7744">
        <w:rPr>
          <w:rFonts w:ascii="Segoe UI" w:eastAsia="Times New Roman" w:hAnsi="Segoe UI" w:cs="Segoe UI"/>
          <w:kern w:val="0"/>
          <w:sz w:val="21"/>
          <w:szCs w:val="21"/>
          <w:vertAlign w:val="superscript"/>
          <w:lang w:val="en-US" w:eastAsia="es-ES"/>
          <w14:ligatures w14:val="none"/>
        </w:rPr>
        <w:t>th</w:t>
      </w:r>
      <w:r w:rsidRPr="00884335">
        <w:rPr>
          <w:rFonts w:ascii="Segoe UI" w:eastAsia="Times New Roman" w:hAnsi="Segoe UI" w:cs="Segoe UI"/>
          <w:kern w:val="0"/>
          <w:sz w:val="21"/>
          <w:szCs w:val="21"/>
          <w:lang w:val="en-US" w:eastAsia="es-ES"/>
          <w14:ligatures w14:val="none"/>
        </w:rPr>
        <w:t>-7</w:t>
      </w:r>
      <w:r w:rsidRPr="006A7744">
        <w:rPr>
          <w:rFonts w:ascii="Segoe UI" w:eastAsia="Times New Roman" w:hAnsi="Segoe UI" w:cs="Segoe UI"/>
          <w:kern w:val="0"/>
          <w:sz w:val="21"/>
          <w:szCs w:val="21"/>
          <w:vertAlign w:val="superscript"/>
          <w:lang w:val="en-US" w:eastAsia="es-ES"/>
          <w14:ligatures w14:val="none"/>
        </w:rPr>
        <w:t>th</w:t>
      </w:r>
      <w:r w:rsidRPr="00884335">
        <w:rPr>
          <w:rFonts w:ascii="Segoe UI" w:eastAsia="Times New Roman" w:hAnsi="Segoe UI" w:cs="Segoe UI"/>
          <w:kern w:val="0"/>
          <w:sz w:val="21"/>
          <w:szCs w:val="21"/>
          <w:lang w:val="en-US" w:eastAsia="es-ES"/>
          <w14:ligatures w14:val="none"/>
        </w:rPr>
        <w:t xml:space="preserve"> May in Barcelona) Lubrizol will demonstrate how science, emotion and personalization can connect to meet diverse consumer needs. Its </w:t>
      </w:r>
      <w:r w:rsidR="006A092B">
        <w:rPr>
          <w:rFonts w:ascii="Segoe UI" w:eastAsia="Times New Roman" w:hAnsi="Segoe UI" w:cs="Segoe UI"/>
          <w:kern w:val="0"/>
          <w:sz w:val="21"/>
          <w:szCs w:val="21"/>
          <w:lang w:val="en-US" w:eastAsia="es-ES"/>
          <w14:ligatures w14:val="none"/>
        </w:rPr>
        <w:t>s</w:t>
      </w:r>
      <w:r w:rsidRPr="00884335">
        <w:rPr>
          <w:rFonts w:ascii="Segoe UI" w:eastAsia="Times New Roman" w:hAnsi="Segoe UI" w:cs="Segoe UI"/>
          <w:kern w:val="0"/>
          <w:sz w:val="21"/>
          <w:szCs w:val="21"/>
          <w:lang w:val="en-US" w:eastAsia="es-ES"/>
          <w14:ligatures w14:val="none"/>
        </w:rPr>
        <w:t>tand (#5B12) will include:</w:t>
      </w:r>
    </w:p>
    <w:p w14:paraId="25B8862F" w14:textId="7672F605" w:rsidR="00254646" w:rsidRPr="006A7744" w:rsidRDefault="00254646" w:rsidP="00254646">
      <w:pPr>
        <w:pStyle w:val="ListParagraph"/>
        <w:numPr>
          <w:ilvl w:val="0"/>
          <w:numId w:val="3"/>
        </w:num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884335">
        <w:rPr>
          <w:rFonts w:ascii="Segoe UI" w:eastAsia="Times New Roman" w:hAnsi="Segoe UI" w:cs="Segoe UI"/>
          <w:kern w:val="0"/>
          <w:sz w:val="21"/>
          <w:szCs w:val="21"/>
          <w:lang w:val="en-US" w:eastAsia="es-ES"/>
          <w14:ligatures w14:val="none"/>
        </w:rPr>
        <w:t xml:space="preserve">A </w:t>
      </w:r>
      <w:r w:rsidRPr="006A7744">
        <w:rPr>
          <w:rFonts w:ascii="Segoe UI" w:eastAsia="Times New Roman" w:hAnsi="Segoe UI" w:cs="Segoe UI"/>
          <w:b/>
          <w:bCs/>
          <w:kern w:val="0"/>
          <w:sz w:val="21"/>
          <w:szCs w:val="21"/>
          <w:lang w:val="en-US" w:eastAsia="es-ES"/>
          <w14:ligatures w14:val="none"/>
        </w:rPr>
        <w:t>Science Zone</w:t>
      </w:r>
      <w:r w:rsidRPr="00884335">
        <w:rPr>
          <w:rFonts w:ascii="Segoe UI" w:eastAsia="Times New Roman" w:hAnsi="Segoe UI" w:cs="Segoe UI"/>
          <w:kern w:val="0"/>
          <w:sz w:val="21"/>
          <w:szCs w:val="21"/>
          <w:lang w:val="en-US" w:eastAsia="es-ES"/>
          <w14:ligatures w14:val="none"/>
        </w:rPr>
        <w:t>, where vis</w:t>
      </w:r>
      <w:r w:rsidRPr="006A7744">
        <w:rPr>
          <w:rFonts w:ascii="Segoe UI" w:eastAsia="Times New Roman" w:hAnsi="Segoe UI" w:cs="Segoe UI"/>
          <w:kern w:val="0"/>
          <w:sz w:val="21"/>
          <w:szCs w:val="21"/>
          <w:lang w:val="en-US" w:eastAsia="es-ES"/>
          <w14:ligatures w14:val="none"/>
        </w:rPr>
        <w:t>itors can discover how microencapsulation technology ensures better bioavailability and stability</w:t>
      </w:r>
    </w:p>
    <w:p w14:paraId="330085A7" w14:textId="77777777" w:rsidR="00254646" w:rsidRPr="006A7744" w:rsidRDefault="00254646" w:rsidP="00254646">
      <w:pPr>
        <w:pStyle w:val="ListParagraph"/>
        <w:numPr>
          <w:ilvl w:val="0"/>
          <w:numId w:val="3"/>
        </w:num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6A7744">
        <w:rPr>
          <w:rFonts w:ascii="Segoe UI" w:eastAsia="Times New Roman" w:hAnsi="Segoe UI" w:cs="Segoe UI"/>
          <w:kern w:val="0"/>
          <w:sz w:val="21"/>
          <w:szCs w:val="21"/>
          <w:lang w:val="en-US" w:eastAsia="es-ES"/>
          <w14:ligatures w14:val="none"/>
        </w:rPr>
        <w:t xml:space="preserve">A </w:t>
      </w:r>
      <w:r w:rsidRPr="006A7744">
        <w:rPr>
          <w:rFonts w:ascii="Segoe UI" w:eastAsia="Times New Roman" w:hAnsi="Segoe UI" w:cs="Segoe UI"/>
          <w:b/>
          <w:bCs/>
          <w:kern w:val="0"/>
          <w:sz w:val="21"/>
          <w:szCs w:val="21"/>
          <w:lang w:val="en-US" w:eastAsia="es-ES"/>
          <w14:ligatures w14:val="none"/>
        </w:rPr>
        <w:t>Corporate Zone</w:t>
      </w:r>
      <w:r w:rsidRPr="006A7744">
        <w:rPr>
          <w:rFonts w:ascii="Segoe UI" w:eastAsia="Times New Roman" w:hAnsi="Segoe UI" w:cs="Segoe UI"/>
          <w:kern w:val="0"/>
          <w:sz w:val="21"/>
          <w:szCs w:val="21"/>
          <w:lang w:val="en-US" w:eastAsia="es-ES"/>
          <w14:ligatures w14:val="none"/>
        </w:rPr>
        <w:t>, which will showcase Lubrizol’s innovation and credibility</w:t>
      </w:r>
    </w:p>
    <w:p w14:paraId="36142392" w14:textId="77777777" w:rsidR="00254646" w:rsidRPr="006A7744" w:rsidRDefault="00254646" w:rsidP="00254646">
      <w:pPr>
        <w:pStyle w:val="ListParagraph"/>
        <w:numPr>
          <w:ilvl w:val="0"/>
          <w:numId w:val="3"/>
        </w:num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6A7744">
        <w:rPr>
          <w:rFonts w:ascii="Segoe UI" w:eastAsia="Times New Roman" w:hAnsi="Segoe UI" w:cs="Segoe UI"/>
          <w:kern w:val="0"/>
          <w:sz w:val="21"/>
          <w:szCs w:val="21"/>
          <w:lang w:val="en-US" w:eastAsia="es-ES"/>
          <w14:ligatures w14:val="none"/>
        </w:rPr>
        <w:t xml:space="preserve">A </w:t>
      </w:r>
      <w:r w:rsidRPr="006A7744">
        <w:rPr>
          <w:rFonts w:ascii="Segoe UI" w:eastAsia="Times New Roman" w:hAnsi="Segoe UI" w:cs="Segoe UI"/>
          <w:b/>
          <w:bCs/>
          <w:kern w:val="0"/>
          <w:sz w:val="21"/>
          <w:szCs w:val="21"/>
          <w:lang w:val="en-US" w:eastAsia="es-ES"/>
          <w14:ligatures w14:val="none"/>
        </w:rPr>
        <w:t>Sensory Zone</w:t>
      </w:r>
      <w:r w:rsidRPr="006A7744">
        <w:rPr>
          <w:rFonts w:ascii="Segoe UI" w:eastAsia="Times New Roman" w:hAnsi="Segoe UI" w:cs="Segoe UI"/>
          <w:kern w:val="0"/>
          <w:sz w:val="21"/>
          <w:szCs w:val="21"/>
          <w:lang w:val="en-US" w:eastAsia="es-ES"/>
          <w14:ligatures w14:val="none"/>
        </w:rPr>
        <w:t>, where visitors can sample formats that connect science to pleasure, including glow lattes, gummies and dispersible powders</w:t>
      </w:r>
    </w:p>
    <w:p w14:paraId="3DA571F4" w14:textId="77777777" w:rsidR="00254646" w:rsidRDefault="00254646" w:rsidP="00254646">
      <w:pPr>
        <w:pStyle w:val="ListParagraph"/>
        <w:numPr>
          <w:ilvl w:val="0"/>
          <w:numId w:val="3"/>
        </w:numPr>
        <w:rPr>
          <w:rFonts w:ascii="Segoe UI" w:eastAsia="Times New Roman" w:hAnsi="Segoe UI" w:cs="Segoe UI"/>
          <w:kern w:val="0"/>
          <w:sz w:val="21"/>
          <w:szCs w:val="21"/>
          <w:lang w:val="en-US" w:eastAsia="es-ES"/>
          <w14:ligatures w14:val="none"/>
        </w:rPr>
      </w:pPr>
      <w:r w:rsidRPr="006A7744">
        <w:rPr>
          <w:rFonts w:ascii="Segoe UI" w:eastAsia="Times New Roman" w:hAnsi="Segoe UI" w:cs="Segoe UI"/>
          <w:kern w:val="0"/>
          <w:sz w:val="21"/>
          <w:szCs w:val="21"/>
          <w:lang w:val="en-US" w:eastAsia="es-ES"/>
          <w14:ligatures w14:val="none"/>
        </w:rPr>
        <w:t xml:space="preserve">A </w:t>
      </w:r>
      <w:r w:rsidRPr="006A7744">
        <w:rPr>
          <w:rFonts w:ascii="Segoe UI" w:eastAsia="Times New Roman" w:hAnsi="Segoe UI" w:cs="Segoe UI"/>
          <w:b/>
          <w:bCs/>
          <w:kern w:val="0"/>
          <w:sz w:val="21"/>
          <w:szCs w:val="21"/>
          <w:lang w:val="en-US" w:eastAsia="es-ES"/>
          <w14:ligatures w14:val="none"/>
        </w:rPr>
        <w:t xml:space="preserve">Women’s Health </w:t>
      </w:r>
      <w:r w:rsidRPr="00681570">
        <w:rPr>
          <w:rFonts w:ascii="Segoe UI" w:eastAsia="Times New Roman" w:hAnsi="Segoe UI" w:cs="Segoe UI"/>
          <w:b/>
          <w:bCs/>
          <w:kern w:val="0"/>
          <w:sz w:val="21"/>
          <w:szCs w:val="21"/>
          <w:lang w:val="en-US" w:eastAsia="es-ES"/>
          <w14:ligatures w14:val="none"/>
        </w:rPr>
        <w:t>Growth</w:t>
      </w:r>
      <w:r w:rsidRPr="006A7744">
        <w:rPr>
          <w:rFonts w:ascii="Segoe UI" w:eastAsia="Times New Roman" w:hAnsi="Segoe UI" w:cs="Segoe UI"/>
          <w:b/>
          <w:bCs/>
          <w:kern w:val="0"/>
          <w:sz w:val="21"/>
          <w:szCs w:val="21"/>
          <w:lang w:val="en-US" w:eastAsia="es-ES"/>
          <w14:ligatures w14:val="none"/>
        </w:rPr>
        <w:t xml:space="preserve"> Platform</w:t>
      </w:r>
      <w:r w:rsidRPr="006A7744">
        <w:rPr>
          <w:rFonts w:ascii="Segoe UI" w:eastAsia="Times New Roman" w:hAnsi="Segoe UI" w:cs="Segoe UI"/>
          <w:kern w:val="0"/>
          <w:sz w:val="21"/>
          <w:szCs w:val="21"/>
          <w:lang w:val="en-US" w:eastAsia="es-ES"/>
          <w14:ligatures w14:val="none"/>
        </w:rPr>
        <w:t>, demonstrating how Lubrizol’s solutions address real health needs across life stages, including energy, skin glow and menopause support</w:t>
      </w:r>
    </w:p>
    <w:p w14:paraId="0F117649" w14:textId="77777777" w:rsidR="00254646" w:rsidRDefault="00254646" w:rsidP="00254646">
      <w:pPr>
        <w:pStyle w:val="ListParagraph"/>
        <w:numPr>
          <w:ilvl w:val="0"/>
          <w:numId w:val="3"/>
        </w:numPr>
        <w:rPr>
          <w:rFonts w:ascii="Segoe UI" w:eastAsia="Times New Roman" w:hAnsi="Segoe UI" w:cs="Segoe UI"/>
          <w:kern w:val="0"/>
          <w:sz w:val="21"/>
          <w:szCs w:val="21"/>
          <w:lang w:val="en-US" w:eastAsia="es-ES"/>
          <w14:ligatures w14:val="none"/>
        </w:rPr>
      </w:pPr>
      <w:r>
        <w:rPr>
          <w:rFonts w:ascii="Segoe UI" w:eastAsia="Times New Roman" w:hAnsi="Segoe UI" w:cs="Segoe UI"/>
          <w:kern w:val="0"/>
          <w:sz w:val="21"/>
          <w:szCs w:val="21"/>
          <w:lang w:val="en-US" w:eastAsia="es-ES"/>
          <w14:ligatures w14:val="none"/>
        </w:rPr>
        <w:t xml:space="preserve">A </w:t>
      </w:r>
      <w:r w:rsidRPr="006A7744">
        <w:rPr>
          <w:rFonts w:ascii="Segoe UI" w:eastAsia="Times New Roman" w:hAnsi="Segoe UI" w:cs="Segoe UI"/>
          <w:b/>
          <w:bCs/>
          <w:kern w:val="0"/>
          <w:sz w:val="21"/>
          <w:szCs w:val="21"/>
          <w:lang w:val="en-US" w:eastAsia="es-ES"/>
          <w14:ligatures w14:val="none"/>
        </w:rPr>
        <w:t>Carousel of Personas,</w:t>
      </w:r>
      <w:r>
        <w:rPr>
          <w:rFonts w:ascii="Segoe UI" w:eastAsia="Times New Roman" w:hAnsi="Segoe UI" w:cs="Segoe UI"/>
          <w:kern w:val="0"/>
          <w:sz w:val="21"/>
          <w:szCs w:val="21"/>
          <w:lang w:val="en-US" w:eastAsia="es-ES"/>
          <w14:ligatures w14:val="none"/>
        </w:rPr>
        <w:t xml:space="preserve"> where the </w:t>
      </w:r>
      <w:r w:rsidRPr="00DD56C9">
        <w:rPr>
          <w:rFonts w:ascii="Segoe UI" w:eastAsia="Times New Roman" w:hAnsi="Segoe UI" w:cs="Segoe UI"/>
          <w:kern w:val="0"/>
          <w:sz w:val="21"/>
          <w:szCs w:val="21"/>
          <w:lang w:val="en-US" w:eastAsia="es-ES"/>
          <w14:ligatures w14:val="none"/>
        </w:rPr>
        <w:t>experiences of five archetypal women will bring insights to life, demonstrating how personalization shapes science.</w:t>
      </w:r>
    </w:p>
    <w:p w14:paraId="1FBB41FB" w14:textId="77777777" w:rsidR="008C06B8" w:rsidRDefault="00254646" w:rsidP="0025464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6A7744">
        <w:rPr>
          <w:rFonts w:ascii="Segoe UI" w:eastAsia="Times New Roman" w:hAnsi="Segoe UI" w:cs="Segoe UI"/>
          <w:kern w:val="0"/>
          <w:sz w:val="21"/>
          <w:szCs w:val="21"/>
          <w:lang w:val="en-US" w:eastAsia="es-ES"/>
          <w14:ligatures w14:val="none"/>
        </w:rPr>
        <w:lastRenderedPageBreak/>
        <w:t xml:space="preserve">As well as </w:t>
      </w:r>
      <w:r w:rsidR="00D71872" w:rsidRPr="00CF12E6">
        <w:rPr>
          <w:rFonts w:ascii="Segoe UI" w:eastAsia="Times New Roman" w:hAnsi="Segoe UI" w:cs="Segoe UI"/>
          <w:kern w:val="0"/>
          <w:sz w:val="21"/>
          <w:szCs w:val="21"/>
          <w:lang w:val="en-US" w:eastAsia="es-ES"/>
          <w14:ligatures w14:val="none"/>
        </w:rPr>
        <w:t>Curcushine™</w:t>
      </w:r>
      <w:r w:rsidRPr="006A7744">
        <w:rPr>
          <w:rFonts w:ascii="Segoe UI" w:eastAsia="Times New Roman" w:hAnsi="Segoe UI" w:cs="Segoe UI"/>
          <w:kern w:val="0"/>
          <w:sz w:val="21"/>
          <w:szCs w:val="21"/>
          <w:lang w:val="en-US" w:eastAsia="es-ES"/>
          <w14:ligatures w14:val="none"/>
        </w:rPr>
        <w:t>, Lubrizol products on show will include</w:t>
      </w:r>
      <w:r w:rsidR="008C06B8">
        <w:rPr>
          <w:rFonts w:ascii="Segoe UI" w:eastAsia="Times New Roman" w:hAnsi="Segoe UI" w:cs="Segoe UI"/>
          <w:kern w:val="0"/>
          <w:sz w:val="21"/>
          <w:szCs w:val="21"/>
          <w:lang w:val="en-US" w:eastAsia="es-ES"/>
          <w14:ligatures w14:val="none"/>
        </w:rPr>
        <w:t>:</w:t>
      </w:r>
    </w:p>
    <w:p w14:paraId="7C44E1E9" w14:textId="7F3F6CDF" w:rsidR="008C06B8" w:rsidRPr="008C06B8" w:rsidRDefault="00C95F72" w:rsidP="008C06B8">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8C06B8">
        <w:rPr>
          <w:rFonts w:ascii="Segoe UI" w:eastAsia="Times New Roman" w:hAnsi="Segoe UI" w:cs="Segoe UI"/>
          <w:kern w:val="0"/>
          <w:sz w:val="21"/>
          <w:szCs w:val="21"/>
          <w:lang w:eastAsia="es-ES"/>
          <w14:ligatures w14:val="none"/>
        </w:rPr>
        <w:t>Lipofer™</w:t>
      </w:r>
      <w:r w:rsidR="00254646" w:rsidRPr="008C06B8">
        <w:rPr>
          <w:rFonts w:ascii="Segoe UI" w:eastAsia="Times New Roman" w:hAnsi="Segoe UI" w:cs="Segoe UI"/>
          <w:kern w:val="0"/>
          <w:sz w:val="21"/>
          <w:szCs w:val="21"/>
          <w:lang w:val="en-US" w:eastAsia="es-ES"/>
          <w14:ligatures w14:val="none"/>
        </w:rPr>
        <w:t xml:space="preserve"> </w:t>
      </w:r>
      <w:r w:rsidR="008C06B8">
        <w:rPr>
          <w:rFonts w:ascii="Segoe UI" w:eastAsia="Times New Roman" w:hAnsi="Segoe UI" w:cs="Segoe UI"/>
          <w:kern w:val="0"/>
          <w:sz w:val="21"/>
          <w:szCs w:val="21"/>
          <w:lang w:val="en-US" w:eastAsia="es-ES"/>
          <w14:ligatures w14:val="none"/>
        </w:rPr>
        <w:t>(</w:t>
      </w:r>
      <w:r w:rsidR="00F61920" w:rsidRPr="008C06B8">
        <w:rPr>
          <w:rFonts w:ascii="Segoe UI" w:eastAsia="Times New Roman" w:hAnsi="Segoe UI" w:cs="Segoe UI"/>
          <w:kern w:val="0"/>
          <w:sz w:val="21"/>
          <w:szCs w:val="21"/>
          <w:lang w:val="en-US" w:eastAsia="es-ES"/>
          <w14:ligatures w14:val="none"/>
        </w:rPr>
        <w:t>microencapsulated</w:t>
      </w:r>
      <w:r w:rsidR="00254646" w:rsidRPr="008C06B8">
        <w:rPr>
          <w:rFonts w:ascii="Segoe UI" w:eastAsia="Times New Roman" w:hAnsi="Segoe UI" w:cs="Segoe UI"/>
          <w:kern w:val="0"/>
          <w:sz w:val="21"/>
          <w:szCs w:val="21"/>
          <w:lang w:val="en-US" w:eastAsia="es-ES"/>
          <w14:ligatures w14:val="none"/>
        </w:rPr>
        <w:t xml:space="preserve"> iron for superior absorption and wellness)</w:t>
      </w:r>
    </w:p>
    <w:p w14:paraId="2BF37D6D" w14:textId="466D61E5" w:rsidR="00254646" w:rsidRDefault="00832E08" w:rsidP="008C06B8">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8C06B8">
        <w:rPr>
          <w:rFonts w:ascii="Segoe UI" w:eastAsia="Times New Roman" w:hAnsi="Segoe UI" w:cs="Segoe UI"/>
          <w:kern w:val="0"/>
          <w:sz w:val="21"/>
          <w:szCs w:val="21"/>
          <w:lang w:eastAsia="es-ES"/>
          <w14:ligatures w14:val="none"/>
        </w:rPr>
        <w:t>Lipophytol™</w:t>
      </w:r>
      <w:r w:rsidR="00254646" w:rsidRPr="008C06B8">
        <w:rPr>
          <w:rFonts w:ascii="Segoe UI" w:eastAsia="Times New Roman" w:hAnsi="Segoe UI" w:cs="Segoe UI"/>
          <w:kern w:val="0"/>
          <w:sz w:val="21"/>
          <w:szCs w:val="21"/>
          <w:lang w:val="en-US" w:eastAsia="es-ES"/>
          <w14:ligatures w14:val="none"/>
        </w:rPr>
        <w:t xml:space="preserve"> (</w:t>
      </w:r>
      <w:r w:rsidR="00BB5A73" w:rsidRPr="008C06B8">
        <w:rPr>
          <w:rFonts w:ascii="Segoe UI" w:eastAsia="Times New Roman" w:hAnsi="Segoe UI" w:cs="Segoe UI"/>
          <w:kern w:val="0"/>
          <w:sz w:val="21"/>
          <w:szCs w:val="21"/>
          <w:lang w:val="en-US" w:eastAsia="es-ES"/>
          <w14:ligatures w14:val="none"/>
        </w:rPr>
        <w:t>microencapsulated plant sterols for cholesterol reduction</w:t>
      </w:r>
      <w:r w:rsidR="00254646" w:rsidRPr="008C06B8">
        <w:rPr>
          <w:rFonts w:ascii="Segoe UI" w:eastAsia="Times New Roman" w:hAnsi="Segoe UI" w:cs="Segoe UI"/>
          <w:kern w:val="0"/>
          <w:sz w:val="21"/>
          <w:szCs w:val="21"/>
          <w:lang w:val="en-US" w:eastAsia="es-ES"/>
          <w14:ligatures w14:val="none"/>
        </w:rPr>
        <w:t>)</w:t>
      </w:r>
    </w:p>
    <w:p w14:paraId="66C33011" w14:textId="4EBA4C1D" w:rsidR="008C06B8" w:rsidRPr="008C06B8" w:rsidRDefault="008C06B8" w:rsidP="008C06B8">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Pr>
          <w:rFonts w:ascii="Segoe UI" w:eastAsia="Times New Roman" w:hAnsi="Segoe UI" w:cs="Segoe UI"/>
          <w:kern w:val="0"/>
          <w:sz w:val="21"/>
          <w:szCs w:val="21"/>
          <w:lang w:val="en-US" w:eastAsia="es-ES"/>
          <w14:ligatures w14:val="none"/>
        </w:rPr>
        <w:t>Magshape</w:t>
      </w:r>
      <w:r w:rsidR="00E8517B" w:rsidRPr="008C06B8">
        <w:rPr>
          <w:rFonts w:ascii="Segoe UI" w:eastAsia="Times New Roman" w:hAnsi="Segoe UI" w:cs="Segoe UI"/>
          <w:kern w:val="0"/>
          <w:sz w:val="21"/>
          <w:szCs w:val="21"/>
          <w:lang w:eastAsia="es-ES"/>
          <w14:ligatures w14:val="none"/>
        </w:rPr>
        <w:t>™</w:t>
      </w:r>
      <w:r w:rsidR="00E8517B" w:rsidRPr="008C06B8">
        <w:rPr>
          <w:rFonts w:ascii="Segoe UI" w:eastAsia="Times New Roman" w:hAnsi="Segoe UI" w:cs="Segoe UI"/>
          <w:kern w:val="0"/>
          <w:sz w:val="21"/>
          <w:szCs w:val="21"/>
          <w:lang w:val="en-US" w:eastAsia="es-ES"/>
          <w14:ligatures w14:val="none"/>
        </w:rPr>
        <w:t xml:space="preserve"> </w:t>
      </w:r>
      <w:r>
        <w:rPr>
          <w:rFonts w:ascii="Segoe UI" w:eastAsia="Times New Roman" w:hAnsi="Segoe UI" w:cs="Segoe UI"/>
          <w:kern w:val="0"/>
          <w:sz w:val="21"/>
          <w:szCs w:val="21"/>
          <w:lang w:val="en-US" w:eastAsia="es-ES"/>
          <w14:ligatures w14:val="none"/>
        </w:rPr>
        <w:t>(a bioavailable and highly concentrated magnesium solution that enables higher elemental magnesium delivery while maintaining good tolerability for consumers)</w:t>
      </w:r>
      <w:r w:rsidR="00E5303D">
        <w:rPr>
          <w:rFonts w:ascii="Segoe UI" w:eastAsia="Times New Roman" w:hAnsi="Segoe UI" w:cs="Segoe UI"/>
          <w:kern w:val="0"/>
          <w:sz w:val="21"/>
          <w:szCs w:val="21"/>
          <w:lang w:val="en-US" w:eastAsia="es-ES"/>
          <w14:ligatures w14:val="none"/>
        </w:rPr>
        <w:t>.</w:t>
      </w:r>
    </w:p>
    <w:p w14:paraId="371F8D33" w14:textId="035405AF" w:rsidR="00254646" w:rsidRPr="00884335" w:rsidRDefault="00254646" w:rsidP="00254646">
      <w:pPr>
        <w:spacing w:before="100" w:beforeAutospacing="1" w:after="100" w:afterAutospacing="1" w:line="300" w:lineRule="atLeast"/>
        <w:rPr>
          <w:b/>
          <w:bCs/>
          <w:lang w:val="en-US"/>
        </w:rPr>
      </w:pPr>
      <w:r w:rsidRPr="00884335">
        <w:rPr>
          <w:rFonts w:ascii="Segoe UI" w:eastAsia="Times New Roman" w:hAnsi="Segoe UI" w:cs="Segoe UI"/>
          <w:kern w:val="0"/>
          <w:sz w:val="21"/>
          <w:szCs w:val="21"/>
          <w:lang w:val="en-US" w:eastAsia="es-ES"/>
          <w14:ligatures w14:val="none"/>
        </w:rPr>
        <w:t>Prototype samples, flavor recommendations</w:t>
      </w:r>
      <w:r w:rsidR="009C57C8">
        <w:rPr>
          <w:rFonts w:ascii="Segoe UI" w:eastAsia="Times New Roman" w:hAnsi="Segoe UI" w:cs="Segoe UI"/>
          <w:kern w:val="0"/>
          <w:sz w:val="21"/>
          <w:szCs w:val="21"/>
          <w:lang w:val="en-US" w:eastAsia="es-ES"/>
          <w14:ligatures w14:val="none"/>
        </w:rPr>
        <w:t xml:space="preserve"> </w:t>
      </w:r>
      <w:r w:rsidRPr="00884335">
        <w:rPr>
          <w:rFonts w:ascii="Segoe UI" w:eastAsia="Times New Roman" w:hAnsi="Segoe UI" w:cs="Segoe UI"/>
          <w:kern w:val="0"/>
          <w:sz w:val="21"/>
          <w:szCs w:val="21"/>
          <w:lang w:val="en-US" w:eastAsia="es-ES"/>
          <w14:ligatures w14:val="none"/>
        </w:rPr>
        <w:t xml:space="preserve">and technical assistance </w:t>
      </w:r>
      <w:r w:rsidR="00E8517B">
        <w:rPr>
          <w:rFonts w:ascii="Segoe UI" w:eastAsia="Times New Roman" w:hAnsi="Segoe UI" w:cs="Segoe UI"/>
          <w:kern w:val="0"/>
          <w:sz w:val="21"/>
          <w:szCs w:val="21"/>
          <w:lang w:val="en-US" w:eastAsia="es-ES"/>
          <w14:ligatures w14:val="none"/>
        </w:rPr>
        <w:t xml:space="preserve">will be </w:t>
      </w:r>
      <w:r w:rsidRPr="00884335">
        <w:rPr>
          <w:rFonts w:ascii="Segoe UI" w:eastAsia="Times New Roman" w:hAnsi="Segoe UI" w:cs="Segoe UI"/>
          <w:kern w:val="0"/>
          <w:sz w:val="21"/>
          <w:szCs w:val="21"/>
          <w:lang w:val="en-US" w:eastAsia="es-ES"/>
          <w14:ligatures w14:val="none"/>
        </w:rPr>
        <w:t>available on request.</w:t>
      </w:r>
    </w:p>
    <w:p w14:paraId="55EEEDFA" w14:textId="2E45CABC" w:rsidR="00CF12E6" w:rsidRPr="00CF12E6" w:rsidRDefault="00CF12E6" w:rsidP="00CF12E6">
      <w:p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CF12E6">
        <w:rPr>
          <w:rFonts w:ascii="Segoe UI" w:eastAsia="Times New Roman" w:hAnsi="Segoe UI" w:cs="Segoe UI"/>
          <w:b/>
          <w:bCs/>
          <w:kern w:val="0"/>
          <w:sz w:val="21"/>
          <w:szCs w:val="21"/>
          <w:lang w:val="en-US" w:eastAsia="es-ES"/>
          <w14:ligatures w14:val="none"/>
        </w:rPr>
        <w:t>About Lubrizol</w:t>
      </w:r>
      <w:r w:rsidR="005A02BD">
        <w:rPr>
          <w:rFonts w:ascii="Segoe UI" w:eastAsia="Times New Roman" w:hAnsi="Segoe UI" w:cs="Segoe UI"/>
          <w:b/>
          <w:bCs/>
          <w:kern w:val="0"/>
          <w:sz w:val="21"/>
          <w:szCs w:val="21"/>
          <w:lang w:val="en-US" w:eastAsia="es-ES"/>
          <w14:ligatures w14:val="none"/>
        </w:rPr>
        <w:t xml:space="preserve"> </w:t>
      </w:r>
      <w:r w:rsidRPr="00CF12E6">
        <w:rPr>
          <w:rFonts w:ascii="Segoe UI" w:eastAsia="Times New Roman" w:hAnsi="Segoe UI" w:cs="Segoe UI"/>
          <w:b/>
          <w:bCs/>
          <w:kern w:val="0"/>
          <w:sz w:val="21"/>
          <w:szCs w:val="21"/>
          <w:lang w:val="en-US" w:eastAsia="es-ES"/>
          <w14:ligatures w14:val="none"/>
        </w:rPr>
        <w:t>Nutraceuticals</w:t>
      </w:r>
    </w:p>
    <w:p w14:paraId="4A2C665D" w14:textId="54A2E88E"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 xml:space="preserve">Lubrizol Nutraceuticals partners with brands and manufacturers to turn science-backed </w:t>
      </w:r>
      <w:r w:rsidR="00230C19">
        <w:rPr>
          <w:rFonts w:ascii="Segoe UI" w:eastAsia="Times New Roman" w:hAnsi="Segoe UI" w:cs="Segoe UI"/>
          <w:kern w:val="0"/>
          <w:sz w:val="21"/>
          <w:szCs w:val="21"/>
          <w:lang w:val="en-US" w:eastAsia="es-ES"/>
          <w14:ligatures w14:val="none"/>
        </w:rPr>
        <w:t>active ingredients</w:t>
      </w:r>
      <w:r w:rsidRPr="00CF12E6">
        <w:rPr>
          <w:rFonts w:ascii="Segoe UI" w:eastAsia="Times New Roman" w:hAnsi="Segoe UI" w:cs="Segoe UI"/>
          <w:kern w:val="0"/>
          <w:sz w:val="21"/>
          <w:szCs w:val="21"/>
          <w:lang w:val="en-US" w:eastAsia="es-ES"/>
          <w14:ligatures w14:val="none"/>
        </w:rPr>
        <w:t xml:space="preserve"> into consumer-preferred finished formats. Its microencapsulation platforms power category leaders across minerals and botanicals, helping improve bioavailability, stability, flavor, and format flexibility from concept through scale-up.</w:t>
      </w:r>
    </w:p>
    <w:p w14:paraId="0AB21461" w14:textId="77777777" w:rsidR="00CF12E6" w:rsidRPr="00CF12E6" w:rsidRDefault="00CF12E6" w:rsidP="00CF12E6">
      <w:pPr>
        <w:spacing w:before="100" w:beforeAutospacing="1" w:after="100" w:afterAutospacing="1" w:line="300" w:lineRule="atLeast"/>
        <w:rPr>
          <w:rFonts w:ascii="Segoe UI" w:eastAsia="Times New Roman" w:hAnsi="Segoe UI" w:cs="Segoe UI"/>
          <w:i/>
          <w:iCs/>
          <w:kern w:val="0"/>
          <w:sz w:val="21"/>
          <w:szCs w:val="21"/>
          <w:lang w:val="en-US" w:eastAsia="es-ES"/>
          <w14:ligatures w14:val="none"/>
        </w:rPr>
      </w:pPr>
      <w:r w:rsidRPr="00CF12E6">
        <w:rPr>
          <w:rFonts w:ascii="Segoe UI" w:eastAsia="Times New Roman" w:hAnsi="Segoe UI" w:cs="Segoe UI"/>
          <w:i/>
          <w:iCs/>
          <w:kern w:val="0"/>
          <w:sz w:val="21"/>
          <w:szCs w:val="21"/>
          <w:lang w:val="en-US" w:eastAsia="es-ES"/>
          <w14:ligatures w14:val="none"/>
        </w:rPr>
        <w:t>Curcushine™ microcapsules is a trademark of The Lubrizol Corporation. The statements in this release are intended for B2B audiences. Product claims and labeling depend on applicable regulations in each market. This product is not intended to diagnose, treat, cure, or prevent any disease.</w:t>
      </w:r>
    </w:p>
    <w:p w14:paraId="4B148C6F" w14:textId="6580A26F" w:rsidR="00CF12E6" w:rsidRPr="00CF12E6" w:rsidRDefault="00CF12E6" w:rsidP="00CF12E6">
      <w:pPr>
        <w:spacing w:before="100" w:beforeAutospacing="1" w:after="100" w:afterAutospacing="1" w:line="300" w:lineRule="atLeast"/>
        <w:rPr>
          <w:rFonts w:ascii="Segoe UI" w:eastAsia="Times New Roman" w:hAnsi="Segoe UI" w:cs="Segoe UI"/>
          <w:kern w:val="0"/>
          <w:sz w:val="21"/>
          <w:szCs w:val="21"/>
          <w:u w:val="single"/>
          <w:lang w:val="en-US" w:eastAsia="es-ES"/>
          <w14:ligatures w14:val="none"/>
        </w:rPr>
      </w:pPr>
      <w:r w:rsidRPr="00CF12E6">
        <w:rPr>
          <w:rFonts w:ascii="Segoe UI" w:eastAsia="Times New Roman" w:hAnsi="Segoe UI" w:cs="Segoe UI"/>
          <w:kern w:val="0"/>
          <w:sz w:val="21"/>
          <w:szCs w:val="21"/>
          <w:lang w:val="en-US" w:eastAsia="es-ES"/>
          <w14:ligatures w14:val="none"/>
        </w:rPr>
        <w:t xml:space="preserve">For more information, visit </w:t>
      </w:r>
      <w:hyperlink r:id="rId12" w:history="1">
        <w:r w:rsidRPr="00CF12E6">
          <w:rPr>
            <w:rStyle w:val="Hyperlink"/>
            <w:rFonts w:ascii="Segoe UI" w:eastAsia="Times New Roman" w:hAnsi="Segoe UI" w:cs="Segoe UI"/>
            <w:kern w:val="0"/>
            <w:sz w:val="21"/>
            <w:szCs w:val="21"/>
            <w:lang w:val="en-US" w:eastAsia="es-ES"/>
            <w14:ligatures w14:val="none"/>
          </w:rPr>
          <w:t>www.lubrizol.com/Health/Nutraceuticals</w:t>
        </w:r>
      </w:hyperlink>
    </w:p>
    <w:p w14:paraId="7E93F9A5" w14:textId="77777777" w:rsidR="0076602B" w:rsidRPr="00CF12E6" w:rsidRDefault="0076602B" w:rsidP="00CF12E6">
      <w:pPr>
        <w:spacing w:before="100" w:beforeAutospacing="1" w:after="100" w:afterAutospacing="1" w:line="300" w:lineRule="atLeast"/>
        <w:rPr>
          <w:rFonts w:ascii="Segoe UI" w:eastAsia="Times New Roman" w:hAnsi="Segoe UI" w:cs="Segoe UI"/>
          <w:b/>
          <w:bCs/>
          <w:kern w:val="0"/>
          <w:sz w:val="21"/>
          <w:szCs w:val="21"/>
          <w:lang w:val="en-US" w:eastAsia="es-ES"/>
          <w14:ligatures w14:val="none"/>
        </w:rPr>
      </w:pPr>
      <w:r w:rsidRPr="00CF12E6">
        <w:rPr>
          <w:rFonts w:ascii="Segoe UI" w:eastAsia="Times New Roman" w:hAnsi="Segoe UI" w:cs="Segoe UI"/>
          <w:b/>
          <w:bCs/>
          <w:kern w:val="0"/>
          <w:sz w:val="21"/>
          <w:szCs w:val="21"/>
          <w:lang w:val="en-US" w:eastAsia="es-ES"/>
          <w14:ligatures w14:val="none"/>
        </w:rPr>
        <w:t>Company Contact:</w:t>
      </w:r>
    </w:p>
    <w:p w14:paraId="0328351F" w14:textId="533B350B" w:rsidR="0076602B" w:rsidRPr="00CF12E6" w:rsidRDefault="0076602B" w:rsidP="00CF12E6">
      <w:pPr>
        <w:spacing w:before="100" w:beforeAutospacing="1" w:after="100" w:afterAutospacing="1" w:line="300" w:lineRule="atLeast"/>
        <w:rPr>
          <w:rFonts w:ascii="Segoe UI" w:eastAsia="Times New Roman" w:hAnsi="Segoe UI" w:cs="Segoe UI"/>
          <w:kern w:val="0"/>
          <w:sz w:val="21"/>
          <w:szCs w:val="21"/>
          <w:lang w:val="en-US" w:eastAsia="es-ES"/>
          <w14:ligatures w14:val="none"/>
        </w:rPr>
      </w:pPr>
      <w:r w:rsidRPr="00CF12E6">
        <w:rPr>
          <w:rFonts w:ascii="Segoe UI" w:eastAsia="Times New Roman" w:hAnsi="Segoe UI" w:cs="Segoe UI"/>
          <w:kern w:val="0"/>
          <w:sz w:val="21"/>
          <w:szCs w:val="21"/>
          <w:lang w:val="en-US" w:eastAsia="es-ES"/>
          <w14:ligatures w14:val="none"/>
        </w:rPr>
        <w:t>Lubrizol Life Science</w:t>
      </w:r>
      <w:r>
        <w:rPr>
          <w:rFonts w:ascii="Segoe UI" w:eastAsia="Times New Roman" w:hAnsi="Segoe UI" w:cs="Segoe UI"/>
          <w:kern w:val="0"/>
          <w:sz w:val="21"/>
          <w:szCs w:val="21"/>
          <w:lang w:val="en-US" w:eastAsia="es-ES"/>
          <w14:ligatures w14:val="none"/>
        </w:rPr>
        <w:t xml:space="preserve"> – </w:t>
      </w:r>
      <w:r w:rsidRPr="00CF12E6">
        <w:rPr>
          <w:rFonts w:ascii="Segoe UI" w:eastAsia="Times New Roman" w:hAnsi="Segoe UI" w:cs="Segoe UI"/>
          <w:kern w:val="0"/>
          <w:sz w:val="21"/>
          <w:szCs w:val="21"/>
          <w:lang w:val="en-US" w:eastAsia="es-ES"/>
          <w14:ligatures w14:val="none"/>
        </w:rPr>
        <w:t>Nutraceutical Ingredients</w:t>
      </w:r>
      <w:r>
        <w:rPr>
          <w:rFonts w:ascii="Segoe UI" w:eastAsia="Times New Roman" w:hAnsi="Segoe UI" w:cs="Segoe UI"/>
          <w:kern w:val="0"/>
          <w:sz w:val="21"/>
          <w:szCs w:val="21"/>
          <w:lang w:val="en-US" w:eastAsia="es-ES"/>
          <w14:ligatures w14:val="none"/>
        </w:rPr>
        <w:br/>
      </w:r>
      <w:r w:rsidRPr="00CF12E6">
        <w:rPr>
          <w:rFonts w:ascii="Segoe UI" w:eastAsia="Times New Roman" w:hAnsi="Segoe UI" w:cs="Segoe UI"/>
          <w:kern w:val="0"/>
          <w:sz w:val="21"/>
          <w:szCs w:val="21"/>
          <w:lang w:val="en-US" w:eastAsia="es-ES"/>
          <w14:ligatures w14:val="none"/>
        </w:rPr>
        <w:t>Isabel Gómez</w:t>
      </w:r>
      <w:r>
        <w:rPr>
          <w:rFonts w:ascii="Segoe UI" w:eastAsia="Times New Roman" w:hAnsi="Segoe UI" w:cs="Segoe UI"/>
          <w:kern w:val="0"/>
          <w:sz w:val="21"/>
          <w:szCs w:val="21"/>
          <w:lang w:val="en-US" w:eastAsia="es-ES"/>
          <w14:ligatures w14:val="none"/>
        </w:rPr>
        <w:br/>
      </w:r>
      <w:r w:rsidRPr="00CF12E6">
        <w:rPr>
          <w:rFonts w:ascii="Segoe UI" w:eastAsia="Times New Roman" w:hAnsi="Segoe UI" w:cs="Segoe UI"/>
          <w:kern w:val="0"/>
          <w:sz w:val="21"/>
          <w:szCs w:val="21"/>
          <w:lang w:val="en-US" w:eastAsia="es-ES"/>
          <w14:ligatures w14:val="none"/>
        </w:rPr>
        <w:t>Global Marketing Manager</w:t>
      </w:r>
      <w:r>
        <w:rPr>
          <w:rFonts w:ascii="Segoe UI" w:eastAsia="Times New Roman" w:hAnsi="Segoe UI" w:cs="Segoe UI"/>
          <w:kern w:val="0"/>
          <w:sz w:val="21"/>
          <w:szCs w:val="21"/>
          <w:lang w:val="en-US" w:eastAsia="es-ES"/>
          <w14:ligatures w14:val="none"/>
        </w:rPr>
        <w:br/>
      </w:r>
      <w:r w:rsidRPr="00CF12E6">
        <w:rPr>
          <w:rFonts w:ascii="Segoe UI" w:eastAsia="Times New Roman" w:hAnsi="Segoe UI" w:cs="Segoe UI"/>
          <w:kern w:val="0"/>
          <w:sz w:val="21"/>
          <w:szCs w:val="21"/>
          <w:lang w:val="en-US" w:eastAsia="es-ES"/>
          <w14:ligatures w14:val="none"/>
        </w:rPr>
        <w:t xml:space="preserve">Email: </w:t>
      </w:r>
      <w:r w:rsidRPr="00CF12E6">
        <w:rPr>
          <w:rFonts w:ascii="Segoe UI" w:eastAsia="Times New Roman" w:hAnsi="Segoe UI" w:cs="Segoe UI"/>
          <w:kern w:val="0"/>
          <w:sz w:val="21"/>
          <w:szCs w:val="21"/>
          <w:u w:val="single"/>
          <w:lang w:val="en-US" w:eastAsia="es-ES"/>
          <w14:ligatures w14:val="none"/>
        </w:rPr>
        <w:t>Isabel.Gomez@Lubrizol.com</w:t>
      </w:r>
    </w:p>
    <w:p w14:paraId="388A8DAD" w14:textId="77777777" w:rsidR="0076602B" w:rsidRPr="0076602B" w:rsidRDefault="0076602B" w:rsidP="00CF12E6">
      <w:pPr>
        <w:spacing w:before="100" w:beforeAutospacing="1" w:after="100" w:afterAutospacing="1" w:line="300" w:lineRule="atLeast"/>
        <w:rPr>
          <w:rFonts w:ascii="Segoe UI" w:eastAsia="Times New Roman" w:hAnsi="Segoe UI" w:cs="Segoe UI"/>
          <w:kern w:val="0"/>
          <w:sz w:val="21"/>
          <w:szCs w:val="21"/>
          <w:lang w:val="en-GB" w:eastAsia="es-ES"/>
          <w14:ligatures w14:val="none"/>
        </w:rPr>
      </w:pPr>
    </w:p>
    <w:p w14:paraId="3669EE28" w14:textId="77777777" w:rsidR="0076602B" w:rsidRPr="0076602B" w:rsidRDefault="0076602B" w:rsidP="00CF12E6">
      <w:pPr>
        <w:spacing w:before="100" w:beforeAutospacing="1" w:after="100" w:afterAutospacing="1" w:line="300" w:lineRule="atLeast"/>
        <w:rPr>
          <w:rFonts w:ascii="Segoe UI" w:eastAsia="Times New Roman" w:hAnsi="Segoe UI" w:cs="Segoe UI"/>
          <w:kern w:val="0"/>
          <w:sz w:val="21"/>
          <w:szCs w:val="21"/>
          <w:lang w:val="en-GB" w:eastAsia="es-ES"/>
          <w14:ligatures w14:val="none"/>
        </w:rPr>
      </w:pPr>
    </w:p>
    <w:p w14:paraId="26DD9D4A" w14:textId="77777777" w:rsidR="00CF12E6" w:rsidRPr="0076602B" w:rsidRDefault="00CF12E6" w:rsidP="00CF12E6">
      <w:pPr>
        <w:spacing w:before="100" w:beforeAutospacing="1" w:after="100" w:afterAutospacing="1" w:line="300" w:lineRule="atLeast"/>
        <w:rPr>
          <w:rFonts w:ascii="Segoe UI" w:eastAsia="Times New Roman" w:hAnsi="Segoe UI" w:cs="Segoe UI"/>
          <w:kern w:val="0"/>
          <w:sz w:val="21"/>
          <w:szCs w:val="21"/>
          <w:lang w:val="en-GB" w:eastAsia="es-ES"/>
          <w14:ligatures w14:val="none"/>
        </w:rPr>
      </w:pPr>
    </w:p>
    <w:p w14:paraId="1EE7EEC9" w14:textId="77777777" w:rsidR="00CF12E6" w:rsidRPr="0076602B" w:rsidRDefault="00CF12E6" w:rsidP="00CF12E6">
      <w:pPr>
        <w:spacing w:before="100" w:beforeAutospacing="1" w:after="100" w:afterAutospacing="1" w:line="300" w:lineRule="atLeast"/>
        <w:rPr>
          <w:rFonts w:ascii="Segoe UI" w:eastAsia="Times New Roman" w:hAnsi="Segoe UI" w:cs="Segoe UI"/>
          <w:b/>
          <w:bCs/>
          <w:kern w:val="0"/>
          <w:sz w:val="21"/>
          <w:szCs w:val="21"/>
          <w:lang w:val="en-GB" w:eastAsia="es-ES"/>
          <w14:ligatures w14:val="none"/>
        </w:rPr>
      </w:pPr>
    </w:p>
    <w:p w14:paraId="42C052C3" w14:textId="77777777" w:rsidR="00CF12E6" w:rsidRPr="0076602B" w:rsidRDefault="00CF12E6" w:rsidP="00CF12E6">
      <w:pPr>
        <w:spacing w:before="100" w:beforeAutospacing="1" w:after="100" w:afterAutospacing="1" w:line="300" w:lineRule="atLeast"/>
        <w:rPr>
          <w:rFonts w:ascii="Segoe UI" w:eastAsia="Times New Roman" w:hAnsi="Segoe UI" w:cs="Segoe UI"/>
          <w:kern w:val="0"/>
          <w:sz w:val="21"/>
          <w:szCs w:val="21"/>
          <w:lang w:val="en-GB" w:eastAsia="es-ES"/>
          <w14:ligatures w14:val="none"/>
        </w:rPr>
      </w:pPr>
    </w:p>
    <w:p w14:paraId="6733D017" w14:textId="77777777" w:rsidR="00CF12E6" w:rsidRPr="0076602B" w:rsidRDefault="00CF12E6" w:rsidP="00CF12E6">
      <w:pPr>
        <w:spacing w:before="100" w:beforeAutospacing="1" w:after="100" w:afterAutospacing="1" w:line="300" w:lineRule="atLeast"/>
        <w:rPr>
          <w:rFonts w:ascii="Segoe UI" w:eastAsia="Times New Roman" w:hAnsi="Segoe UI" w:cs="Segoe UI"/>
          <w:kern w:val="0"/>
          <w:sz w:val="21"/>
          <w:szCs w:val="21"/>
          <w:lang w:val="en-GB" w:eastAsia="es-ES"/>
          <w14:ligatures w14:val="none"/>
        </w:rPr>
      </w:pPr>
    </w:p>
    <w:sectPr w:rsidR="00CF12E6" w:rsidRPr="0076602B">
      <w:headerReference w:type="default" r:id="rId13"/>
      <w:footerReference w:type="even" r:id="rId14"/>
      <w:footerReference w:type="first" r:id="rId15"/>
      <w:pgSz w:w="11906" w:h="16838"/>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AA96" w14:textId="77777777" w:rsidR="00140E5A" w:rsidRDefault="00140E5A" w:rsidP="00D51968">
      <w:pPr>
        <w:spacing w:after="0" w:line="240" w:lineRule="auto"/>
      </w:pPr>
      <w:r>
        <w:separator/>
      </w:r>
    </w:p>
  </w:endnote>
  <w:endnote w:type="continuationSeparator" w:id="0">
    <w:p w14:paraId="2C126214" w14:textId="77777777" w:rsidR="00140E5A" w:rsidRDefault="00140E5A" w:rsidP="00D5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88E4" w14:textId="6B58D490" w:rsidR="00D51968" w:rsidRDefault="00D51968">
    <w:pPr>
      <w:pStyle w:val="Footer"/>
    </w:pPr>
    <w:r>
      <w:rPr>
        <w:noProof/>
      </w:rPr>
      <mc:AlternateContent>
        <mc:Choice Requires="wps">
          <w:drawing>
            <wp:anchor distT="0" distB="0" distL="0" distR="0" simplePos="0" relativeHeight="251658241" behindDoc="0" locked="0" layoutInCell="1" allowOverlap="1" wp14:anchorId="49DF9704" wp14:editId="23CAD9B6">
              <wp:simplePos x="635" y="635"/>
              <wp:positionH relativeFrom="page">
                <wp:align>right</wp:align>
              </wp:positionH>
              <wp:positionV relativeFrom="page">
                <wp:align>bottom</wp:align>
              </wp:positionV>
              <wp:extent cx="1391285" cy="370205"/>
              <wp:effectExtent l="0" t="0" r="0" b="0"/>
              <wp:wrapNone/>
              <wp:docPr id="1427906542" name="Text Box 2" descr="Lubrizol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1285" cy="370205"/>
                      </a:xfrm>
                      <a:prstGeom prst="rect">
                        <a:avLst/>
                      </a:prstGeom>
                      <a:noFill/>
                      <a:ln>
                        <a:noFill/>
                      </a:ln>
                    </wps:spPr>
                    <wps:txbx>
                      <w:txbxContent>
                        <w:p w14:paraId="07CE7C04" w14:textId="17786B4A" w:rsidR="00D51968" w:rsidRPr="00D51968" w:rsidRDefault="00D51968" w:rsidP="00D51968">
                          <w:pPr>
                            <w:spacing w:after="0"/>
                            <w:rPr>
                              <w:rFonts w:ascii="Aptos" w:eastAsia="Aptos" w:hAnsi="Aptos" w:cs="Aptos"/>
                              <w:noProof/>
                              <w:color w:val="000000"/>
                              <w:sz w:val="20"/>
                              <w:szCs w:val="20"/>
                            </w:rPr>
                          </w:pPr>
                          <w:r w:rsidRPr="00D51968">
                            <w:rPr>
                              <w:rFonts w:ascii="Aptos" w:eastAsia="Aptos" w:hAnsi="Aptos" w:cs="Aptos"/>
                              <w:noProof/>
                              <w:color w:val="000000"/>
                              <w:sz w:val="20"/>
                              <w:szCs w:val="20"/>
                            </w:rPr>
                            <w:t>Lubrizol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9DF9704" id="_x0000_t202" coordsize="21600,21600" o:spt="202" path="m,l,21600r21600,l21600,xe">
              <v:stroke joinstyle="miter"/>
              <v:path gradientshapeok="t" o:connecttype="rect"/>
            </v:shapetype>
            <v:shape id="Text Box 2" o:spid="_x0000_s1026" type="#_x0000_t202" alt="Lubrizol Confidential" style="position:absolute;margin-left:58.35pt;margin-top:0;width:109.55pt;height:29.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" filled="f" stroked="f">
              <v:textbox style="mso-fit-shape-to-text:t" inset="0,0,20pt,15pt">
                <w:txbxContent>
                  <w:p w14:paraId="07CE7C04" w14:textId="17786B4A" w:rsidR="00D51968" w:rsidRPr="00D51968" w:rsidRDefault="00D51968" w:rsidP="00D51968">
                    <w:pPr>
                      <w:spacing w:after="0"/>
                      <w:rPr>
                        <w:rFonts w:ascii="Aptos" w:eastAsia="Aptos" w:hAnsi="Aptos" w:cs="Aptos"/>
                        <w:noProof/>
                        <w:color w:val="000000"/>
                        <w:sz w:val="20"/>
                        <w:szCs w:val="20"/>
                      </w:rPr>
                    </w:pPr>
                    <w:r w:rsidRPr="00D51968">
                      <w:rPr>
                        <w:rFonts w:ascii="Aptos" w:eastAsia="Aptos" w:hAnsi="Aptos" w:cs="Aptos"/>
                        <w:noProof/>
                        <w:color w:val="000000"/>
                        <w:sz w:val="20"/>
                        <w:szCs w:val="20"/>
                      </w:rPr>
                      <w:t>Lubrizol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3FFC" w14:textId="100A3C81" w:rsidR="00D51968" w:rsidRDefault="00D51968">
    <w:pPr>
      <w:pStyle w:val="Footer"/>
    </w:pPr>
    <w:r>
      <w:rPr>
        <w:noProof/>
      </w:rPr>
      <mc:AlternateContent>
        <mc:Choice Requires="wps">
          <w:drawing>
            <wp:anchor distT="0" distB="0" distL="0" distR="0" simplePos="0" relativeHeight="251658240" behindDoc="0" locked="0" layoutInCell="1" allowOverlap="1" wp14:anchorId="73BFD22A" wp14:editId="5916A802">
              <wp:simplePos x="635" y="635"/>
              <wp:positionH relativeFrom="page">
                <wp:align>right</wp:align>
              </wp:positionH>
              <wp:positionV relativeFrom="page">
                <wp:align>bottom</wp:align>
              </wp:positionV>
              <wp:extent cx="1391285" cy="370205"/>
              <wp:effectExtent l="0" t="0" r="0" b="0"/>
              <wp:wrapNone/>
              <wp:docPr id="1640915873" name="Text Box 1" descr="Lubrizol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91285" cy="370205"/>
                      </a:xfrm>
                      <a:prstGeom prst="rect">
                        <a:avLst/>
                      </a:prstGeom>
                      <a:noFill/>
                      <a:ln>
                        <a:noFill/>
                      </a:ln>
                    </wps:spPr>
                    <wps:txbx>
                      <w:txbxContent>
                        <w:p w14:paraId="2EE3234B" w14:textId="5ACDAEEA" w:rsidR="00D51968" w:rsidRPr="00D51968" w:rsidRDefault="00D51968" w:rsidP="00D51968">
                          <w:pPr>
                            <w:spacing w:after="0"/>
                            <w:rPr>
                              <w:rFonts w:ascii="Aptos" w:eastAsia="Aptos" w:hAnsi="Aptos" w:cs="Aptos"/>
                              <w:noProof/>
                              <w:color w:val="000000"/>
                              <w:sz w:val="20"/>
                              <w:szCs w:val="20"/>
                            </w:rPr>
                          </w:pPr>
                          <w:r w:rsidRPr="00D51968">
                            <w:rPr>
                              <w:rFonts w:ascii="Aptos" w:eastAsia="Aptos" w:hAnsi="Aptos" w:cs="Aptos"/>
                              <w:noProof/>
                              <w:color w:val="000000"/>
                              <w:sz w:val="20"/>
                              <w:szCs w:val="20"/>
                            </w:rPr>
                            <w:t>Lubrizol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BFD22A" id="_x0000_t202" coordsize="21600,21600" o:spt="202" path="m,l,21600r21600,l21600,xe">
              <v:stroke joinstyle="miter"/>
              <v:path gradientshapeok="t" o:connecttype="rect"/>
            </v:shapetype>
            <v:shape id="Text Box 1" o:spid="_x0000_s1027" type="#_x0000_t202" alt="Lubrizol Confidential" style="position:absolute;margin-left:58.35pt;margin-top:0;width:109.5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" filled="f" stroked="f">
              <v:textbox style="mso-fit-shape-to-text:t" inset="0,0,20pt,15pt">
                <w:txbxContent>
                  <w:p w14:paraId="2EE3234B" w14:textId="5ACDAEEA" w:rsidR="00D51968" w:rsidRPr="00D51968" w:rsidRDefault="00D51968" w:rsidP="00D51968">
                    <w:pPr>
                      <w:spacing w:after="0"/>
                      <w:rPr>
                        <w:rFonts w:ascii="Aptos" w:eastAsia="Aptos" w:hAnsi="Aptos" w:cs="Aptos"/>
                        <w:noProof/>
                        <w:color w:val="000000"/>
                        <w:sz w:val="20"/>
                        <w:szCs w:val="20"/>
                      </w:rPr>
                    </w:pPr>
                    <w:r w:rsidRPr="00D51968">
                      <w:rPr>
                        <w:rFonts w:ascii="Aptos" w:eastAsia="Aptos" w:hAnsi="Aptos" w:cs="Aptos"/>
                        <w:noProof/>
                        <w:color w:val="000000"/>
                        <w:sz w:val="20"/>
                        <w:szCs w:val="20"/>
                      </w:rPr>
                      <w:t>Lubrizol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322A1" w14:textId="77777777" w:rsidR="00140E5A" w:rsidRDefault="00140E5A" w:rsidP="00D51968">
      <w:pPr>
        <w:spacing w:after="0" w:line="240" w:lineRule="auto"/>
      </w:pPr>
      <w:r>
        <w:separator/>
      </w:r>
    </w:p>
  </w:footnote>
  <w:footnote w:type="continuationSeparator" w:id="0">
    <w:p w14:paraId="344B3C06" w14:textId="77777777" w:rsidR="00140E5A" w:rsidRDefault="00140E5A" w:rsidP="00D51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A38A" w14:textId="0BE355E8" w:rsidR="00CF449C" w:rsidRDefault="00CF449C">
    <w:pPr>
      <w:pStyle w:val="Header"/>
    </w:pPr>
    <w:r>
      <w:rPr>
        <w:noProof/>
      </w:rPr>
      <w:drawing>
        <wp:inline distT="0" distB="0" distL="0" distR="0" wp14:anchorId="2B0B07BE" wp14:editId="160155A7">
          <wp:extent cx="5734685" cy="1176731"/>
          <wp:effectExtent l="0" t="0" r="2540" b="0"/>
          <wp:docPr id="536761352" name="Picture 3" descr="A blue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79138" name="Picture 3" descr="A blue and whit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4685" cy="1176731"/>
                  </a:xfrm>
                  <a:prstGeom prst="rect">
                    <a:avLst/>
                  </a:prstGeom>
                </pic:spPr>
              </pic:pic>
            </a:graphicData>
          </a:graphic>
        </wp:inline>
      </w:drawing>
    </w:r>
  </w:p>
  <w:p w14:paraId="379FFBBD" w14:textId="77777777" w:rsidR="00541748" w:rsidRDefault="00541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53525"/>
    <w:multiLevelType w:val="hybridMultilevel"/>
    <w:tmpl w:val="24DC5E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03975C3"/>
    <w:multiLevelType w:val="multilevel"/>
    <w:tmpl w:val="F4A4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A0EA5"/>
    <w:multiLevelType w:val="hybridMultilevel"/>
    <w:tmpl w:val="C2EC9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5E62E5"/>
    <w:multiLevelType w:val="hybridMultilevel"/>
    <w:tmpl w:val="D614363C"/>
    <w:lvl w:ilvl="0" w:tplc="108E87B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9979">
    <w:abstractNumId w:val="3"/>
  </w:num>
  <w:num w:numId="2" w16cid:durableId="25370871">
    <w:abstractNumId w:val="1"/>
  </w:num>
  <w:num w:numId="3" w16cid:durableId="54473528">
    <w:abstractNumId w:val="2"/>
  </w:num>
  <w:num w:numId="4" w16cid:durableId="1883863213">
    <w:abstractNumId w:val="1"/>
  </w:num>
  <w:num w:numId="5" w16cid:durableId="21169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968"/>
    <w:rsid w:val="00003F9B"/>
    <w:rsid w:val="0002612B"/>
    <w:rsid w:val="00026C10"/>
    <w:rsid w:val="000349A2"/>
    <w:rsid w:val="0003531E"/>
    <w:rsid w:val="00036033"/>
    <w:rsid w:val="00051DA5"/>
    <w:rsid w:val="00052DB5"/>
    <w:rsid w:val="000543FE"/>
    <w:rsid w:val="00055067"/>
    <w:rsid w:val="00056B45"/>
    <w:rsid w:val="000718B2"/>
    <w:rsid w:val="000728AD"/>
    <w:rsid w:val="00092246"/>
    <w:rsid w:val="00095AA4"/>
    <w:rsid w:val="000B27B5"/>
    <w:rsid w:val="000B63FA"/>
    <w:rsid w:val="000C20FC"/>
    <w:rsid w:val="000F108C"/>
    <w:rsid w:val="0012030F"/>
    <w:rsid w:val="00124D02"/>
    <w:rsid w:val="00124D88"/>
    <w:rsid w:val="001373F5"/>
    <w:rsid w:val="00140E5A"/>
    <w:rsid w:val="001609C3"/>
    <w:rsid w:val="00165C6C"/>
    <w:rsid w:val="0017750B"/>
    <w:rsid w:val="00185856"/>
    <w:rsid w:val="00187285"/>
    <w:rsid w:val="001B0FF3"/>
    <w:rsid w:val="001C09AE"/>
    <w:rsid w:val="001D6020"/>
    <w:rsid w:val="001F0855"/>
    <w:rsid w:val="001F6546"/>
    <w:rsid w:val="00203191"/>
    <w:rsid w:val="00223BAC"/>
    <w:rsid w:val="00230C19"/>
    <w:rsid w:val="002314B2"/>
    <w:rsid w:val="00241093"/>
    <w:rsid w:val="00250420"/>
    <w:rsid w:val="002537AC"/>
    <w:rsid w:val="00254328"/>
    <w:rsid w:val="00254646"/>
    <w:rsid w:val="00254DC3"/>
    <w:rsid w:val="0027143F"/>
    <w:rsid w:val="0028505C"/>
    <w:rsid w:val="002B25DE"/>
    <w:rsid w:val="002B52FE"/>
    <w:rsid w:val="002C6D63"/>
    <w:rsid w:val="002C71EF"/>
    <w:rsid w:val="002E52C8"/>
    <w:rsid w:val="002E5F34"/>
    <w:rsid w:val="00311E98"/>
    <w:rsid w:val="00324462"/>
    <w:rsid w:val="003472C3"/>
    <w:rsid w:val="00373B41"/>
    <w:rsid w:val="00390904"/>
    <w:rsid w:val="003B26CB"/>
    <w:rsid w:val="003D7B7F"/>
    <w:rsid w:val="003E5141"/>
    <w:rsid w:val="003F212C"/>
    <w:rsid w:val="003F4365"/>
    <w:rsid w:val="00403B4F"/>
    <w:rsid w:val="004207D3"/>
    <w:rsid w:val="00421239"/>
    <w:rsid w:val="00424D68"/>
    <w:rsid w:val="004515D4"/>
    <w:rsid w:val="0045162A"/>
    <w:rsid w:val="004B0DD5"/>
    <w:rsid w:val="004B1763"/>
    <w:rsid w:val="004B2D01"/>
    <w:rsid w:val="004C2B35"/>
    <w:rsid w:val="004D4A91"/>
    <w:rsid w:val="00505484"/>
    <w:rsid w:val="005147F6"/>
    <w:rsid w:val="00517159"/>
    <w:rsid w:val="00522A71"/>
    <w:rsid w:val="00541748"/>
    <w:rsid w:val="00544205"/>
    <w:rsid w:val="00570DC8"/>
    <w:rsid w:val="00572B39"/>
    <w:rsid w:val="0057690B"/>
    <w:rsid w:val="005A02BD"/>
    <w:rsid w:val="005C15AF"/>
    <w:rsid w:val="00623EF9"/>
    <w:rsid w:val="00630890"/>
    <w:rsid w:val="00646587"/>
    <w:rsid w:val="006569BD"/>
    <w:rsid w:val="00675D52"/>
    <w:rsid w:val="00677068"/>
    <w:rsid w:val="00681570"/>
    <w:rsid w:val="00681C27"/>
    <w:rsid w:val="0069648E"/>
    <w:rsid w:val="006A092B"/>
    <w:rsid w:val="006A5647"/>
    <w:rsid w:val="006A7744"/>
    <w:rsid w:val="006B05BE"/>
    <w:rsid w:val="006B66C0"/>
    <w:rsid w:val="006E7C20"/>
    <w:rsid w:val="00724C6E"/>
    <w:rsid w:val="00725297"/>
    <w:rsid w:val="00726F7D"/>
    <w:rsid w:val="00731DDE"/>
    <w:rsid w:val="00732840"/>
    <w:rsid w:val="00733407"/>
    <w:rsid w:val="00734E39"/>
    <w:rsid w:val="00750FD7"/>
    <w:rsid w:val="007519FF"/>
    <w:rsid w:val="007615CB"/>
    <w:rsid w:val="0076602B"/>
    <w:rsid w:val="00770E07"/>
    <w:rsid w:val="00774545"/>
    <w:rsid w:val="00785BF3"/>
    <w:rsid w:val="00792E3C"/>
    <w:rsid w:val="00793917"/>
    <w:rsid w:val="00793E50"/>
    <w:rsid w:val="007A158E"/>
    <w:rsid w:val="007A4677"/>
    <w:rsid w:val="007B0648"/>
    <w:rsid w:val="007B2EC3"/>
    <w:rsid w:val="007B5143"/>
    <w:rsid w:val="007B5A05"/>
    <w:rsid w:val="007D32FE"/>
    <w:rsid w:val="007E021E"/>
    <w:rsid w:val="007E2457"/>
    <w:rsid w:val="00832E08"/>
    <w:rsid w:val="0084034C"/>
    <w:rsid w:val="0084355D"/>
    <w:rsid w:val="00845F7B"/>
    <w:rsid w:val="008467B7"/>
    <w:rsid w:val="00860377"/>
    <w:rsid w:val="00883D11"/>
    <w:rsid w:val="00884335"/>
    <w:rsid w:val="00890AAE"/>
    <w:rsid w:val="00895232"/>
    <w:rsid w:val="008C06B8"/>
    <w:rsid w:val="008D0A38"/>
    <w:rsid w:val="008D7AD2"/>
    <w:rsid w:val="008F616C"/>
    <w:rsid w:val="008F714B"/>
    <w:rsid w:val="0090077E"/>
    <w:rsid w:val="00914E2C"/>
    <w:rsid w:val="00927A23"/>
    <w:rsid w:val="00961E5B"/>
    <w:rsid w:val="009671D7"/>
    <w:rsid w:val="00985F87"/>
    <w:rsid w:val="00996EA0"/>
    <w:rsid w:val="009C57C8"/>
    <w:rsid w:val="009D237E"/>
    <w:rsid w:val="009D4EA1"/>
    <w:rsid w:val="009F74E5"/>
    <w:rsid w:val="00A108D4"/>
    <w:rsid w:val="00A13646"/>
    <w:rsid w:val="00A4020F"/>
    <w:rsid w:val="00A63020"/>
    <w:rsid w:val="00A7475E"/>
    <w:rsid w:val="00A839A4"/>
    <w:rsid w:val="00A84E24"/>
    <w:rsid w:val="00A8649E"/>
    <w:rsid w:val="00A91349"/>
    <w:rsid w:val="00AB3303"/>
    <w:rsid w:val="00AC1CF7"/>
    <w:rsid w:val="00AC3BF8"/>
    <w:rsid w:val="00AC55DF"/>
    <w:rsid w:val="00AD0EE0"/>
    <w:rsid w:val="00B03562"/>
    <w:rsid w:val="00B047F1"/>
    <w:rsid w:val="00B06F94"/>
    <w:rsid w:val="00B07A90"/>
    <w:rsid w:val="00B3757A"/>
    <w:rsid w:val="00B53F43"/>
    <w:rsid w:val="00B812E3"/>
    <w:rsid w:val="00B92995"/>
    <w:rsid w:val="00B92ED8"/>
    <w:rsid w:val="00BA5C15"/>
    <w:rsid w:val="00BB5A73"/>
    <w:rsid w:val="00BB7EE1"/>
    <w:rsid w:val="00BC2786"/>
    <w:rsid w:val="00C0281B"/>
    <w:rsid w:val="00C16DF8"/>
    <w:rsid w:val="00C32083"/>
    <w:rsid w:val="00C3331F"/>
    <w:rsid w:val="00C43432"/>
    <w:rsid w:val="00C906E4"/>
    <w:rsid w:val="00C95F72"/>
    <w:rsid w:val="00CA65FA"/>
    <w:rsid w:val="00CB0501"/>
    <w:rsid w:val="00CB62F3"/>
    <w:rsid w:val="00CC706F"/>
    <w:rsid w:val="00CD37D7"/>
    <w:rsid w:val="00CE04EB"/>
    <w:rsid w:val="00CE08E2"/>
    <w:rsid w:val="00CE2450"/>
    <w:rsid w:val="00CF12E6"/>
    <w:rsid w:val="00CF449C"/>
    <w:rsid w:val="00D2532E"/>
    <w:rsid w:val="00D275AC"/>
    <w:rsid w:val="00D27C96"/>
    <w:rsid w:val="00D32FF9"/>
    <w:rsid w:val="00D4254F"/>
    <w:rsid w:val="00D4370D"/>
    <w:rsid w:val="00D513BA"/>
    <w:rsid w:val="00D51968"/>
    <w:rsid w:val="00D56C8A"/>
    <w:rsid w:val="00D71872"/>
    <w:rsid w:val="00D74E91"/>
    <w:rsid w:val="00D931BD"/>
    <w:rsid w:val="00D9365F"/>
    <w:rsid w:val="00D94FF7"/>
    <w:rsid w:val="00DA6209"/>
    <w:rsid w:val="00DB24DF"/>
    <w:rsid w:val="00DC5601"/>
    <w:rsid w:val="00DD0C5B"/>
    <w:rsid w:val="00DE2200"/>
    <w:rsid w:val="00E23B91"/>
    <w:rsid w:val="00E405E4"/>
    <w:rsid w:val="00E46B79"/>
    <w:rsid w:val="00E5303D"/>
    <w:rsid w:val="00E57DEC"/>
    <w:rsid w:val="00E674F8"/>
    <w:rsid w:val="00E83125"/>
    <w:rsid w:val="00E8517B"/>
    <w:rsid w:val="00E85386"/>
    <w:rsid w:val="00EB59A1"/>
    <w:rsid w:val="00ED72D3"/>
    <w:rsid w:val="00EE75C5"/>
    <w:rsid w:val="00EF3CB0"/>
    <w:rsid w:val="00F051B9"/>
    <w:rsid w:val="00F15CAE"/>
    <w:rsid w:val="00F373C1"/>
    <w:rsid w:val="00F460E1"/>
    <w:rsid w:val="00F61920"/>
    <w:rsid w:val="00F643FE"/>
    <w:rsid w:val="00F87E03"/>
    <w:rsid w:val="00F94F5F"/>
    <w:rsid w:val="00FA188D"/>
    <w:rsid w:val="00FB427C"/>
    <w:rsid w:val="00FC2924"/>
    <w:rsid w:val="00FD44AB"/>
    <w:rsid w:val="00FD594D"/>
    <w:rsid w:val="00FF68EE"/>
    <w:rsid w:val="00FF75BC"/>
    <w:rsid w:val="02FA4C34"/>
    <w:rsid w:val="0630CE1A"/>
    <w:rsid w:val="0833073A"/>
    <w:rsid w:val="09CB3064"/>
    <w:rsid w:val="0A4C0697"/>
    <w:rsid w:val="0BDF78B5"/>
    <w:rsid w:val="0F7CC029"/>
    <w:rsid w:val="0FD5826C"/>
    <w:rsid w:val="103DAF67"/>
    <w:rsid w:val="1134DF95"/>
    <w:rsid w:val="127308B4"/>
    <w:rsid w:val="15FE487B"/>
    <w:rsid w:val="169BD212"/>
    <w:rsid w:val="1BA85BB6"/>
    <w:rsid w:val="1F62D6EA"/>
    <w:rsid w:val="1F8523E0"/>
    <w:rsid w:val="208E4452"/>
    <w:rsid w:val="20D9C5AA"/>
    <w:rsid w:val="25545B7A"/>
    <w:rsid w:val="28F0753A"/>
    <w:rsid w:val="297D0337"/>
    <w:rsid w:val="29F753E9"/>
    <w:rsid w:val="2D3402B5"/>
    <w:rsid w:val="2D351803"/>
    <w:rsid w:val="302BEC49"/>
    <w:rsid w:val="32A7BE41"/>
    <w:rsid w:val="33977D62"/>
    <w:rsid w:val="34292DF4"/>
    <w:rsid w:val="365EC82F"/>
    <w:rsid w:val="396EAA65"/>
    <w:rsid w:val="39E428EE"/>
    <w:rsid w:val="3B25FA02"/>
    <w:rsid w:val="3BD94BA2"/>
    <w:rsid w:val="3EF7ECCE"/>
    <w:rsid w:val="4151C010"/>
    <w:rsid w:val="42A0D436"/>
    <w:rsid w:val="48198C3B"/>
    <w:rsid w:val="4E09A7C1"/>
    <w:rsid w:val="51B371DD"/>
    <w:rsid w:val="55D4894F"/>
    <w:rsid w:val="591E5051"/>
    <w:rsid w:val="594FEC9F"/>
    <w:rsid w:val="5C2FC2F1"/>
    <w:rsid w:val="5D5FEC68"/>
    <w:rsid w:val="5E080A12"/>
    <w:rsid w:val="5EBED25F"/>
    <w:rsid w:val="61028881"/>
    <w:rsid w:val="6134C2DF"/>
    <w:rsid w:val="6220BB58"/>
    <w:rsid w:val="6231C17F"/>
    <w:rsid w:val="626E36FB"/>
    <w:rsid w:val="651A0022"/>
    <w:rsid w:val="66305F27"/>
    <w:rsid w:val="69A1734B"/>
    <w:rsid w:val="6B58D3B7"/>
    <w:rsid w:val="70272F62"/>
    <w:rsid w:val="75AFAF78"/>
    <w:rsid w:val="7829BEFF"/>
    <w:rsid w:val="7EB422BF"/>
    <w:rsid w:val="7EC7D28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E6C7E"/>
  <w15:chartTrackingRefBased/>
  <w15:docId w15:val="{83F58E8E-91E3-471A-B672-54AF84F8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1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1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19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19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19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1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1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1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1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1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1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968"/>
    <w:rPr>
      <w:rFonts w:eastAsiaTheme="majorEastAsia" w:cstheme="majorBidi"/>
      <w:color w:val="272727" w:themeColor="text1" w:themeTint="D8"/>
    </w:rPr>
  </w:style>
  <w:style w:type="paragraph" w:styleId="Title">
    <w:name w:val="Title"/>
    <w:basedOn w:val="Normal"/>
    <w:next w:val="Normal"/>
    <w:link w:val="TitleChar"/>
    <w:uiPriority w:val="10"/>
    <w:qFormat/>
    <w:rsid w:val="00D51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968"/>
    <w:pPr>
      <w:spacing w:before="160"/>
      <w:jc w:val="center"/>
    </w:pPr>
    <w:rPr>
      <w:i/>
      <w:iCs/>
      <w:color w:val="404040" w:themeColor="text1" w:themeTint="BF"/>
    </w:rPr>
  </w:style>
  <w:style w:type="character" w:customStyle="1" w:styleId="QuoteChar">
    <w:name w:val="Quote Char"/>
    <w:basedOn w:val="DefaultParagraphFont"/>
    <w:link w:val="Quote"/>
    <w:uiPriority w:val="29"/>
    <w:rsid w:val="00D51968"/>
    <w:rPr>
      <w:i/>
      <w:iCs/>
      <w:color w:val="404040" w:themeColor="text1" w:themeTint="BF"/>
    </w:rPr>
  </w:style>
  <w:style w:type="paragraph" w:styleId="ListParagraph">
    <w:name w:val="List Paragraph"/>
    <w:basedOn w:val="Normal"/>
    <w:uiPriority w:val="34"/>
    <w:qFormat/>
    <w:rsid w:val="00D51968"/>
    <w:pPr>
      <w:ind w:left="720"/>
      <w:contextualSpacing/>
    </w:pPr>
  </w:style>
  <w:style w:type="character" w:styleId="IntenseEmphasis">
    <w:name w:val="Intense Emphasis"/>
    <w:basedOn w:val="DefaultParagraphFont"/>
    <w:uiPriority w:val="21"/>
    <w:qFormat/>
    <w:rsid w:val="00D51968"/>
    <w:rPr>
      <w:i/>
      <w:iCs/>
      <w:color w:val="0F4761" w:themeColor="accent1" w:themeShade="BF"/>
    </w:rPr>
  </w:style>
  <w:style w:type="paragraph" w:styleId="IntenseQuote">
    <w:name w:val="Intense Quote"/>
    <w:basedOn w:val="Normal"/>
    <w:next w:val="Normal"/>
    <w:link w:val="IntenseQuoteChar"/>
    <w:uiPriority w:val="30"/>
    <w:qFormat/>
    <w:rsid w:val="00D51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1968"/>
    <w:rPr>
      <w:i/>
      <w:iCs/>
      <w:color w:val="0F4761" w:themeColor="accent1" w:themeShade="BF"/>
    </w:rPr>
  </w:style>
  <w:style w:type="character" w:styleId="IntenseReference">
    <w:name w:val="Intense Reference"/>
    <w:basedOn w:val="DefaultParagraphFont"/>
    <w:uiPriority w:val="32"/>
    <w:qFormat/>
    <w:rsid w:val="00D51968"/>
    <w:rPr>
      <w:b/>
      <w:bCs/>
      <w:smallCaps/>
      <w:color w:val="0F4761" w:themeColor="accent1" w:themeShade="BF"/>
      <w:spacing w:val="5"/>
    </w:rPr>
  </w:style>
  <w:style w:type="character" w:styleId="Hyperlink">
    <w:name w:val="Hyperlink"/>
    <w:basedOn w:val="DefaultParagraphFont"/>
    <w:uiPriority w:val="99"/>
    <w:unhideWhenUsed/>
    <w:rsid w:val="00D51968"/>
    <w:rPr>
      <w:color w:val="467886" w:themeColor="hyperlink"/>
      <w:u w:val="single"/>
    </w:rPr>
  </w:style>
  <w:style w:type="character" w:styleId="UnresolvedMention">
    <w:name w:val="Unresolved Mention"/>
    <w:basedOn w:val="DefaultParagraphFont"/>
    <w:uiPriority w:val="99"/>
    <w:semiHidden/>
    <w:unhideWhenUsed/>
    <w:rsid w:val="00D51968"/>
    <w:rPr>
      <w:color w:val="605E5C"/>
      <w:shd w:val="clear" w:color="auto" w:fill="E1DFDD"/>
    </w:rPr>
  </w:style>
  <w:style w:type="paragraph" w:styleId="Footer">
    <w:name w:val="footer"/>
    <w:basedOn w:val="Normal"/>
    <w:link w:val="FooterChar"/>
    <w:uiPriority w:val="99"/>
    <w:unhideWhenUsed/>
    <w:rsid w:val="00D51968"/>
    <w:pPr>
      <w:tabs>
        <w:tab w:val="center" w:pos="4252"/>
        <w:tab w:val="right" w:pos="8504"/>
      </w:tabs>
      <w:spacing w:after="0" w:line="240" w:lineRule="auto"/>
    </w:pPr>
  </w:style>
  <w:style w:type="character" w:customStyle="1" w:styleId="FooterChar">
    <w:name w:val="Footer Char"/>
    <w:basedOn w:val="DefaultParagraphFont"/>
    <w:link w:val="Footer"/>
    <w:uiPriority w:val="99"/>
    <w:rsid w:val="00D51968"/>
  </w:style>
  <w:style w:type="paragraph" w:styleId="NormalWeb">
    <w:name w:val="Normal (Web)"/>
    <w:basedOn w:val="Normal"/>
    <w:uiPriority w:val="99"/>
    <w:semiHidden/>
    <w:unhideWhenUsed/>
    <w:rsid w:val="00F643FE"/>
    <w:rPr>
      <w:rFonts w:ascii="Times New Roman" w:hAnsi="Times New Roman" w:cs="Times New Roman"/>
    </w:rPr>
  </w:style>
  <w:style w:type="paragraph" w:styleId="Header">
    <w:name w:val="header"/>
    <w:basedOn w:val="Normal"/>
    <w:link w:val="HeaderChar"/>
    <w:uiPriority w:val="99"/>
    <w:unhideWhenUsed/>
    <w:rsid w:val="00846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7B7"/>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83125"/>
    <w:rPr>
      <w:b/>
      <w:bCs/>
    </w:rPr>
  </w:style>
  <w:style w:type="character" w:customStyle="1" w:styleId="CommentSubjectChar">
    <w:name w:val="Comment Subject Char"/>
    <w:basedOn w:val="CommentTextChar"/>
    <w:link w:val="CommentSubject"/>
    <w:uiPriority w:val="99"/>
    <w:semiHidden/>
    <w:rsid w:val="00E83125"/>
    <w:rPr>
      <w:b/>
      <w:bCs/>
      <w:sz w:val="20"/>
      <w:szCs w:val="20"/>
    </w:rPr>
  </w:style>
  <w:style w:type="paragraph" w:styleId="Revision">
    <w:name w:val="Revision"/>
    <w:hidden/>
    <w:uiPriority w:val="99"/>
    <w:semiHidden/>
    <w:rsid w:val="00E83125"/>
    <w:pPr>
      <w:spacing w:after="0" w:line="240" w:lineRule="auto"/>
    </w:pPr>
  </w:style>
  <w:style w:type="paragraph" w:styleId="FootnoteText">
    <w:name w:val="footnote text"/>
    <w:basedOn w:val="Normal"/>
    <w:link w:val="FootnoteTextChar"/>
    <w:uiPriority w:val="99"/>
    <w:semiHidden/>
    <w:unhideWhenUsed/>
    <w:rsid w:val="000F10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108C"/>
    <w:rPr>
      <w:sz w:val="20"/>
      <w:szCs w:val="20"/>
    </w:rPr>
  </w:style>
  <w:style w:type="character" w:styleId="FootnoteReference">
    <w:name w:val="footnote reference"/>
    <w:basedOn w:val="DefaultParagraphFont"/>
    <w:uiPriority w:val="99"/>
    <w:semiHidden/>
    <w:unhideWhenUsed/>
    <w:rsid w:val="000F108C"/>
    <w:rPr>
      <w:vertAlign w:val="superscript"/>
    </w:rPr>
  </w:style>
  <w:style w:type="table" w:styleId="TableGrid">
    <w:name w:val="Table Grid"/>
    <w:basedOn w:val="TableNormal"/>
    <w:uiPriority w:val="39"/>
    <w:rsid w:val="00CF1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ubrizol.com/Health/Nutraceutica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digital.teknoscienze.com/agrofood_industry_hi_tech_36_1_2025/beauty_from_within_-_efficacy_of_oral_curcumin_extract_microcapsules_on_skin_appearance__;!!JNMHBvMFenyP!48TdrZU3Gzw-OU4x6xGrnMYD0YFWTaxmLHzq3Tiz-HLRwEgzX9LgMfn3rQZmunOeyJejpzF3neT7BBc1gbnNkkKbdAZoQP6kx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documentManagement>
</p:properties>
</file>

<file path=customXml/itemProps1.xml><?xml version="1.0" encoding="utf-8"?>
<ds:datastoreItem xmlns:ds="http://schemas.openxmlformats.org/officeDocument/2006/customXml" ds:itemID="{0F831255-8414-41EA-984E-73DC652298A7}">
  <ds:schemaRefs>
    <ds:schemaRef ds:uri="http://schemas.openxmlformats.org/officeDocument/2006/bibliography"/>
  </ds:schemaRefs>
</ds:datastoreItem>
</file>

<file path=customXml/itemProps2.xml><?xml version="1.0" encoding="utf-8"?>
<ds:datastoreItem xmlns:ds="http://schemas.openxmlformats.org/officeDocument/2006/customXml" ds:itemID="{6ED1FA5F-FD36-4F47-A75F-9D2A91C0906E}">
  <ds:schemaRefs>
    <ds:schemaRef ds:uri="http://schemas.microsoft.com/sharepoint/v3/contenttype/forms"/>
  </ds:schemaRefs>
</ds:datastoreItem>
</file>

<file path=customXml/itemProps3.xml><?xml version="1.0" encoding="utf-8"?>
<ds:datastoreItem xmlns:ds="http://schemas.openxmlformats.org/officeDocument/2006/customXml" ds:itemID="{947883F8-7AE2-4168-9621-68B599F39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F39B2C-D2E2-4CD0-8F31-5621EFEE45C4}">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Gomez, Isabel</dc:creator>
  <cp:keywords/>
  <dc:description/>
  <cp:lastModifiedBy>Steve Harman</cp:lastModifiedBy>
  <cp:revision>3</cp:revision>
  <cp:lastPrinted>2026-04-10T15:08:00Z</cp:lastPrinted>
  <dcterms:created xsi:type="dcterms:W3CDTF">2026-04-10T15:08:00Z</dcterms:created>
  <dcterms:modified xsi:type="dcterms:W3CDTF">2026-04-10T15:16:00Z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61ce63a1,551c1fee,6eb81f48</vt:lpwstr>
  </property>
  <property fmtid="{D5CDD505-2E9C-101B-9397-08002B2CF9AE}" pid="3" name="ClassificationContentMarkingFooterFontProps">
    <vt:lpwstr>#000000,10,Aptos</vt:lpwstr>
  </property>
  <property fmtid="{D5CDD505-2E9C-101B-9397-08002B2CF9AE}" pid="4" name="ClassificationContentMarkingFooterText">
    <vt:lpwstr>Lubrizol Confidential</vt:lpwstr>
  </property>
  <property fmtid="{D5CDD505-2E9C-101B-9397-08002B2CF9AE}" pid="5" name="MSIP_Label_babff79a-2244-4cab-a4c2-20458f54f939_Enabled">
    <vt:lpwstr>true</vt:lpwstr>
  </property>
  <property fmtid="{D5CDD505-2E9C-101B-9397-08002B2CF9AE}" pid="6" name="MSIP_Label_babff79a-2244-4cab-a4c2-20458f54f939_SetDate">
    <vt:lpwstr>2026-03-09T12:11:03Z</vt:lpwstr>
  </property>
  <property fmtid="{D5CDD505-2E9C-101B-9397-08002B2CF9AE}" pid="7" name="MSIP_Label_babff79a-2244-4cab-a4c2-20458f54f939_Method">
    <vt:lpwstr>Standard</vt:lpwstr>
  </property>
  <property fmtid="{D5CDD505-2E9C-101B-9397-08002B2CF9AE}" pid="8" name="MSIP_Label_babff79a-2244-4cab-a4c2-20458f54f939_Name">
    <vt:lpwstr>babff79a-2244-4cab-a4c2-20458f54f939</vt:lpwstr>
  </property>
  <property fmtid="{D5CDD505-2E9C-101B-9397-08002B2CF9AE}" pid="9" name="MSIP_Label_babff79a-2244-4cab-a4c2-20458f54f939_SiteId">
    <vt:lpwstr>311c6d14-3b16-4343-b048-f275178f8604</vt:lpwstr>
  </property>
  <property fmtid="{D5CDD505-2E9C-101B-9397-08002B2CF9AE}" pid="10" name="MSIP_Label_babff79a-2244-4cab-a4c2-20458f54f939_ActionId">
    <vt:lpwstr>7c76126e-8fd9-4b37-9024-7b4adcf80b85</vt:lpwstr>
  </property>
  <property fmtid="{D5CDD505-2E9C-101B-9397-08002B2CF9AE}" pid="11" name="MSIP_Label_babff79a-2244-4cab-a4c2-20458f54f939_ContentBits">
    <vt:lpwstr>2</vt:lpwstr>
  </property>
  <property fmtid="{D5CDD505-2E9C-101B-9397-08002B2CF9AE}" pid="12" name="MSIP_Label_babff79a-2244-4cab-a4c2-20458f54f939_Tag">
    <vt:lpwstr>10, 3, 0, 1</vt:lpwstr>
  </property>
  <property fmtid="{D5CDD505-2E9C-101B-9397-08002B2CF9AE}" pid="13" name="MediaServiceImageTags">
    <vt:lpwstr/>
  </property>
  <property fmtid="{D5CDD505-2E9C-101B-9397-08002B2CF9AE}" pid="14" name="ContentTypeId">
    <vt:lpwstr>0x010100E61FCAE1430C0D41B3840ADAA7397EA2</vt:lpwstr>
  </property>
</Properties>
</file>