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1838325</wp:posOffset>
            </wp:positionH>
            <wp:positionV relativeFrom="paragraph">
              <wp:posOffset>114300</wp:posOffset>
            </wp:positionV>
            <wp:extent cx="2262188" cy="665349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665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1838325</wp:posOffset>
            </wp:positionH>
            <wp:positionV relativeFrom="paragraph">
              <wp:posOffset>114300</wp:posOffset>
            </wp:positionV>
            <wp:extent cx="2262188" cy="66534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665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datos y tendencias que están cambiando el panorama inmobiliario en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En 2020 nuestro país se posicionó como el segundo </w:t>
      </w:r>
      <w:r w:rsidDel="00000000" w:rsidR="00000000" w:rsidRPr="00000000">
        <w:rPr>
          <w:rtl w:val="0"/>
        </w:rPr>
        <w:t xml:space="preserve">hub</w:t>
      </w:r>
      <w:r w:rsidDel="00000000" w:rsidR="00000000" w:rsidRPr="00000000">
        <w:rPr>
          <w:i w:val="1"/>
          <w:rtl w:val="0"/>
        </w:rPr>
        <w:t xml:space="preserve"> más importante de Latinoamérica en </w:t>
      </w:r>
      <w:r w:rsidDel="00000000" w:rsidR="00000000" w:rsidRPr="00000000">
        <w:rPr>
          <w:rtl w:val="0"/>
        </w:rPr>
        <w:t xml:space="preserve">proptech</w:t>
      </w:r>
      <w:r w:rsidDel="00000000" w:rsidR="00000000" w:rsidRPr="00000000">
        <w:rPr>
          <w:i w:val="1"/>
          <w:rtl w:val="0"/>
        </w:rPr>
        <w:t xml:space="preserve">;</w:t>
      </w:r>
      <w:r w:rsidDel="00000000" w:rsidR="00000000" w:rsidRPr="00000000">
        <w:rPr>
          <w:i w:val="1"/>
          <w:rtl w:val="0"/>
        </w:rPr>
        <w:t xml:space="preserve"> firmas que usan la tecnología para innovar el </w:t>
      </w:r>
      <w:r w:rsidDel="00000000" w:rsidR="00000000" w:rsidRPr="00000000">
        <w:rPr>
          <w:rtl w:val="0"/>
        </w:rPr>
        <w:t xml:space="preserve">real estate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Soluciones </w:t>
      </w:r>
      <w:r w:rsidDel="00000000" w:rsidR="00000000" w:rsidRPr="00000000">
        <w:rPr>
          <w:rtl w:val="0"/>
        </w:rPr>
        <w:t xml:space="preserve">proptech</w:t>
      </w:r>
      <w:r w:rsidDel="00000000" w:rsidR="00000000" w:rsidRPr="00000000">
        <w:rPr>
          <w:i w:val="1"/>
          <w:rtl w:val="0"/>
        </w:rPr>
        <w:t xml:space="preserve"> como Neivor facilitan a los administradores de edificios y a los promotores inmobiliarios la gestión de tareas, pagos y amenidades.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 a 7 de septiembre de 2021.-</w:t>
      </w:r>
      <w:r w:rsidDel="00000000" w:rsidR="00000000" w:rsidRPr="00000000">
        <w:rPr>
          <w:rtl w:val="0"/>
        </w:rPr>
        <w:t xml:space="preserve"> El ecosistema inmobiliario (</w:t>
      </w:r>
      <w:r w:rsidDel="00000000" w:rsidR="00000000" w:rsidRPr="00000000">
        <w:rPr>
          <w:i w:val="1"/>
          <w:rtl w:val="0"/>
        </w:rPr>
        <w:t xml:space="preserve">real estate</w:t>
      </w:r>
      <w:r w:rsidDel="00000000" w:rsidR="00000000" w:rsidRPr="00000000">
        <w:rPr>
          <w:rtl w:val="0"/>
        </w:rPr>
        <w:t xml:space="preserve">) vive una de sus transformaciones más fascinantes de los </w:t>
      </w:r>
      <w:r w:rsidDel="00000000" w:rsidR="00000000" w:rsidRPr="00000000">
        <w:rPr>
          <w:rtl w:val="0"/>
        </w:rPr>
        <w:t xml:space="preserve">recientes</w:t>
      </w:r>
      <w:r w:rsidDel="00000000" w:rsidR="00000000" w:rsidRPr="00000000">
        <w:rPr>
          <w:rtl w:val="0"/>
        </w:rPr>
        <w:t xml:space="preserve"> años. Esto a partir de la aplicación de nuevas tecnologías como la automatización, la nube, </w:t>
      </w:r>
      <w:r w:rsidDel="00000000" w:rsidR="00000000" w:rsidRPr="00000000">
        <w:rPr>
          <w:i w:val="1"/>
          <w:rtl w:val="0"/>
        </w:rPr>
        <w:t xml:space="preserve">big data</w:t>
      </w:r>
      <w:r w:rsidDel="00000000" w:rsidR="00000000" w:rsidRPr="00000000">
        <w:rPr>
          <w:rtl w:val="0"/>
        </w:rPr>
        <w:t xml:space="preserve">, la inteligencia artificial, realidad aumentada, plataformas, </w:t>
      </w:r>
      <w:r w:rsidDel="00000000" w:rsidR="00000000" w:rsidRPr="00000000">
        <w:rPr>
          <w:i w:val="1"/>
          <w:rtl w:val="0"/>
        </w:rPr>
        <w:t xml:space="preserve">software </w:t>
      </w:r>
      <w:r w:rsidDel="00000000" w:rsidR="00000000" w:rsidRPr="00000000">
        <w:rPr>
          <w:rtl w:val="0"/>
        </w:rPr>
        <w:t xml:space="preserve">y un sinfín de disruptores que están definiendo la revolución digital en este sector.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Hoy, una nueva generación de emprendimientos están cambiando el real estate con soluciones que optimizan tiempos, procesos y abren nuevas posibilidades de negocios; todo enmarcado en el proptech, actividad que hace alusión a las empresas que usan la tecnología para innovar, mejorar o </w:t>
      </w:r>
      <w:r w:rsidDel="00000000" w:rsidR="00000000" w:rsidRPr="00000000">
        <w:rPr>
          <w:i w:val="1"/>
          <w:rtl w:val="0"/>
        </w:rPr>
        <w:t xml:space="preserve">reinventar</w:t>
      </w:r>
      <w:r w:rsidDel="00000000" w:rsidR="00000000" w:rsidRPr="00000000">
        <w:rPr>
          <w:i w:val="1"/>
          <w:rtl w:val="0"/>
        </w:rPr>
        <w:t xml:space="preserve"> cualquier servicio inmobiliario</w:t>
      </w:r>
      <w:r w:rsidDel="00000000" w:rsidR="00000000" w:rsidRPr="00000000">
        <w:rPr>
          <w:rtl w:val="0"/>
        </w:rPr>
        <w:t xml:space="preserve">”, explica </w:t>
      </w:r>
      <w:r w:rsidDel="00000000" w:rsidR="00000000" w:rsidRPr="00000000">
        <w:rPr>
          <w:b w:val="1"/>
          <w:rtl w:val="0"/>
        </w:rPr>
        <w:t xml:space="preserve">Paola Fuertes, Cofundadora y Chief Technology Officer (CTO) de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Neivor</w:t>
        </w:r>
      </w:hyperlink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i w:val="1"/>
          <w:rtl w:val="0"/>
        </w:rPr>
        <w:t xml:space="preserve">startup</w:t>
      </w:r>
      <w:r w:rsidDel="00000000" w:rsidR="00000000" w:rsidRPr="00000000">
        <w:rPr>
          <w:rtl w:val="0"/>
        </w:rPr>
        <w:t xml:space="preserve"> líder en Latinoamérica que está revolucionando la forma de administrar y gestionar condominios con el </w:t>
      </w:r>
      <w:r w:rsidDel="00000000" w:rsidR="00000000" w:rsidRPr="00000000">
        <w:rPr>
          <w:i w:val="1"/>
          <w:rtl w:val="0"/>
        </w:rPr>
        <w:t xml:space="preserve">software</w:t>
      </w:r>
      <w:r w:rsidDel="00000000" w:rsidR="00000000" w:rsidRPr="00000000">
        <w:rPr>
          <w:rtl w:val="0"/>
        </w:rPr>
        <w:t xml:space="preserve"> más completo del mercado.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Con esto en mente, la experta comparte 4 maneras en que la tecnología está cambiando el sector inmobiliario en México: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1. Irrupción </w:t>
      </w:r>
      <w:r w:rsidDel="00000000" w:rsidR="00000000" w:rsidRPr="00000000">
        <w:rPr>
          <w:b w:val="1"/>
          <w:i w:val="1"/>
          <w:rtl w:val="0"/>
        </w:rPr>
        <w:t xml:space="preserve">proptech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palabra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es una mezcla de dos conceptos en inglés: “</w:t>
      </w:r>
      <w:r w:rsidDel="00000000" w:rsidR="00000000" w:rsidRPr="00000000">
        <w:rPr>
          <w:i w:val="1"/>
          <w:rtl w:val="0"/>
        </w:rPr>
        <w:t xml:space="preserve">property</w:t>
      </w:r>
      <w:r w:rsidDel="00000000" w:rsidR="00000000" w:rsidRPr="00000000">
        <w:rPr>
          <w:rtl w:val="0"/>
        </w:rPr>
        <w:t xml:space="preserve">” y “</w:t>
      </w:r>
      <w:r w:rsidDel="00000000" w:rsidR="00000000" w:rsidRPr="00000000">
        <w:rPr>
          <w:i w:val="1"/>
          <w:rtl w:val="0"/>
        </w:rPr>
        <w:t xml:space="preserve">technology</w:t>
      </w:r>
      <w:r w:rsidDel="00000000" w:rsidR="00000000" w:rsidRPr="00000000">
        <w:rPr>
          <w:rtl w:val="0"/>
        </w:rPr>
        <w:t xml:space="preserve">”. Básicamente, se trata de plataformas de administración de propiedades, gestión de alquiler y venta. De acuerdo con los resultados del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tl w:val="0"/>
        </w:rPr>
        <w:t xml:space="preserve"> “Proptech en Latinoamérica: Guía Definitiva”, de </w:t>
      </w:r>
      <w:r w:rsidDel="00000000" w:rsidR="00000000" w:rsidRPr="00000000">
        <w:rPr>
          <w:rtl w:val="0"/>
        </w:rPr>
        <w:t xml:space="preserve">Startupeable</w:t>
      </w:r>
      <w:r w:rsidDel="00000000" w:rsidR="00000000" w:rsidRPr="00000000">
        <w:rPr>
          <w:rtl w:val="0"/>
        </w:rPr>
        <w:t xml:space="preserve">, entre 2018 y 2020 estas </w:t>
      </w:r>
      <w:r w:rsidDel="00000000" w:rsidR="00000000" w:rsidRPr="00000000">
        <w:rPr>
          <w:i w:val="1"/>
          <w:rtl w:val="0"/>
        </w:rPr>
        <w:t xml:space="preserve">startups </w:t>
      </w:r>
      <w:r w:rsidDel="00000000" w:rsidR="00000000" w:rsidRPr="00000000">
        <w:rPr>
          <w:rtl w:val="0"/>
        </w:rPr>
        <w:t xml:space="preserve">registraron un crecimiento de 54% a nivel regional. Otro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análisis</w:t>
        </w:r>
      </w:hyperlink>
      <w:r w:rsidDel="00000000" w:rsidR="00000000" w:rsidRPr="00000000">
        <w:rPr>
          <w:rtl w:val="0"/>
        </w:rPr>
        <w:t xml:space="preserve"> del VCRC Research Center y </w:t>
      </w:r>
      <w:r w:rsidDel="00000000" w:rsidR="00000000" w:rsidRPr="00000000">
        <w:rPr>
          <w:rtl w:val="0"/>
        </w:rPr>
        <w:t xml:space="preserve">el Tec de Monterrey revela que hasta 2020, </w:t>
      </w:r>
      <w:r w:rsidDel="00000000" w:rsidR="00000000" w:rsidRPr="00000000">
        <w:rPr>
          <w:rtl w:val="0"/>
        </w:rPr>
        <w:t xml:space="preserve">los </w:t>
      </w:r>
      <w:r w:rsidDel="00000000" w:rsidR="00000000" w:rsidRPr="00000000">
        <w:rPr>
          <w:i w:val="1"/>
          <w:rtl w:val="0"/>
        </w:rPr>
        <w:t xml:space="preserve">hubs</w:t>
      </w:r>
      <w:r w:rsidDel="00000000" w:rsidR="00000000" w:rsidRPr="00000000">
        <w:rPr>
          <w:rtl w:val="0"/>
        </w:rPr>
        <w:t xml:space="preserve"> de las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en Latinoamérica se repartían de esta manera: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Brasil - 225 </w:t>
      </w:r>
      <w:r w:rsidDel="00000000" w:rsidR="00000000" w:rsidRPr="00000000">
        <w:rPr>
          <w:i w:val="1"/>
          <w:rtl w:val="0"/>
        </w:rPr>
        <w:t xml:space="preserve">startups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México - 55 </w:t>
      </w:r>
      <w:r w:rsidDel="00000000" w:rsidR="00000000" w:rsidRPr="00000000">
        <w:rPr>
          <w:i w:val="1"/>
          <w:rtl w:val="0"/>
        </w:rPr>
        <w:t xml:space="preserve">startups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Argentina - 37 </w:t>
      </w:r>
      <w:r w:rsidDel="00000000" w:rsidR="00000000" w:rsidRPr="00000000">
        <w:rPr>
          <w:i w:val="1"/>
          <w:rtl w:val="0"/>
        </w:rPr>
        <w:t xml:space="preserve">startups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Chile - 25 </w:t>
      </w:r>
      <w:r w:rsidDel="00000000" w:rsidR="00000000" w:rsidRPr="00000000">
        <w:rPr>
          <w:i w:val="1"/>
          <w:rtl w:val="0"/>
        </w:rPr>
        <w:t xml:space="preserve">startups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Oportunidades de negocio</w:t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Derivado de lo anterior, las soluciones </w:t>
      </w:r>
      <w:r w:rsidDel="00000000" w:rsidR="00000000" w:rsidRPr="00000000">
        <w:rPr>
          <w:i w:val="1"/>
          <w:rtl w:val="0"/>
        </w:rPr>
        <w:t xml:space="preserve">tech</w:t>
      </w:r>
      <w:r w:rsidDel="00000000" w:rsidR="00000000" w:rsidRPr="00000000">
        <w:rPr>
          <w:rtl w:val="0"/>
        </w:rPr>
        <w:t xml:space="preserve"> representan una gran área de oportunidad en el mercado inmobiliario. Actualmente, solo 7% de las inversiones en tecnología en México están destinadas a estos desarrollos innovadores,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revela</w:t>
        </w:r>
      </w:hyperlink>
      <w:r w:rsidDel="00000000" w:rsidR="00000000" w:rsidRPr="00000000">
        <w:rPr>
          <w:rtl w:val="0"/>
        </w:rPr>
        <w:t xml:space="preserve"> Agave Lab Ventures. A nivel regional, el 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2020 cerró con una inversión de 571 millones de dólares (mdd) de diferentes fondos, colocándose en el cuarto lugar de sectores que más capital levantaron, luego de los emprendimientos </w:t>
      </w:r>
      <w:r w:rsidDel="00000000" w:rsidR="00000000" w:rsidRPr="00000000">
        <w:rPr>
          <w:i w:val="1"/>
          <w:rtl w:val="0"/>
        </w:rPr>
        <w:t xml:space="preserve">fintech</w:t>
      </w:r>
      <w:r w:rsidDel="00000000" w:rsidR="00000000" w:rsidRPr="00000000">
        <w:rPr>
          <w:rtl w:val="0"/>
        </w:rPr>
        <w:t xml:space="preserve">, el</w:t>
      </w:r>
      <w:r w:rsidDel="00000000" w:rsidR="00000000" w:rsidRPr="00000000">
        <w:rPr>
          <w:i w:val="1"/>
          <w:rtl w:val="0"/>
        </w:rPr>
        <w:t xml:space="preserve"> ecommerce </w:t>
      </w:r>
      <w:r w:rsidDel="00000000" w:rsidR="00000000" w:rsidRPr="00000000">
        <w:rPr>
          <w:rtl w:val="0"/>
        </w:rPr>
        <w:t xml:space="preserve">y las súper </w:t>
      </w:r>
      <w:r w:rsidDel="00000000" w:rsidR="00000000" w:rsidRPr="00000000">
        <w:rPr>
          <w:i w:val="1"/>
          <w:rtl w:val="0"/>
        </w:rPr>
        <w:t xml:space="preserve">apps</w:t>
      </w:r>
      <w:r w:rsidDel="00000000" w:rsidR="00000000" w:rsidRPr="00000000">
        <w:rPr>
          <w:rtl w:val="0"/>
        </w:rPr>
        <w:t xml:space="preserve">, respectivamente.</w:t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3. Verticalización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Uno de los nichos clave en el que la adopción de tecnología se traduce en grandes beneficios, es el de la vivienda vertical. Esto a través de plataformas como Neivor, que facilitan a los administradores de edificios y a los promotores inmobiliarios la gestión de tareas, los pagos y la administración de agendas de amenidades, así como mejorar la convivencia social. De hecho, en el último lustro, la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demanda</w:t>
        </w:r>
      </w:hyperlink>
      <w:r w:rsidDel="00000000" w:rsidR="00000000" w:rsidRPr="00000000">
        <w:rPr>
          <w:rtl w:val="0"/>
        </w:rPr>
        <w:t xml:space="preserve"> habitacional vertical en el país pasó de 19% a 57%, lo cual marca un futuro positivo para las soluciones enfocadas en este tipo de condominios.</w:t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Nuevos espacios</w:t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Sin duda, la pandemia impactó al </w:t>
      </w:r>
      <w:r w:rsidDel="00000000" w:rsidR="00000000" w:rsidRPr="00000000">
        <w:rPr>
          <w:i w:val="1"/>
          <w:rtl w:val="0"/>
        </w:rPr>
        <w:t xml:space="preserve">real estate</w:t>
      </w:r>
      <w:r w:rsidDel="00000000" w:rsidR="00000000" w:rsidRPr="00000000">
        <w:rPr>
          <w:rtl w:val="0"/>
        </w:rPr>
        <w:t xml:space="preserve"> como ocurrió con la mayoría de industrias a nivel global. Estos cambios definieron nuevos hábitos de vivienda en las personas. De acuerdo con el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reporte</w:t>
        </w:r>
      </w:hyperlink>
      <w:r w:rsidDel="00000000" w:rsidR="00000000" w:rsidRPr="00000000">
        <w:rPr>
          <w:rtl w:val="0"/>
        </w:rPr>
        <w:t xml:space="preserve"> “Impacto del COVID-19 en el mercado inmobiliario”, de Deloitte, en el mediano y largo plazos, las personas preferirán residencias en las cuales puedan contar con espacios de trabajo confortables, adecuados y conectados a través de nuevas tecnologías.</w:t>
      </w:r>
    </w:p>
    <w:p w:rsidR="00000000" w:rsidDel="00000000" w:rsidP="00000000" w:rsidRDefault="00000000" w:rsidRPr="00000000" w14:paraId="0000002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“Como vemos, la tecnología está fungiendo como ese aliado que impulsa el mundo inmobiliario desde la innovación, la disrupción y la inversión; de esta manera, hoy nos está ayudando a enfrentar los nuevos desafíos con herramientas que configuran el futuro a partir de los cambios derivados de la pandemia, de los avances más recientes en soluciones digitales y de la evolución de un sector clave para las economías regionales”, concluye </w:t>
      </w:r>
      <w:r w:rsidDel="00000000" w:rsidR="00000000" w:rsidRPr="00000000">
        <w:rPr>
          <w:b w:val="1"/>
          <w:rtl w:val="0"/>
        </w:rPr>
        <w:t xml:space="preserve">Paola Fuertes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-o0o-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Sobre </w:t>
      </w:r>
      <w:hyperlink r:id="rId14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Neivor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0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Neivor es la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startup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líder en Latinoamérica que está revolucionando la forma de administrar y gestionar condominios con el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más completo del mercado. Fundada en Colombia en 2019 por Caterine Castillo, Paola Fuertes y Óscar Garzón, Neivor opera la administración de 3,300 condominios en Latinoamérica, con cerca de 290 mil residentes que usan la plataforma. Neivor elimina la fricción y las ineficiencias generadas actualmente por las reconciliaciones manuales y las transacciones basadas en efectivo. Con su plataforma, los administradores de edificios gestionan sus tareas de cara a los residentes dentro de una sola aplicación y los residentes pueden realizar sus pagos y mantenerse al día de todo lo que pasa en su edificio o condominio de forma fácil y sencilla.  Visita: </w:t>
      </w: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https://neivor.com/mx/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Síguenos en:</w:t>
      </w:r>
    </w:p>
    <w:p w:rsidR="00000000" w:rsidDel="00000000" w:rsidP="00000000" w:rsidRDefault="00000000" w:rsidRPr="00000000" w14:paraId="0000002C">
      <w:pPr>
        <w:widowControl w:val="0"/>
        <w:spacing w:after="20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https://www.linkedin.com/company/neivor/about/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Instagram: </w:t>
      </w: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https://www.instagram.com/neivorlatam/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0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https://www.facebook.com/NeivorLatam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Isabel Reyes | PR Executive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isabel.reyes@another.co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gavelab.com/" TargetMode="External"/><Relationship Id="rId10" Type="http://schemas.openxmlformats.org/officeDocument/2006/relationships/hyperlink" Target="https://www.orionstartups.com/research/the-state-of-proptech-in-mexico" TargetMode="External"/><Relationship Id="rId13" Type="http://schemas.openxmlformats.org/officeDocument/2006/relationships/hyperlink" Target="https://www2.deloitte.com/mx/es/pages/real-estate/articles/impacto-COVID19-en-el-mercado-inmobiliario.html" TargetMode="External"/><Relationship Id="rId12" Type="http://schemas.openxmlformats.org/officeDocument/2006/relationships/hyperlink" Target="https://4srealestate.com/evento/gran-reporte-de-verticalizacion-202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rtupeable.com/proptech/" TargetMode="External"/><Relationship Id="rId15" Type="http://schemas.openxmlformats.org/officeDocument/2006/relationships/hyperlink" Target="https://neivor.com/mx/" TargetMode="External"/><Relationship Id="rId14" Type="http://schemas.openxmlformats.org/officeDocument/2006/relationships/hyperlink" Target="https://neivor.com/mx/" TargetMode="External"/><Relationship Id="rId17" Type="http://schemas.openxmlformats.org/officeDocument/2006/relationships/hyperlink" Target="https://www.instagram.com/neivorlatam/" TargetMode="External"/><Relationship Id="rId16" Type="http://schemas.openxmlformats.org/officeDocument/2006/relationships/hyperlink" Target="https://www.linkedin.com/company/neivor/about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hyperlink" Target="https://www.facebook.com/NeivorLata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neivor.com/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