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Launches Hi-X20 Professional Closed-Back Headphones</w:t>
        <w:br w:type="textWrapping"/>
      </w:r>
      <w:r w:rsidDel="00000000" w:rsidR="00000000" w:rsidRPr="00000000">
        <w:rPr>
          <w:rFonts w:ascii="Arial" w:cs="Arial" w:eastAsia="Arial" w:hAnsi="Arial"/>
          <w:i w:val="1"/>
          <w:sz w:val="32"/>
          <w:szCs w:val="32"/>
          <w:rtl w:val="0"/>
        </w:rPr>
        <w:t xml:space="preserve">High-precision sound for professionals and music lovers in a compact, affordable package</w:t>
      </w:r>
      <w:r w:rsidDel="00000000" w:rsidR="00000000" w:rsidRPr="00000000">
        <w:rPr>
          <w:rFonts w:ascii="Arial" w:cs="Arial" w:eastAsia="Arial" w:hAnsi="Arial"/>
          <w:b w:val="1"/>
          <w:sz w:val="36"/>
          <w:szCs w:val="36"/>
          <w:rtl w:val="0"/>
        </w:rPr>
        <w:br w:type="textWrapping"/>
      </w: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October 8, 2024 — </w:t>
      </w:r>
      <w:hyperlink r:id="rId8">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is proud to announce </w:t>
      </w:r>
      <w:hyperlink r:id="rId9">
        <w:r w:rsidDel="00000000" w:rsidR="00000000" w:rsidRPr="00000000">
          <w:rPr>
            <w:rFonts w:ascii="Arial" w:cs="Arial" w:eastAsia="Arial" w:hAnsi="Arial"/>
            <w:b w:val="1"/>
            <w:color w:val="1155cc"/>
            <w:u w:val="single"/>
            <w:rtl w:val="0"/>
          </w:rPr>
          <w:t xml:space="preserve">Hi-X20</w:t>
        </w:r>
      </w:hyperlink>
      <w:r w:rsidDel="00000000" w:rsidR="00000000" w:rsidRPr="00000000">
        <w:rPr>
          <w:rFonts w:ascii="Arial" w:cs="Arial" w:eastAsia="Arial" w:hAnsi="Arial"/>
          <w:b w:val="1"/>
          <w:rtl w:val="0"/>
        </w:rPr>
        <w:t xml:space="preserve"> – the latest entry in the brand’s family of professional, closed-back headphones. Designed to offer detailed, high-precision sound in a compact, affordable package built for audio professionals, content creators, and discerning music lovers alike, Hi-X20 is the ideal, day-to-day workhorse for recording, mixing, and recreational listening. Hi-X20 is available now for MSRP </w:t>
      </w:r>
      <w:r w:rsidDel="00000000" w:rsidR="00000000" w:rsidRPr="00000000">
        <w:rPr>
          <w:rFonts w:ascii="Arial" w:cs="Arial" w:eastAsia="Arial" w:hAnsi="Arial"/>
          <w:b w:val="1"/>
          <w:rtl w:val="0"/>
        </w:rPr>
        <w:t xml:space="preserve">$149, for more information, please click </w:t>
      </w:r>
      <w:hyperlink r:id="rId10">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A fresh take on an Austrian Audio standard</w:t>
        <w:br w:type="textWrapping"/>
      </w:r>
      <w:r w:rsidDel="00000000" w:rsidR="00000000" w:rsidRPr="00000000">
        <w:rPr>
          <w:rFonts w:ascii="Arial" w:cs="Arial" w:eastAsia="Arial" w:hAnsi="Arial"/>
          <w:rtl w:val="0"/>
        </w:rPr>
        <w:t xml:space="preserve">The Hi-X20 is a professional tool designed to meet the demanding needs of audio professionals and enthusiasts alike. Whether you are in the studio, in front of a mic, or simply enjoying your favorite tracks, the Hi-X20 delivers unparalleled performance and comfort. Designed based on customer feedback and using the same proprietary Hi-X Drivers that power all Austrian Audio professional headphones, the Hi-X20 offers high-precision sound that is perfectly balanced in middle and high frequencies with a powerful, but not overdrawn bass-response. The result is a fresh take on the Austrian Audio sonic signature – pristine sound, honest frequency response, fast transients, and minimal distortion in the bass range. </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rtl w:val="0"/>
        </w:rPr>
        <w:t xml:space="preserve">Beneath its sleek black and red aesthetic, the Hi-X20 is built to last, with metal hinges and a metal headband. Its foldable design allows for easy storage and transport in a rucksack or bag.  Smooth, memory foam padding grants for years of reliable, comfortable listening. Featuring a long, detachable 3 meter cable, the Hi-X20 is perfect for professionals who need flexibility in their workspace. </w:t>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 development of Hi-X20 was very much a collaborative effort with our customers who offered us thoughtful feedback,” said Austrian Audio CEO Martin Seidl. “The result is a different tuning and a fresh look that will appeal perfectly to audio professionals and musicians.”</w:t>
      </w:r>
    </w:p>
    <w:p w:rsidR="00000000" w:rsidDel="00000000" w:rsidP="00000000" w:rsidRDefault="00000000" w:rsidRPr="00000000" w14:paraId="00000008">
      <w:pPr>
        <w:spacing w:after="240" w:before="24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Key Features:</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Frequency range: 12 Hz – 24 kHz</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Sensitivity: 113 dBspl/V</w:t>
      </w:r>
    </w:p>
    <w:p w:rsidR="00000000" w:rsidDel="00000000" w:rsidP="00000000" w:rsidRDefault="00000000" w:rsidRPr="00000000" w14:paraId="0000000B">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Impedance: 25 Ω</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Input Power: 150 mW</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Cable (detachable): 3 m</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Connector: 3.5 mm (1/8”)</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Adapter (included): 3.5 mm to 6.3 mm (1/8” to 1/4")</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Dimensions: 205 x 170 x 80 mm</w:t>
      </w:r>
    </w:p>
    <w:p w:rsidR="00000000" w:rsidDel="00000000" w:rsidP="00000000" w:rsidRDefault="00000000" w:rsidRPr="00000000" w14:paraId="00000011">
      <w:pPr>
        <w:numPr>
          <w:ilvl w:val="0"/>
          <w:numId w:val="1"/>
        </w:numPr>
        <w:spacing w:after="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Weight (without cable): 255 g</w:t>
      </w:r>
    </w:p>
    <w:p w:rsidR="00000000" w:rsidDel="00000000" w:rsidP="00000000" w:rsidRDefault="00000000" w:rsidRPr="00000000" w14:paraId="00000012">
      <w:pPr>
        <w:spacing w:after="240" w:line="276" w:lineRule="auto"/>
        <w:rPr>
          <w:rFonts w:ascii="Arial" w:cs="Arial" w:eastAsia="Arial" w:hAnsi="Arial"/>
          <w:b w:val="1"/>
          <w:color w:val="333333"/>
          <w:highlight w:val="white"/>
          <w:u w:val="single"/>
        </w:rPr>
      </w:pPr>
      <w:r w:rsidDel="00000000" w:rsidR="00000000" w:rsidRPr="00000000">
        <w:rPr>
          <w:rFonts w:ascii="Arial" w:cs="Arial" w:eastAsia="Arial" w:hAnsi="Arial"/>
          <w:b w:val="1"/>
          <w:color w:val="333333"/>
          <w:highlight w:val="white"/>
          <w:u w:val="single"/>
          <w:rtl w:val="0"/>
        </w:rPr>
        <w:t xml:space="preserve">Package Includes:</w:t>
      </w:r>
    </w:p>
    <w:p w:rsidR="00000000" w:rsidDel="00000000" w:rsidP="00000000" w:rsidRDefault="00000000" w:rsidRPr="00000000" w14:paraId="00000013">
      <w:pPr>
        <w:numPr>
          <w:ilvl w:val="0"/>
          <w:numId w:val="2"/>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1x Hi-X20 Headphones</w:t>
      </w:r>
    </w:p>
    <w:p w:rsidR="00000000" w:rsidDel="00000000" w:rsidP="00000000" w:rsidRDefault="00000000" w:rsidRPr="00000000" w14:paraId="00000014">
      <w:pPr>
        <w:numPr>
          <w:ilvl w:val="0"/>
          <w:numId w:val="2"/>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1 x HXCB3 3 m Cable</w:t>
      </w:r>
    </w:p>
    <w:p w:rsidR="00000000" w:rsidDel="00000000" w:rsidP="00000000" w:rsidRDefault="00000000" w:rsidRPr="00000000" w14:paraId="00000015">
      <w:pPr>
        <w:numPr>
          <w:ilvl w:val="0"/>
          <w:numId w:val="2"/>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1x HXAS 6.3 mm Adapter</w:t>
      </w:r>
    </w:p>
    <w:p w:rsidR="00000000" w:rsidDel="00000000" w:rsidP="00000000" w:rsidRDefault="00000000" w:rsidRPr="00000000" w14:paraId="00000016">
      <w:pPr>
        <w:numPr>
          <w:ilvl w:val="0"/>
          <w:numId w:val="2"/>
        </w:numPr>
        <w:spacing w:after="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1x HXB Bag</w:t>
      </w:r>
    </w:p>
    <w:p w:rsidR="00000000" w:rsidDel="00000000" w:rsidP="00000000" w:rsidRDefault="00000000" w:rsidRPr="00000000" w14:paraId="00000017">
      <w:pPr>
        <w:spacing w:after="240" w:before="240" w:line="276" w:lineRule="auto"/>
        <w:rPr>
          <w:rFonts w:ascii="Arial" w:cs="Arial" w:eastAsia="Arial" w:hAnsi="Arial"/>
          <w:highlight w:val="yellow"/>
        </w:rPr>
      </w:pPr>
      <w:r w:rsidDel="00000000" w:rsidR="00000000" w:rsidRPr="00000000">
        <w:rPr>
          <w:rFonts w:ascii="Arial" w:cs="Arial" w:eastAsia="Arial" w:hAnsi="Arial"/>
          <w:rtl w:val="0"/>
        </w:rPr>
        <w:t xml:space="preserve">For more information about the Austrian Audio Hi-X20, please visit: </w:t>
      </w:r>
      <w:hyperlink r:id="rId11">
        <w:r w:rsidDel="00000000" w:rsidR="00000000" w:rsidRPr="00000000">
          <w:rPr>
            <w:rFonts w:ascii="Arial" w:cs="Arial" w:eastAsia="Arial" w:hAnsi="Arial"/>
            <w:color w:val="1155cc"/>
            <w:u w:val="single"/>
            <w:rtl w:val="0"/>
          </w:rPr>
          <w:t xml:space="preserve">https://austrian.audio/hi-x20</w:t>
        </w:r>
      </w:hyperlink>
      <w:r w:rsidDel="00000000" w:rsidR="00000000" w:rsidRPr="00000000">
        <w:rPr>
          <w:rtl w:val="0"/>
        </w:rPr>
      </w:r>
    </w:p>
    <w:p w:rsidR="00000000" w:rsidDel="00000000" w:rsidP="00000000" w:rsidRDefault="00000000" w:rsidRPr="00000000" w14:paraId="00000018">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US Dealer Info: </w:t>
      </w:r>
      <w:r w:rsidDel="00000000" w:rsidR="00000000" w:rsidRPr="00000000">
        <w:rPr>
          <w:rFonts w:ascii="Arial" w:cs="Arial" w:eastAsia="Arial" w:hAnsi="Arial"/>
          <w:rtl w:val="0"/>
        </w:rPr>
        <w:t xml:space="preserve">Austrian Audio products are available in online and brick-and-mortar stores throughout the US. Current and interested Austrian Audio retailers in the US should contact </w:t>
      </w:r>
      <w:r w:rsidDel="00000000" w:rsidR="00000000" w:rsidRPr="00000000">
        <w:rPr>
          <w:rFonts w:ascii="Arial" w:cs="Arial" w:eastAsia="Arial" w:hAnsi="Arial"/>
          <w:u w:val="single"/>
          <w:rtl w:val="0"/>
        </w:rPr>
        <w:t xml:space="preserve">Michael Huckler</w:t>
      </w:r>
      <w:r w:rsidDel="00000000" w:rsidR="00000000" w:rsidRPr="00000000">
        <w:rPr>
          <w:rFonts w:ascii="Arial" w:cs="Arial" w:eastAsia="Arial" w:hAnsi="Arial"/>
          <w:rtl w:val="0"/>
        </w:rPr>
        <w:t xml:space="preserve"> at</w:t>
      </w:r>
      <w:hyperlink r:id="rId12">
        <w:r w:rsidDel="00000000" w:rsidR="00000000" w:rsidRPr="00000000">
          <w:rPr>
            <w:rFonts w:ascii="Arial" w:cs="Arial" w:eastAsia="Arial" w:hAnsi="Arial"/>
            <w:color w:val="1155cc"/>
            <w:u w:val="single"/>
            <w:rtl w:val="0"/>
          </w:rPr>
          <w:t xml:space="preserve"> Group One Ltd</w:t>
        </w:r>
      </w:hyperlink>
      <w:r w:rsidDel="00000000" w:rsidR="00000000" w:rsidRPr="00000000">
        <w:rPr>
          <w:rFonts w:ascii="Arial" w:cs="Arial" w:eastAsia="Arial" w:hAnsi="Arial"/>
          <w:rtl w:val="0"/>
        </w:rPr>
        <w:t xml:space="preserve">., the exclusive US distributor of leading professional audio and lighting brands from around the world such as Solid State Logic, Klang, DiGiCo, Calrec and more.</w:t>
      </w:r>
    </w:p>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3">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Kommentarzeichen">
    <w:name w:val="annotation reference"/>
    <w:basedOn w:val="Absatz-Standardschriftart"/>
    <w:uiPriority w:val="99"/>
    <w:semiHidden w:val="1"/>
    <w:unhideWhenUsed w:val="1"/>
    <w:rsid w:val="00BA2703"/>
    <w:rPr>
      <w:sz w:val="16"/>
      <w:szCs w:val="16"/>
    </w:rPr>
  </w:style>
  <w:style w:type="paragraph" w:styleId="Kommentartext">
    <w:name w:val="annotation text"/>
    <w:basedOn w:val="Standard"/>
    <w:link w:val="KommentartextZchn"/>
    <w:uiPriority w:val="99"/>
    <w:semiHidden w:val="1"/>
    <w:unhideWhenUsed w:val="1"/>
    <w:rsid w:val="00BA2703"/>
    <w:rPr>
      <w:sz w:val="20"/>
      <w:szCs w:val="20"/>
    </w:rPr>
  </w:style>
  <w:style w:type="character" w:styleId="KommentartextZchn" w:customStyle="1">
    <w:name w:val="Kommentartext Zchn"/>
    <w:basedOn w:val="Absatz-Standardschriftart"/>
    <w:link w:val="Kommentartext"/>
    <w:uiPriority w:val="99"/>
    <w:semiHidden w:val="1"/>
    <w:rsid w:val="00BA2703"/>
    <w:rPr>
      <w:sz w:val="20"/>
      <w:szCs w:val="20"/>
    </w:rPr>
  </w:style>
  <w:style w:type="paragraph" w:styleId="Kommentarthema">
    <w:name w:val="annotation subject"/>
    <w:basedOn w:val="Kommentartext"/>
    <w:next w:val="Kommentartext"/>
    <w:link w:val="KommentarthemaZchn"/>
    <w:uiPriority w:val="99"/>
    <w:semiHidden w:val="1"/>
    <w:unhideWhenUsed w:val="1"/>
    <w:rsid w:val="00BA2703"/>
    <w:rPr>
      <w:b w:val="1"/>
      <w:bCs w:val="1"/>
    </w:rPr>
  </w:style>
  <w:style w:type="character" w:styleId="KommentarthemaZchn" w:customStyle="1">
    <w:name w:val="Kommentarthema Zchn"/>
    <w:basedOn w:val="KommentartextZchn"/>
    <w:link w:val="Kommentarthema"/>
    <w:uiPriority w:val="99"/>
    <w:semiHidden w:val="1"/>
    <w:rsid w:val="00BA2703"/>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ian.audio/hi-x20" TargetMode="External"/><Relationship Id="rId10" Type="http://schemas.openxmlformats.org/officeDocument/2006/relationships/hyperlink" Target="https://austrian.audio/hi-x20" TargetMode="External"/><Relationship Id="rId13" Type="http://schemas.openxmlformats.org/officeDocument/2006/relationships/hyperlink" Target="https://austrian.audio/" TargetMode="External"/><Relationship Id="rId12" Type="http://schemas.openxmlformats.org/officeDocument/2006/relationships/hyperlink" Target="https://www.g1limited.com/brand/austrian-a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hi-x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strian.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gFgFjG68z7n6nCW3dnEcndkXw==">CgMxLjA4AHIhMXJJZVVld3NLMzAzYVVUVHZickNuUWtxUnlxdXM4QlhP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2024-09-12T15:30:00Z</dcterms:created>
  <dc:creator>Philipp Schuster</dc:creator>
</cp:coreProperties>
</file>