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CONTPAQi® lanza Universo, plataforma gamificada para aprender “jugando” sobre procesos contables, administrativos y comerciales en las empresas mexicanas</w:t>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objetivo de Universo es crear una experiencia disruptiva para que usuarios actuales y del futuro, aprendan de forma acelerada y vean los aplicativos de CONTPAQi® como elementos que mejoran su vida, haciéndolos más productivos, todo de forma fácil y divertida.</w:t>
      </w:r>
    </w:p>
    <w:p w:rsidR="00000000" w:rsidDel="00000000" w:rsidP="00000000" w:rsidRDefault="00000000" w:rsidRPr="00000000" w14:paraId="00000006">
      <w:pPr>
        <w:numPr>
          <w:ilvl w:val="0"/>
          <w:numId w:val="1"/>
        </w:numPr>
        <w:spacing w:after="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Consta de diferentes mini-juegos donde el usuario tendrá desafíos que superar. Por medio, de la respuesta a preguntas sobre los sistemas de CONTPAQi®, el usuario compara su avance con el resto de los jugadores, gana medallas y mide su avance con niveles de aprendizaje.</w:t>
      </w:r>
    </w:p>
    <w:p w:rsidR="00000000" w:rsidDel="00000000" w:rsidP="00000000" w:rsidRDefault="00000000" w:rsidRPr="00000000" w14:paraId="00000007">
      <w:pPr>
        <w:spacing w:after="0"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a 5 de octubre de 2023.-</w:t>
      </w:r>
      <w:r w:rsidDel="00000000" w:rsidR="00000000" w:rsidRPr="00000000">
        <w:rPr>
          <w:rFonts w:ascii="Montserrat" w:cs="Montserrat" w:eastAsia="Montserrat" w:hAnsi="Montserrat"/>
          <w:rtl w:val="0"/>
        </w:rPr>
        <w:t xml:space="preserve"> En los recientes años, la gamificación se ha posicionado como una metodología basada en llevar las mecánicas de los juegos a la planeación de los recursos comerciales para aumentar la participación de los empleados, fomentar el compromiso de una compañía y en suma mejorar la productividad . A nivel global, el mercado de la gamificación crecerá 25% cada año hasta 2026, de acuerdo con </w:t>
      </w:r>
      <w:hyperlink r:id="rId6">
        <w:r w:rsidDel="00000000" w:rsidR="00000000" w:rsidRPr="00000000">
          <w:rPr>
            <w:rFonts w:ascii="Montserrat" w:cs="Montserrat" w:eastAsia="Montserrat" w:hAnsi="Montserrat"/>
            <w:color w:val="1155cc"/>
            <w:u w:val="single"/>
            <w:rtl w:val="0"/>
          </w:rPr>
          <w:t xml:space="preserve">datos</w:t>
        </w:r>
      </w:hyperlink>
      <w:r w:rsidDel="00000000" w:rsidR="00000000" w:rsidRPr="00000000">
        <w:rPr>
          <w:rFonts w:ascii="Montserrat" w:cs="Montserrat" w:eastAsia="Montserrat" w:hAnsi="Montserrat"/>
          <w:rtl w:val="0"/>
        </w:rPr>
        <w:t xml:space="preserve"> del sector.</w:t>
      </w:r>
    </w:p>
    <w:p w:rsidR="00000000" w:rsidDel="00000000" w:rsidP="00000000" w:rsidRDefault="00000000" w:rsidRPr="00000000" w14:paraId="00000009">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Con </w:t>
      </w:r>
      <w:r w:rsidDel="00000000" w:rsidR="00000000" w:rsidRPr="00000000">
        <w:rPr>
          <w:rFonts w:ascii="Montserrat" w:cs="Montserrat" w:eastAsia="Montserrat" w:hAnsi="Montserrat"/>
          <w:rtl w:val="0"/>
        </w:rPr>
        <w:t xml:space="preserve">este enfoque, </w:t>
      </w:r>
      <w:hyperlink r:id="rId7">
        <w:r w:rsidDel="00000000" w:rsidR="00000000" w:rsidRPr="00000000">
          <w:rPr>
            <w:rFonts w:ascii="Montserrat" w:cs="Montserrat" w:eastAsia="Montserrat" w:hAnsi="Montserrat"/>
            <w:b w:val="1"/>
            <w:color w:val="1155cc"/>
            <w:highlight w:val="white"/>
            <w:u w:val="single"/>
            <w:rtl w:val="0"/>
          </w:rPr>
          <w:t xml:space="preserve">CONTPAQi®</w:t>
        </w:r>
      </w:hyperlink>
      <w:r w:rsidDel="00000000" w:rsidR="00000000" w:rsidRPr="00000000">
        <w:rPr>
          <w:rFonts w:ascii="Montserrat" w:cs="Montserrat" w:eastAsia="Montserrat" w:hAnsi="Montserrat"/>
          <w:highlight w:val="white"/>
          <w:rtl w:val="0"/>
        </w:rPr>
        <w:t xml:space="preserve"> pr</w:t>
      </w:r>
      <w:r w:rsidDel="00000000" w:rsidR="00000000" w:rsidRPr="00000000">
        <w:rPr>
          <w:rFonts w:ascii="Montserrat" w:cs="Montserrat" w:eastAsia="Montserrat" w:hAnsi="Montserrat"/>
          <w:rtl w:val="0"/>
        </w:rPr>
        <w:t xml:space="preserve">esentó </w:t>
      </w:r>
      <w:r w:rsidDel="00000000" w:rsidR="00000000" w:rsidRPr="00000000">
        <w:rPr>
          <w:rFonts w:ascii="Montserrat" w:cs="Montserrat" w:eastAsia="Montserrat" w:hAnsi="Montserrat"/>
          <w:b w:val="1"/>
          <w:rtl w:val="0"/>
        </w:rPr>
        <w:t xml:space="preserve">Universo CONTPAQi®</w:t>
      </w:r>
      <w:r w:rsidDel="00000000" w:rsidR="00000000" w:rsidRPr="00000000">
        <w:rPr>
          <w:rFonts w:ascii="Montserrat" w:cs="Montserrat" w:eastAsia="Montserrat" w:hAnsi="Montserrat"/>
          <w:rtl w:val="0"/>
        </w:rPr>
        <w:t xml:space="preserve">, la plataforma gamificada para impulsar el conocimiento de los productos de la firma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simplifica procesos administrativos, contables, de nómina y comerciales de las empresas mexicanas en crecimiento con el objetivo de fortalecerlas. </w:t>
      </w: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Al incorporar elementos de los juegos, como recompensas, competencia amigable y seguimiento de logros, con la gamificación las empresas pueden motivar a su personal a alcanzar objetivos específicos, promover el aprendizaje continuo y fortalecer el trabajo en equipo. Además, la gamificación es una poderosa herramienta para mejorar la relación con los clientes, alentar la lealtad y aumentar la participación en programas de fidelización, todo de manera mucho más interactiva, impulsando el rendimiento y el éxito general de una empresa”, </w:t>
      </w:r>
      <w:r w:rsidDel="00000000" w:rsidR="00000000" w:rsidRPr="00000000">
        <w:rPr>
          <w:rFonts w:ascii="Montserrat" w:cs="Montserrat" w:eastAsia="Montserrat" w:hAnsi="Montserrat"/>
          <w:rtl w:val="0"/>
        </w:rPr>
        <w:t xml:space="preserve">explica </w:t>
      </w:r>
      <w:r w:rsidDel="00000000" w:rsidR="00000000" w:rsidRPr="00000000">
        <w:rPr>
          <w:rFonts w:ascii="Montserrat" w:cs="Montserrat" w:eastAsia="Montserrat" w:hAnsi="Montserrat"/>
          <w:b w:val="1"/>
          <w:rtl w:val="0"/>
        </w:rPr>
        <w:t xml:space="preserve">Óscar López, Líder de Innovación de </w:t>
      </w:r>
      <w:r w:rsidDel="00000000" w:rsidR="00000000" w:rsidRPr="00000000">
        <w:rPr>
          <w:rFonts w:ascii="Montserrat" w:cs="Montserrat" w:eastAsia="Montserrat" w:hAnsi="Montserrat"/>
          <w:b w:val="1"/>
          <w:rtl w:val="0"/>
        </w:rPr>
        <w:t xml:space="preserve">CONTPAQi®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De acuerdo con el experto en innovación, en el caso de Universo CONTPAQi® el objetivo es crear una experiencia disruptiva para que usuarios actuales y del futuro aprendan de forma acelerada y vean los aplicativos de la firma como elementos que mejoran su vida, haciéndolos más productivos de forma fácil y divertida.</w:t>
      </w:r>
    </w:p>
    <w:p w:rsidR="00000000" w:rsidDel="00000000" w:rsidP="00000000" w:rsidRDefault="00000000" w:rsidRPr="00000000" w14:paraId="0000000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De esta manera, Universo consta de diferentes mini-juegos en los que el usuario podrá personalizar su avatar para comenzar a superar diferentes desafíos. Y por medio de la respuesta a preguntas sobre los sistemas de CONTPAQi®, el jugador compara su avance con el resto de los jugadores, gana medallas y mide su avance con niveles de aprendizaje. Todo ello a través de aventuras, como la de un piloto de una nave espacial que debe conquistar una “galaxia contable”, ganando puntos y desbloqueando diferentes medallas al completar misiones. </w:t>
      </w:r>
    </w:p>
    <w:p w:rsidR="00000000" w:rsidDel="00000000" w:rsidP="00000000" w:rsidRDefault="00000000" w:rsidRPr="00000000" w14:paraId="00000011">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En suma, Universo presenta 4 tipos de juegos contables y administrativos: Rescate espacial (Ahorcado), Intrusos Galácticos (Jeopardy) Antimisiles (Completa la frase) Reconexión Emergente (Relación de columnas).</w:t>
      </w:r>
    </w:p>
    <w:p w:rsidR="00000000" w:rsidDel="00000000" w:rsidP="00000000" w:rsidRDefault="00000000" w:rsidRPr="00000000" w14:paraId="0000001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Como vemos, la gamificación es una solución que está siendo implementada por cada vez más compañías para incrementar su productividad, fidelización y compromiso. Universo CONTPAQi® es uno de estos ejemplos, donde se combinan elementos clave como la centralidad en el cliente y la innovación. Así, los empleados pueden ganar puntos al completar tareas que les exigen pensar creativamente, resolver problemas de los clientes y encontrar soluciones innovadoras, fidelizando a los usuarios actuales y del futuro</w:t>
      </w:r>
      <w:r w:rsidDel="00000000" w:rsidR="00000000" w:rsidRPr="00000000">
        <w:rPr>
          <w:rFonts w:ascii="Montserrat" w:cs="Montserrat" w:eastAsia="Montserrat" w:hAnsi="Montserrat"/>
          <w:rtl w:val="0"/>
        </w:rPr>
        <w:t xml:space="preserve">”, concluye </w:t>
      </w:r>
      <w:r w:rsidDel="00000000" w:rsidR="00000000" w:rsidRPr="00000000">
        <w:rPr>
          <w:rFonts w:ascii="Montserrat" w:cs="Montserrat" w:eastAsia="Montserrat" w:hAnsi="Montserrat"/>
          <w:b w:val="1"/>
          <w:rtl w:val="0"/>
        </w:rPr>
        <w:t xml:space="preserve">Óscar López.</w:t>
      </w: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7">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after="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8">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9">
      <w:pPr>
        <w:widowControl w:val="0"/>
        <w:spacing w:after="200" w:before="2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9">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1A">
      <w:pPr>
        <w:widowControl w:val="0"/>
        <w:spacing w:after="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1B">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0">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C">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1">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D">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2">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E">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3">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F">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4">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0">
      <w:pPr>
        <w:widowControl w:val="0"/>
        <w:spacing w:line="276"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TikTok: </w:t>
      </w:r>
      <w:hyperlink r:id="rId15">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ONTPAQi" TargetMode="External"/><Relationship Id="rId10" Type="http://schemas.openxmlformats.org/officeDocument/2006/relationships/hyperlink" Target="https://www.facebook.com/CONTPAQi" TargetMode="External"/><Relationship Id="rId13" Type="http://schemas.openxmlformats.org/officeDocument/2006/relationships/hyperlink" Target="https://www.linkedin.com/company/contpaqi1/" TargetMode="External"/><Relationship Id="rId12" Type="http://schemas.openxmlformats.org/officeDocument/2006/relationships/hyperlink" Target="https://www.youtube.com/contpaqi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tiktok.com/@contpaqi" TargetMode="External"/><Relationship Id="rId14" Type="http://schemas.openxmlformats.org/officeDocument/2006/relationships/hyperlink" Target="https://www.instagram.com/contpaqimx/"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rdorintelligence.com/es/industry-reports/gamification-market" TargetMode="External"/><Relationship Id="rId7" Type="http://schemas.openxmlformats.org/officeDocument/2006/relationships/hyperlink" Target="https://www.contpaqi.com/" TargetMode="External"/><Relationship Id="rId8" Type="http://schemas.openxmlformats.org/officeDocument/2006/relationships/hyperlink" Target="https://www.contpaq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