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56"/>
        <w:gridCol w:w="7967"/>
        <w:gridCol w:w="260"/>
      </w:tblGrid>
      <w:tr w:rsidR="00D84269" w:rsidRPr="00084F80" w:rsidTr="00D84269">
        <w:tc>
          <w:tcPr>
            <w:tcW w:w="9212" w:type="dxa"/>
            <w:gridSpan w:val="3"/>
          </w:tcPr>
          <w:p w:rsidR="00D84269" w:rsidRPr="00084F80" w:rsidRDefault="00D84269" w:rsidP="00D84269">
            <w:pPr>
              <w:rPr>
                <w:rFonts w:ascii="Verdana" w:hAnsi="Verdana"/>
                <w:b/>
                <w:sz w:val="22"/>
                <w:szCs w:val="22"/>
              </w:rPr>
            </w:pPr>
            <w:r w:rsidRPr="00084F80">
              <w:rPr>
                <w:rFonts w:ascii="Verdana" w:hAnsi="Verdana"/>
                <w:b/>
                <w:sz w:val="22"/>
                <w:szCs w:val="22"/>
              </w:rPr>
              <w:t xml:space="preserve"> </w:t>
            </w:r>
          </w:p>
          <w:p w:rsidR="00D84269" w:rsidRPr="00084F80" w:rsidRDefault="00F101C4" w:rsidP="007E50A4">
            <w:pPr>
              <w:jc w:val="center"/>
              <w:rPr>
                <w:rFonts w:ascii="Verdana" w:hAnsi="Verdana"/>
                <w:b/>
                <w:caps/>
                <w:sz w:val="22"/>
                <w:szCs w:val="22"/>
              </w:rPr>
            </w:pPr>
            <w:r w:rsidRPr="00084F80">
              <w:rPr>
                <w:rFonts w:ascii="Verdana" w:hAnsi="Verdana"/>
                <w:b/>
                <w:caps/>
                <w:sz w:val="22"/>
                <w:szCs w:val="22"/>
              </w:rPr>
              <w:t>commentaire des articles</w:t>
            </w:r>
          </w:p>
          <w:p w:rsidR="007E50A4" w:rsidRPr="00084F80" w:rsidRDefault="007E50A4" w:rsidP="007E50A4">
            <w:pPr>
              <w:jc w:val="center"/>
              <w:rPr>
                <w:rFonts w:ascii="Verdana" w:hAnsi="Verdana"/>
                <w:b/>
                <w:caps/>
                <w:sz w:val="22"/>
                <w:szCs w:val="22"/>
              </w:rPr>
            </w:pPr>
          </w:p>
        </w:tc>
      </w:tr>
      <w:tr w:rsidR="0028494D" w:rsidRPr="00084F80" w:rsidTr="00CC3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0" w:type="dxa"/>
          <w:trHeight w:val="792"/>
        </w:trPr>
        <w:tc>
          <w:tcPr>
            <w:tcW w:w="985" w:type="dxa"/>
          </w:tcPr>
          <w:p w:rsidR="00084F80" w:rsidRDefault="00084F80" w:rsidP="00AF01E7">
            <w:pPr>
              <w:pStyle w:val="Titre4"/>
              <w:jc w:val="both"/>
              <w:rPr>
                <w:rFonts w:ascii="Verdana" w:hAnsi="Verdana"/>
                <w:sz w:val="22"/>
                <w:szCs w:val="22"/>
                <w:lang w:val="fr-BE"/>
              </w:rPr>
            </w:pPr>
          </w:p>
          <w:p w:rsidR="0028494D" w:rsidRPr="00084F80" w:rsidRDefault="0028494D" w:rsidP="00AF01E7">
            <w:pPr>
              <w:pStyle w:val="Titre4"/>
              <w:jc w:val="both"/>
              <w:rPr>
                <w:rFonts w:ascii="Verdana" w:hAnsi="Verdana"/>
                <w:sz w:val="22"/>
                <w:szCs w:val="22"/>
                <w:lang w:val="fr-BE"/>
              </w:rPr>
            </w:pPr>
            <w:r w:rsidRPr="00084F80">
              <w:rPr>
                <w:rFonts w:ascii="Verdana" w:hAnsi="Verdana"/>
                <w:sz w:val="22"/>
                <w:szCs w:val="22"/>
                <w:lang w:val="fr-BE"/>
              </w:rPr>
              <w:t xml:space="preserve">Objet : </w:t>
            </w:r>
          </w:p>
        </w:tc>
        <w:tc>
          <w:tcPr>
            <w:tcW w:w="7967" w:type="dxa"/>
          </w:tcPr>
          <w:p w:rsidR="00084F80" w:rsidRDefault="00084F80" w:rsidP="003255E4">
            <w:pPr>
              <w:pStyle w:val="Titre4"/>
              <w:jc w:val="both"/>
              <w:rPr>
                <w:rFonts w:ascii="Verdana" w:hAnsi="Verdana"/>
                <w:sz w:val="22"/>
                <w:szCs w:val="22"/>
                <w:lang w:val="fr-BE"/>
              </w:rPr>
            </w:pPr>
          </w:p>
          <w:p w:rsidR="0083119A" w:rsidRPr="0083119A" w:rsidRDefault="0083119A" w:rsidP="0083119A">
            <w:pPr>
              <w:pStyle w:val="Titre4"/>
              <w:jc w:val="both"/>
              <w:rPr>
                <w:rFonts w:ascii="Verdana" w:hAnsi="Verdana"/>
                <w:sz w:val="22"/>
                <w:szCs w:val="22"/>
                <w:lang w:val="fr-BE"/>
              </w:rPr>
            </w:pPr>
            <w:r w:rsidRPr="0083119A">
              <w:rPr>
                <w:rFonts w:ascii="Verdana" w:hAnsi="Verdana"/>
                <w:sz w:val="22"/>
                <w:szCs w:val="22"/>
                <w:lang w:val="fr-BE"/>
              </w:rPr>
              <w:t xml:space="preserve">Avant-projet de décret modifiant la loi du 14 août 1986 relative à la protection et au bien-être des animaux afin d’interdire la commercialisation d’animaux dans les lieux publics </w:t>
            </w:r>
          </w:p>
          <w:p w:rsidR="0028494D" w:rsidRPr="00084F80" w:rsidRDefault="0028494D" w:rsidP="003255E4">
            <w:pPr>
              <w:pStyle w:val="Titre4"/>
              <w:jc w:val="both"/>
              <w:rPr>
                <w:rFonts w:ascii="Verdana" w:hAnsi="Verdana"/>
                <w:sz w:val="22"/>
                <w:szCs w:val="22"/>
                <w:lang w:val="fr-BE"/>
              </w:rPr>
            </w:pPr>
          </w:p>
        </w:tc>
      </w:tr>
    </w:tbl>
    <w:p w:rsidR="00084F80" w:rsidRDefault="00084F80" w:rsidP="00AF01E7">
      <w:pPr>
        <w:jc w:val="both"/>
        <w:rPr>
          <w:rFonts w:ascii="Verdana" w:hAnsi="Verdana"/>
          <w:b/>
          <w:sz w:val="22"/>
          <w:szCs w:val="22"/>
          <w:u w:val="single"/>
        </w:rPr>
      </w:pPr>
    </w:p>
    <w:p w:rsidR="003255E4" w:rsidRPr="00084F80" w:rsidRDefault="002656BA" w:rsidP="00AF01E7">
      <w:pPr>
        <w:jc w:val="both"/>
        <w:rPr>
          <w:rFonts w:ascii="Verdana" w:hAnsi="Verdana"/>
          <w:sz w:val="22"/>
          <w:szCs w:val="22"/>
        </w:rPr>
      </w:pPr>
      <w:r w:rsidRPr="00084F80">
        <w:rPr>
          <w:rFonts w:ascii="Verdana" w:hAnsi="Verdana"/>
          <w:b/>
          <w:sz w:val="22"/>
          <w:szCs w:val="22"/>
          <w:u w:val="single"/>
        </w:rPr>
        <w:t>Article 1</w:t>
      </w:r>
      <w:r w:rsidRPr="00084F80">
        <w:rPr>
          <w:rFonts w:ascii="Verdana" w:hAnsi="Verdana"/>
          <w:b/>
          <w:sz w:val="22"/>
          <w:szCs w:val="22"/>
          <w:u w:val="single"/>
          <w:vertAlign w:val="superscript"/>
        </w:rPr>
        <w:t>er</w:t>
      </w:r>
      <w:r w:rsidR="00AF01E7" w:rsidRPr="00084F80">
        <w:rPr>
          <w:rFonts w:ascii="Verdana" w:hAnsi="Verdana"/>
          <w:sz w:val="22"/>
          <w:szCs w:val="22"/>
        </w:rPr>
        <w:t> </w:t>
      </w:r>
    </w:p>
    <w:p w:rsidR="003255E4" w:rsidRPr="00084F80" w:rsidRDefault="003255E4" w:rsidP="00AF01E7">
      <w:pPr>
        <w:jc w:val="both"/>
        <w:rPr>
          <w:rFonts w:ascii="Verdana" w:hAnsi="Verdana"/>
          <w:sz w:val="22"/>
          <w:szCs w:val="22"/>
        </w:rPr>
      </w:pPr>
    </w:p>
    <w:p w:rsidR="00AA6477" w:rsidRPr="00CB6A11" w:rsidRDefault="00CB6A11" w:rsidP="00CB6A11">
      <w:pPr>
        <w:jc w:val="both"/>
        <w:rPr>
          <w:rFonts w:ascii="Verdana" w:hAnsi="Verdana"/>
          <w:sz w:val="22"/>
          <w:szCs w:val="22"/>
        </w:rPr>
      </w:pPr>
      <w:r w:rsidRPr="00CB6A11">
        <w:rPr>
          <w:rFonts w:ascii="Verdana" w:hAnsi="Verdana"/>
          <w:b/>
          <w:sz w:val="22"/>
          <w:szCs w:val="22"/>
        </w:rPr>
        <w:t>a)</w:t>
      </w:r>
      <w:r>
        <w:rPr>
          <w:rFonts w:ascii="Verdana" w:hAnsi="Verdana"/>
          <w:sz w:val="22"/>
          <w:szCs w:val="22"/>
        </w:rPr>
        <w:t xml:space="preserve"> </w:t>
      </w:r>
      <w:r w:rsidRPr="00CB6A11">
        <w:rPr>
          <w:rFonts w:ascii="Verdana" w:hAnsi="Verdana"/>
          <w:b/>
          <w:sz w:val="22"/>
          <w:szCs w:val="22"/>
        </w:rPr>
        <w:t>et b)</w:t>
      </w:r>
      <w:r w:rsidR="003255E4" w:rsidRPr="00CB6A11">
        <w:rPr>
          <w:rFonts w:ascii="Verdana" w:hAnsi="Verdana"/>
          <w:sz w:val="22"/>
          <w:szCs w:val="22"/>
        </w:rPr>
        <w:t xml:space="preserve"> : ces dispositions permettent de distinguer deux types de marchés</w:t>
      </w:r>
      <w:r>
        <w:rPr>
          <w:rFonts w:ascii="Verdana" w:hAnsi="Verdana"/>
          <w:sz w:val="22"/>
          <w:szCs w:val="22"/>
        </w:rPr>
        <w:t>.</w:t>
      </w:r>
      <w:r w:rsidR="003255E4" w:rsidRPr="00CB6A11">
        <w:rPr>
          <w:rFonts w:ascii="Verdana" w:hAnsi="Verdana"/>
          <w:sz w:val="22"/>
          <w:szCs w:val="22"/>
        </w:rPr>
        <w:t xml:space="preserve"> </w:t>
      </w:r>
      <w:r>
        <w:rPr>
          <w:rFonts w:ascii="Verdana" w:hAnsi="Verdana"/>
          <w:sz w:val="22"/>
          <w:szCs w:val="22"/>
        </w:rPr>
        <w:t xml:space="preserve">Cette distinction </w:t>
      </w:r>
      <w:r w:rsidR="00AA6477" w:rsidRPr="00CB6A11">
        <w:rPr>
          <w:rFonts w:ascii="Verdana" w:hAnsi="Verdana"/>
          <w:sz w:val="22"/>
          <w:szCs w:val="22"/>
        </w:rPr>
        <w:t xml:space="preserve">permet de renvoyer à des références plus précises dans l’article 12, lorsque l’on fait référence à la commercialisation d’animaux sur les marchés. </w:t>
      </w:r>
    </w:p>
    <w:p w:rsidR="00AA6477" w:rsidRPr="00084F80" w:rsidRDefault="00AA6477" w:rsidP="00AF01E7">
      <w:pPr>
        <w:jc w:val="both"/>
        <w:rPr>
          <w:rFonts w:ascii="Verdana" w:hAnsi="Verdana"/>
          <w:sz w:val="22"/>
          <w:szCs w:val="22"/>
        </w:rPr>
      </w:pPr>
    </w:p>
    <w:p w:rsidR="003255E4" w:rsidRPr="00084F80" w:rsidRDefault="00AA6477" w:rsidP="00AF01E7">
      <w:pPr>
        <w:jc w:val="both"/>
        <w:rPr>
          <w:rFonts w:ascii="Verdana" w:hAnsi="Verdana"/>
          <w:sz w:val="22"/>
          <w:szCs w:val="22"/>
        </w:rPr>
      </w:pPr>
      <w:r w:rsidRPr="00084F80">
        <w:rPr>
          <w:rFonts w:ascii="Verdana" w:hAnsi="Verdana"/>
          <w:sz w:val="22"/>
          <w:szCs w:val="22"/>
        </w:rPr>
        <w:t xml:space="preserve">La définition qui existait en point 6. visait en fait les « marchés d’animaux » et la nouvelle disposition le précise. </w:t>
      </w:r>
    </w:p>
    <w:p w:rsidR="00AA6477" w:rsidRPr="00084F80" w:rsidRDefault="00AA6477" w:rsidP="00AF01E7">
      <w:pPr>
        <w:jc w:val="both"/>
        <w:rPr>
          <w:rFonts w:ascii="Verdana" w:hAnsi="Verdana"/>
          <w:sz w:val="22"/>
          <w:szCs w:val="22"/>
        </w:rPr>
      </w:pPr>
    </w:p>
    <w:p w:rsidR="00AA6477" w:rsidRPr="00084F80" w:rsidRDefault="00AA6477" w:rsidP="00AF01E7">
      <w:pPr>
        <w:jc w:val="both"/>
        <w:rPr>
          <w:rFonts w:ascii="Verdana" w:hAnsi="Verdana"/>
          <w:sz w:val="22"/>
          <w:szCs w:val="22"/>
        </w:rPr>
      </w:pPr>
      <w:r w:rsidRPr="00084F80">
        <w:rPr>
          <w:rFonts w:ascii="Verdana" w:hAnsi="Verdana"/>
          <w:sz w:val="22"/>
          <w:szCs w:val="22"/>
        </w:rPr>
        <w:t xml:space="preserve">Une nouvelle disposition introduit la définition de « marché communal » en  point 6/1. </w:t>
      </w:r>
    </w:p>
    <w:p w:rsidR="003255E4" w:rsidRPr="00084F80" w:rsidRDefault="003255E4" w:rsidP="00AF01E7">
      <w:pPr>
        <w:jc w:val="both"/>
        <w:rPr>
          <w:rFonts w:ascii="Verdana" w:hAnsi="Verdana"/>
          <w:sz w:val="22"/>
          <w:szCs w:val="22"/>
        </w:rPr>
      </w:pPr>
    </w:p>
    <w:p w:rsidR="002656BA" w:rsidRPr="00084F80" w:rsidRDefault="00CB6A11" w:rsidP="002656BA">
      <w:pPr>
        <w:jc w:val="both"/>
        <w:rPr>
          <w:rFonts w:ascii="Verdana" w:hAnsi="Verdana"/>
          <w:sz w:val="22"/>
          <w:szCs w:val="22"/>
        </w:rPr>
      </w:pPr>
      <w:r>
        <w:rPr>
          <w:rFonts w:ascii="Verdana" w:hAnsi="Verdana"/>
          <w:b/>
          <w:sz w:val="22"/>
          <w:szCs w:val="22"/>
        </w:rPr>
        <w:t>c)</w:t>
      </w:r>
      <w:r w:rsidR="00AA6477" w:rsidRPr="00084F80">
        <w:rPr>
          <w:rFonts w:ascii="Verdana" w:hAnsi="Verdana"/>
          <w:sz w:val="22"/>
          <w:szCs w:val="22"/>
        </w:rPr>
        <w:t xml:space="preserve"> : la définition du point 7. visait en fait les expositions d’animaux, ce qui est précisé dans la nouvelle disposition. Cette précision permet de distinguer clairement les expositions d’animaux avec d’autres expositions (type salon de l’auto …) qui sont à considérer simplement comme  lieu public. </w:t>
      </w:r>
    </w:p>
    <w:p w:rsidR="00AA6477" w:rsidRPr="00084F80" w:rsidRDefault="00AA6477" w:rsidP="002656BA">
      <w:pPr>
        <w:jc w:val="both"/>
        <w:rPr>
          <w:rFonts w:ascii="Verdana" w:hAnsi="Verdana"/>
          <w:sz w:val="22"/>
          <w:szCs w:val="22"/>
        </w:rPr>
      </w:pPr>
    </w:p>
    <w:p w:rsidR="00084F80" w:rsidRDefault="00AA6477" w:rsidP="002656BA">
      <w:pPr>
        <w:jc w:val="both"/>
        <w:rPr>
          <w:rFonts w:ascii="Verdana" w:hAnsi="Verdana"/>
          <w:b/>
          <w:sz w:val="22"/>
          <w:szCs w:val="22"/>
          <w:u w:val="single"/>
        </w:rPr>
      </w:pPr>
      <w:r w:rsidRPr="00084F80">
        <w:rPr>
          <w:rFonts w:ascii="Verdana" w:hAnsi="Verdana"/>
          <w:b/>
          <w:sz w:val="22"/>
          <w:szCs w:val="22"/>
          <w:u w:val="single"/>
        </w:rPr>
        <w:t>Article 2 </w:t>
      </w:r>
    </w:p>
    <w:p w:rsidR="00084F80" w:rsidRDefault="00084F80" w:rsidP="002656BA">
      <w:pPr>
        <w:jc w:val="both"/>
        <w:rPr>
          <w:rFonts w:ascii="Verdana" w:hAnsi="Verdana"/>
          <w:b/>
          <w:sz w:val="22"/>
          <w:szCs w:val="22"/>
          <w:u w:val="single"/>
        </w:rPr>
      </w:pPr>
    </w:p>
    <w:p w:rsidR="00AA6477" w:rsidRPr="00084F80" w:rsidRDefault="00AA6477" w:rsidP="002656BA">
      <w:pPr>
        <w:jc w:val="both"/>
        <w:rPr>
          <w:rFonts w:ascii="Verdana" w:hAnsi="Verdana"/>
          <w:b/>
          <w:sz w:val="22"/>
          <w:szCs w:val="22"/>
          <w:u w:val="single"/>
        </w:rPr>
      </w:pPr>
      <w:r w:rsidRPr="00084F80">
        <w:rPr>
          <w:rFonts w:ascii="Verdana" w:hAnsi="Verdana"/>
          <w:sz w:val="22"/>
          <w:szCs w:val="22"/>
        </w:rPr>
        <w:t>Consécutivement</w:t>
      </w:r>
      <w:r w:rsidR="00711BC1" w:rsidRPr="00084F80">
        <w:rPr>
          <w:rFonts w:ascii="Verdana" w:hAnsi="Verdana"/>
          <w:sz w:val="22"/>
          <w:szCs w:val="22"/>
        </w:rPr>
        <w:t xml:space="preserve"> à la modification de la définition de marché au point 6 de l’article 3, il y a lieu de remplacer la référence de l’article 5 </w:t>
      </w:r>
      <w:r w:rsidRPr="00084F80">
        <w:rPr>
          <w:rFonts w:ascii="Verdana" w:hAnsi="Verdana"/>
          <w:sz w:val="22"/>
          <w:szCs w:val="22"/>
        </w:rPr>
        <w:t xml:space="preserve"> </w:t>
      </w:r>
      <w:r w:rsidR="00711BC1" w:rsidRPr="00084F80">
        <w:rPr>
          <w:rFonts w:ascii="Verdana" w:hAnsi="Verdana"/>
          <w:sz w:val="22"/>
          <w:szCs w:val="22"/>
        </w:rPr>
        <w:t>par la nouvelle disposition.</w:t>
      </w:r>
      <w:r w:rsidR="00711BC1" w:rsidRPr="00084F80">
        <w:rPr>
          <w:rFonts w:ascii="Verdana" w:hAnsi="Verdana"/>
          <w:b/>
          <w:sz w:val="22"/>
          <w:szCs w:val="22"/>
          <w:u w:val="single"/>
        </w:rPr>
        <w:t xml:space="preserve"> </w:t>
      </w:r>
    </w:p>
    <w:p w:rsidR="00AA6477" w:rsidRPr="00084F80" w:rsidRDefault="00AA6477" w:rsidP="002656BA">
      <w:pPr>
        <w:jc w:val="both"/>
        <w:rPr>
          <w:rFonts w:ascii="Verdana" w:hAnsi="Verdana"/>
          <w:b/>
          <w:sz w:val="22"/>
          <w:szCs w:val="22"/>
          <w:u w:val="single"/>
        </w:rPr>
      </w:pPr>
    </w:p>
    <w:p w:rsidR="00084F80" w:rsidRDefault="00AA6477" w:rsidP="002656BA">
      <w:pPr>
        <w:jc w:val="both"/>
        <w:rPr>
          <w:rFonts w:ascii="Verdana" w:hAnsi="Verdana"/>
          <w:sz w:val="22"/>
          <w:szCs w:val="22"/>
        </w:rPr>
      </w:pPr>
      <w:r w:rsidRPr="00084F80">
        <w:rPr>
          <w:rFonts w:ascii="Verdana" w:hAnsi="Verdana"/>
          <w:b/>
          <w:sz w:val="22"/>
          <w:szCs w:val="22"/>
          <w:u w:val="single"/>
        </w:rPr>
        <w:t>Article 3</w:t>
      </w:r>
      <w:r w:rsidRPr="00084F80">
        <w:rPr>
          <w:rFonts w:ascii="Verdana" w:hAnsi="Verdana"/>
          <w:sz w:val="22"/>
          <w:szCs w:val="22"/>
          <w:u w:val="single"/>
        </w:rPr>
        <w:t> </w:t>
      </w:r>
    </w:p>
    <w:p w:rsidR="00084F80" w:rsidRDefault="00084F80" w:rsidP="002656BA">
      <w:pPr>
        <w:jc w:val="both"/>
        <w:rPr>
          <w:rFonts w:ascii="Verdana" w:hAnsi="Verdana"/>
          <w:sz w:val="22"/>
          <w:szCs w:val="22"/>
        </w:rPr>
      </w:pPr>
    </w:p>
    <w:p w:rsidR="00AA6477" w:rsidRPr="00084F80" w:rsidRDefault="002656BA" w:rsidP="002656BA">
      <w:pPr>
        <w:jc w:val="both"/>
        <w:rPr>
          <w:rFonts w:ascii="Verdana" w:hAnsi="Verdana"/>
          <w:sz w:val="22"/>
          <w:szCs w:val="22"/>
        </w:rPr>
      </w:pPr>
      <w:r w:rsidRPr="00084F80">
        <w:rPr>
          <w:rFonts w:ascii="Verdana" w:hAnsi="Verdana"/>
          <w:sz w:val="22"/>
          <w:szCs w:val="22"/>
        </w:rPr>
        <w:t>Cet</w:t>
      </w:r>
      <w:r w:rsidR="00AE4196" w:rsidRPr="00084F80">
        <w:rPr>
          <w:rFonts w:ascii="Verdana" w:hAnsi="Verdana"/>
          <w:sz w:val="22"/>
          <w:szCs w:val="22"/>
        </w:rPr>
        <w:t xml:space="preserve"> article</w:t>
      </w:r>
      <w:r w:rsidRPr="00084F80">
        <w:rPr>
          <w:rFonts w:ascii="Verdana" w:hAnsi="Verdana"/>
          <w:sz w:val="22"/>
          <w:szCs w:val="22"/>
        </w:rPr>
        <w:t xml:space="preserve"> </w:t>
      </w:r>
      <w:r w:rsidR="00AA6477" w:rsidRPr="00084F80">
        <w:rPr>
          <w:rFonts w:ascii="Verdana" w:hAnsi="Verdana"/>
          <w:sz w:val="22"/>
          <w:szCs w:val="22"/>
        </w:rPr>
        <w:t>remplace</w:t>
      </w:r>
      <w:r w:rsidR="00AF01E7" w:rsidRPr="00084F80">
        <w:rPr>
          <w:rFonts w:ascii="Verdana" w:hAnsi="Verdana"/>
          <w:sz w:val="22"/>
          <w:szCs w:val="22"/>
        </w:rPr>
        <w:t xml:space="preserve"> l’article 12. </w:t>
      </w:r>
    </w:p>
    <w:p w:rsidR="00AA6477" w:rsidRPr="00084F80" w:rsidRDefault="00AA6477" w:rsidP="002656BA">
      <w:pPr>
        <w:jc w:val="both"/>
        <w:rPr>
          <w:rFonts w:ascii="Verdana" w:hAnsi="Verdana"/>
          <w:sz w:val="22"/>
          <w:szCs w:val="22"/>
        </w:rPr>
      </w:pPr>
    </w:p>
    <w:p w:rsidR="002656BA" w:rsidRPr="00084F80" w:rsidRDefault="00AF01E7" w:rsidP="002656BA">
      <w:pPr>
        <w:jc w:val="both"/>
        <w:rPr>
          <w:rFonts w:ascii="Verdana" w:hAnsi="Verdana"/>
          <w:sz w:val="22"/>
          <w:szCs w:val="22"/>
        </w:rPr>
      </w:pPr>
      <w:r w:rsidRPr="00084F80">
        <w:rPr>
          <w:rFonts w:ascii="Verdana" w:hAnsi="Verdana"/>
          <w:sz w:val="22"/>
          <w:szCs w:val="22"/>
        </w:rPr>
        <w:t xml:space="preserve">Le but est d’interdire la commercialisation d’animaux sur des lieux non propices à </w:t>
      </w:r>
      <w:r w:rsidR="004E460C" w:rsidRPr="00084F80">
        <w:rPr>
          <w:rFonts w:ascii="Verdana" w:hAnsi="Verdana"/>
          <w:sz w:val="22"/>
          <w:szCs w:val="22"/>
        </w:rPr>
        <w:t xml:space="preserve">une exposition en vue de la vente </w:t>
      </w:r>
      <w:r w:rsidRPr="00084F80">
        <w:rPr>
          <w:rFonts w:ascii="Verdana" w:hAnsi="Verdana"/>
          <w:sz w:val="22"/>
          <w:szCs w:val="22"/>
        </w:rPr>
        <w:t xml:space="preserve">et non propices à une acquisition réfléchie et non-impulsive. </w:t>
      </w:r>
    </w:p>
    <w:p w:rsidR="008F2145" w:rsidRPr="00084F80" w:rsidRDefault="008F2145" w:rsidP="002656BA">
      <w:pPr>
        <w:jc w:val="both"/>
        <w:rPr>
          <w:rFonts w:ascii="Verdana" w:hAnsi="Verdana"/>
          <w:sz w:val="22"/>
          <w:szCs w:val="22"/>
        </w:rPr>
      </w:pPr>
    </w:p>
    <w:p w:rsidR="00711BC1" w:rsidRPr="00084F80" w:rsidRDefault="004E460C" w:rsidP="002656BA">
      <w:pPr>
        <w:jc w:val="both"/>
        <w:rPr>
          <w:rFonts w:ascii="Verdana" w:hAnsi="Verdana"/>
          <w:sz w:val="22"/>
          <w:szCs w:val="22"/>
        </w:rPr>
      </w:pPr>
      <w:r w:rsidRPr="00084F80">
        <w:rPr>
          <w:rFonts w:ascii="Verdana" w:hAnsi="Verdana"/>
          <w:b/>
          <w:sz w:val="22"/>
          <w:szCs w:val="22"/>
        </w:rPr>
        <w:t>§ 1</w:t>
      </w:r>
      <w:r w:rsidR="00CB6A11" w:rsidRPr="00CB6A11">
        <w:rPr>
          <w:rFonts w:ascii="Verdana" w:hAnsi="Verdana"/>
          <w:b/>
          <w:sz w:val="22"/>
          <w:szCs w:val="22"/>
          <w:vertAlign w:val="superscript"/>
        </w:rPr>
        <w:t>er</w:t>
      </w:r>
      <w:r w:rsidR="00CB6A11">
        <w:rPr>
          <w:rFonts w:ascii="Verdana" w:hAnsi="Verdana"/>
          <w:b/>
          <w:sz w:val="22"/>
          <w:szCs w:val="22"/>
        </w:rPr>
        <w:t xml:space="preserve">, </w:t>
      </w:r>
      <w:r w:rsidR="003438D6">
        <w:rPr>
          <w:rFonts w:ascii="Verdana" w:hAnsi="Verdana"/>
          <w:b/>
          <w:sz w:val="22"/>
          <w:szCs w:val="22"/>
        </w:rPr>
        <w:t>alinéa 1</w:t>
      </w:r>
      <w:r w:rsidR="003438D6" w:rsidRPr="003438D6">
        <w:rPr>
          <w:rFonts w:ascii="Verdana" w:hAnsi="Verdana"/>
          <w:b/>
          <w:sz w:val="22"/>
          <w:szCs w:val="22"/>
          <w:vertAlign w:val="superscript"/>
        </w:rPr>
        <w:t>er</w:t>
      </w:r>
      <w:r w:rsidR="003438D6">
        <w:rPr>
          <w:rFonts w:ascii="Verdana" w:hAnsi="Verdana"/>
          <w:b/>
          <w:sz w:val="22"/>
          <w:szCs w:val="22"/>
        </w:rPr>
        <w:t xml:space="preserve">, </w:t>
      </w:r>
      <w:r w:rsidR="00CB6A11">
        <w:rPr>
          <w:rFonts w:ascii="Verdana" w:hAnsi="Verdana"/>
          <w:b/>
          <w:sz w:val="22"/>
          <w:szCs w:val="22"/>
        </w:rPr>
        <w:t>1°</w:t>
      </w:r>
      <w:r w:rsidRPr="00084F80">
        <w:rPr>
          <w:rFonts w:ascii="Verdana" w:hAnsi="Verdana"/>
          <w:sz w:val="22"/>
          <w:szCs w:val="22"/>
        </w:rPr>
        <w:t xml:space="preserve"> : </w:t>
      </w:r>
      <w:r w:rsidR="008F2145" w:rsidRPr="00084F80">
        <w:rPr>
          <w:rFonts w:ascii="Verdana" w:hAnsi="Verdana"/>
          <w:sz w:val="22"/>
          <w:szCs w:val="22"/>
        </w:rPr>
        <w:t>L’interdiction de</w:t>
      </w:r>
      <w:r w:rsidRPr="00084F80">
        <w:rPr>
          <w:rFonts w:ascii="Verdana" w:hAnsi="Verdana"/>
          <w:sz w:val="22"/>
          <w:szCs w:val="22"/>
        </w:rPr>
        <w:t xml:space="preserve"> commercialiser les chiens et les chats est générale dans tous les lieux publics. </w:t>
      </w:r>
    </w:p>
    <w:p w:rsidR="004E460C" w:rsidRPr="00084F80" w:rsidRDefault="004E460C" w:rsidP="002656BA">
      <w:pPr>
        <w:jc w:val="both"/>
        <w:rPr>
          <w:rFonts w:ascii="Verdana" w:hAnsi="Verdana"/>
          <w:sz w:val="22"/>
          <w:szCs w:val="22"/>
        </w:rPr>
      </w:pPr>
    </w:p>
    <w:p w:rsidR="00711BC1" w:rsidRPr="00073CDE" w:rsidRDefault="004E460C" w:rsidP="002656BA">
      <w:pPr>
        <w:jc w:val="both"/>
        <w:rPr>
          <w:rFonts w:ascii="Verdana" w:hAnsi="Verdana"/>
          <w:sz w:val="22"/>
          <w:szCs w:val="22"/>
          <w:lang w:val="fr-BE"/>
        </w:rPr>
      </w:pPr>
      <w:r w:rsidRPr="00084F80">
        <w:rPr>
          <w:rFonts w:ascii="Verdana" w:hAnsi="Verdana"/>
          <w:b/>
          <w:sz w:val="22"/>
          <w:szCs w:val="22"/>
        </w:rPr>
        <w:t xml:space="preserve">§ </w:t>
      </w:r>
      <w:r w:rsidR="00CB6A11">
        <w:rPr>
          <w:rFonts w:ascii="Verdana" w:hAnsi="Verdana"/>
          <w:b/>
          <w:sz w:val="22"/>
          <w:szCs w:val="22"/>
        </w:rPr>
        <w:t>1</w:t>
      </w:r>
      <w:r w:rsidR="00CB6A11" w:rsidRPr="00CB6A11">
        <w:rPr>
          <w:rFonts w:ascii="Verdana" w:hAnsi="Verdana"/>
          <w:b/>
          <w:sz w:val="22"/>
          <w:szCs w:val="22"/>
          <w:vertAlign w:val="superscript"/>
        </w:rPr>
        <w:t>er</w:t>
      </w:r>
      <w:r w:rsidR="00CB6A11">
        <w:rPr>
          <w:rFonts w:ascii="Verdana" w:hAnsi="Verdana"/>
          <w:b/>
          <w:sz w:val="22"/>
          <w:szCs w:val="22"/>
        </w:rPr>
        <w:t xml:space="preserve">, </w:t>
      </w:r>
      <w:r w:rsidR="003438D6">
        <w:rPr>
          <w:rFonts w:ascii="Verdana" w:hAnsi="Verdana"/>
          <w:b/>
          <w:sz w:val="22"/>
          <w:szCs w:val="22"/>
        </w:rPr>
        <w:t>alinéa 1</w:t>
      </w:r>
      <w:r w:rsidR="003438D6" w:rsidRPr="003438D6">
        <w:rPr>
          <w:rFonts w:ascii="Verdana" w:hAnsi="Verdana"/>
          <w:b/>
          <w:sz w:val="22"/>
          <w:szCs w:val="22"/>
          <w:vertAlign w:val="superscript"/>
        </w:rPr>
        <w:t>er</w:t>
      </w:r>
      <w:r w:rsidR="003438D6">
        <w:rPr>
          <w:rFonts w:ascii="Verdana" w:hAnsi="Verdana"/>
          <w:b/>
          <w:sz w:val="22"/>
          <w:szCs w:val="22"/>
        </w:rPr>
        <w:t xml:space="preserve">, </w:t>
      </w:r>
      <w:r w:rsidR="00CB6A11">
        <w:rPr>
          <w:rFonts w:ascii="Verdana" w:hAnsi="Verdana"/>
          <w:b/>
          <w:sz w:val="22"/>
          <w:szCs w:val="22"/>
        </w:rPr>
        <w:t>2°</w:t>
      </w:r>
      <w:r w:rsidRPr="00084F80">
        <w:rPr>
          <w:rFonts w:ascii="Verdana" w:hAnsi="Verdana"/>
          <w:sz w:val="22"/>
          <w:szCs w:val="22"/>
        </w:rPr>
        <w:t xml:space="preserve"> : La commercialisation des autres animaux que chiens et chats est interdite dans les lieux publics à l’exception des </w:t>
      </w:r>
      <w:r w:rsidRPr="00084F80">
        <w:rPr>
          <w:rFonts w:ascii="Verdana" w:hAnsi="Verdana"/>
          <w:sz w:val="22"/>
          <w:szCs w:val="22"/>
          <w:lang w:val="fr-BE"/>
        </w:rPr>
        <w:t>marchés d’animaux, des marchés communaux et des expositions d’animaux. Sur ces lieux</w:t>
      </w:r>
      <w:r w:rsidR="00084F80">
        <w:rPr>
          <w:rFonts w:ascii="Verdana" w:hAnsi="Verdana"/>
          <w:sz w:val="22"/>
          <w:szCs w:val="22"/>
          <w:lang w:val="fr-BE"/>
        </w:rPr>
        <w:t>,</w:t>
      </w:r>
      <w:r w:rsidRPr="00084F80">
        <w:rPr>
          <w:rFonts w:ascii="Verdana" w:hAnsi="Verdana"/>
          <w:sz w:val="22"/>
          <w:szCs w:val="22"/>
          <w:lang w:val="fr-BE"/>
        </w:rPr>
        <w:t xml:space="preserve"> la commercialisation des animaux est possible mais le Gouvernement peut prendre des dispositions pour en réglementer les conditions</w:t>
      </w:r>
      <w:r w:rsidR="0037449C">
        <w:rPr>
          <w:rFonts w:ascii="Verdana" w:hAnsi="Verdana"/>
          <w:sz w:val="22"/>
          <w:szCs w:val="22"/>
          <w:lang w:val="fr-BE"/>
        </w:rPr>
        <w:t xml:space="preserve"> relatives au bien-être animal</w:t>
      </w:r>
      <w:r w:rsidRPr="00084F80">
        <w:rPr>
          <w:rFonts w:ascii="Verdana" w:hAnsi="Verdana"/>
          <w:sz w:val="22"/>
          <w:szCs w:val="22"/>
          <w:lang w:val="fr-BE"/>
        </w:rPr>
        <w:t>.</w:t>
      </w:r>
      <w:r w:rsidR="003074E6" w:rsidRPr="003074E6">
        <w:rPr>
          <w:rFonts w:ascii="Verdana" w:hAnsi="Verdana"/>
          <w:sz w:val="22"/>
          <w:szCs w:val="22"/>
          <w:lang w:val="fr-BE"/>
        </w:rPr>
        <w:t xml:space="preserve"> </w:t>
      </w:r>
      <w:r w:rsidR="003074E6" w:rsidRPr="00073CDE">
        <w:rPr>
          <w:rFonts w:ascii="Verdana" w:hAnsi="Verdana"/>
          <w:sz w:val="22"/>
          <w:szCs w:val="22"/>
          <w:lang w:val="fr-BE"/>
        </w:rPr>
        <w:lastRenderedPageBreak/>
        <w:t>Les foires agricoles ne sont pas visées par l’interdiction puisqu’elles entrent dans la définition d’ « exposition d’animaux »</w:t>
      </w:r>
      <w:bookmarkStart w:id="0" w:name="_GoBack"/>
      <w:bookmarkEnd w:id="0"/>
      <w:r w:rsidR="003074E6" w:rsidRPr="00073CDE">
        <w:rPr>
          <w:rFonts w:ascii="Verdana" w:hAnsi="Verdana"/>
          <w:sz w:val="22"/>
          <w:szCs w:val="22"/>
          <w:lang w:val="fr-BE"/>
        </w:rPr>
        <w:t>.</w:t>
      </w:r>
      <w:r w:rsidRPr="00073CDE">
        <w:rPr>
          <w:rFonts w:ascii="Verdana" w:hAnsi="Verdana"/>
          <w:sz w:val="22"/>
          <w:szCs w:val="22"/>
          <w:lang w:val="fr-BE"/>
        </w:rPr>
        <w:t xml:space="preserve"> </w:t>
      </w:r>
    </w:p>
    <w:p w:rsidR="003438D6" w:rsidRPr="00073CDE" w:rsidRDefault="003438D6" w:rsidP="002656BA">
      <w:pPr>
        <w:jc w:val="both"/>
        <w:rPr>
          <w:rFonts w:ascii="Verdana" w:hAnsi="Verdana"/>
          <w:sz w:val="22"/>
          <w:szCs w:val="22"/>
        </w:rPr>
      </w:pPr>
    </w:p>
    <w:p w:rsidR="003C30DD" w:rsidRPr="00073CDE" w:rsidRDefault="004E460C" w:rsidP="003C30DD">
      <w:pPr>
        <w:jc w:val="both"/>
        <w:rPr>
          <w:rFonts w:ascii="Verdana" w:hAnsi="Verdana"/>
          <w:sz w:val="22"/>
          <w:szCs w:val="22"/>
          <w:lang w:val="de-DE"/>
        </w:rPr>
      </w:pPr>
      <w:r w:rsidRPr="00073CDE">
        <w:rPr>
          <w:rFonts w:ascii="Verdana" w:hAnsi="Verdana"/>
          <w:b/>
          <w:sz w:val="22"/>
          <w:szCs w:val="22"/>
        </w:rPr>
        <w:t xml:space="preserve">§ </w:t>
      </w:r>
      <w:r w:rsidR="00CB6A11" w:rsidRPr="00073CDE">
        <w:rPr>
          <w:rFonts w:ascii="Verdana" w:hAnsi="Verdana"/>
          <w:b/>
          <w:sz w:val="22"/>
          <w:szCs w:val="22"/>
        </w:rPr>
        <w:t>1</w:t>
      </w:r>
      <w:r w:rsidR="00CB6A11" w:rsidRPr="00073CDE">
        <w:rPr>
          <w:rFonts w:ascii="Verdana" w:hAnsi="Verdana"/>
          <w:b/>
          <w:sz w:val="22"/>
          <w:szCs w:val="22"/>
          <w:vertAlign w:val="superscript"/>
        </w:rPr>
        <w:t>er</w:t>
      </w:r>
      <w:r w:rsidR="00CB6A11" w:rsidRPr="00073CDE">
        <w:rPr>
          <w:rFonts w:ascii="Verdana" w:hAnsi="Verdana"/>
          <w:b/>
          <w:sz w:val="22"/>
          <w:szCs w:val="22"/>
        </w:rPr>
        <w:t xml:space="preserve">, </w:t>
      </w:r>
      <w:r w:rsidR="003438D6" w:rsidRPr="00073CDE">
        <w:rPr>
          <w:rFonts w:ascii="Verdana" w:hAnsi="Verdana"/>
          <w:b/>
          <w:sz w:val="22"/>
          <w:szCs w:val="22"/>
        </w:rPr>
        <w:t>alinéa 1</w:t>
      </w:r>
      <w:r w:rsidR="003438D6" w:rsidRPr="00073CDE">
        <w:rPr>
          <w:rFonts w:ascii="Verdana" w:hAnsi="Verdana"/>
          <w:b/>
          <w:sz w:val="22"/>
          <w:szCs w:val="22"/>
          <w:vertAlign w:val="superscript"/>
        </w:rPr>
        <w:t>er</w:t>
      </w:r>
      <w:r w:rsidR="003438D6" w:rsidRPr="00073CDE">
        <w:rPr>
          <w:rFonts w:ascii="Verdana" w:hAnsi="Verdana"/>
          <w:b/>
          <w:sz w:val="22"/>
          <w:szCs w:val="22"/>
        </w:rPr>
        <w:t xml:space="preserve">, </w:t>
      </w:r>
      <w:r w:rsidR="00CB6A11" w:rsidRPr="00073CDE">
        <w:rPr>
          <w:rFonts w:ascii="Verdana" w:hAnsi="Verdana"/>
          <w:b/>
          <w:sz w:val="22"/>
          <w:szCs w:val="22"/>
        </w:rPr>
        <w:t>3°</w:t>
      </w:r>
      <w:r w:rsidRPr="00073CDE">
        <w:rPr>
          <w:rFonts w:ascii="Verdana" w:hAnsi="Verdana"/>
          <w:sz w:val="22"/>
          <w:szCs w:val="22"/>
        </w:rPr>
        <w:t xml:space="preserve"> : </w:t>
      </w:r>
      <w:r w:rsidR="00CC3520" w:rsidRPr="00073CDE">
        <w:rPr>
          <w:rFonts w:ascii="Verdana" w:hAnsi="Verdana"/>
          <w:sz w:val="22"/>
          <w:szCs w:val="22"/>
        </w:rPr>
        <w:t xml:space="preserve">l’interdiction de commercialiser </w:t>
      </w:r>
      <w:r w:rsidR="008F2145" w:rsidRPr="00073CDE">
        <w:rPr>
          <w:rFonts w:ascii="Verdana" w:hAnsi="Verdana"/>
          <w:sz w:val="22"/>
          <w:szCs w:val="22"/>
        </w:rPr>
        <w:t xml:space="preserve">au domicile de l’acheteur </w:t>
      </w:r>
      <w:r w:rsidR="00CC3520" w:rsidRPr="00073CDE">
        <w:rPr>
          <w:rFonts w:ascii="Verdana" w:hAnsi="Verdana"/>
          <w:sz w:val="22"/>
          <w:szCs w:val="22"/>
        </w:rPr>
        <w:t>(</w:t>
      </w:r>
      <w:r w:rsidR="008F2145" w:rsidRPr="00073CDE">
        <w:rPr>
          <w:rFonts w:ascii="Verdana" w:hAnsi="Verdana"/>
          <w:sz w:val="22"/>
          <w:szCs w:val="22"/>
        </w:rPr>
        <w:t>qui n’a pas eu d’initiative préalable</w:t>
      </w:r>
      <w:r w:rsidR="00CC3520" w:rsidRPr="00073CDE">
        <w:rPr>
          <w:rFonts w:ascii="Verdana" w:hAnsi="Verdana"/>
          <w:sz w:val="22"/>
          <w:szCs w:val="22"/>
        </w:rPr>
        <w:t>)</w:t>
      </w:r>
      <w:r w:rsidR="008F2145" w:rsidRPr="00073CDE">
        <w:rPr>
          <w:rFonts w:ascii="Verdana" w:hAnsi="Verdana"/>
          <w:sz w:val="22"/>
          <w:szCs w:val="22"/>
        </w:rPr>
        <w:t xml:space="preserve">, ne se limite plus aux chiens et aux chats mais est étendue à tous les animaux. </w:t>
      </w:r>
      <w:r w:rsidR="003C30DD" w:rsidRPr="00073CDE">
        <w:rPr>
          <w:rFonts w:ascii="Verdana" w:hAnsi="Verdana"/>
          <w:sz w:val="22"/>
          <w:szCs w:val="22"/>
        </w:rPr>
        <w:t>Le but est d’éviter les achats impulsifs. Lorsqu’</w:t>
      </w:r>
      <w:r w:rsidR="003C30DD" w:rsidRPr="00073CDE">
        <w:rPr>
          <w:rFonts w:ascii="Calibri" w:hAnsi="Calibri"/>
          <w:color w:val="1F497D"/>
          <w:sz w:val="22"/>
          <w:szCs w:val="22"/>
          <w:lang w:val="fr-BE" w:eastAsia="fr-BE"/>
        </w:rPr>
        <w:t xml:space="preserve"> </w:t>
      </w:r>
      <w:r w:rsidR="003C30DD" w:rsidRPr="00073CDE">
        <w:rPr>
          <w:rFonts w:ascii="Verdana" w:hAnsi="Verdana"/>
          <w:sz w:val="22"/>
          <w:szCs w:val="22"/>
          <w:lang w:val="fr-BE"/>
        </w:rPr>
        <w:t xml:space="preserve">un démarcheur vient à domicile pour essayer de convaincre quelqu’un d’acheter un animal, </w:t>
      </w:r>
      <w:r w:rsidR="009D5512" w:rsidRPr="00073CDE">
        <w:rPr>
          <w:rFonts w:ascii="Verdana" w:hAnsi="Verdana"/>
          <w:sz w:val="22"/>
          <w:szCs w:val="22"/>
          <w:lang w:val="fr-BE"/>
        </w:rPr>
        <w:t>cela</w:t>
      </w:r>
      <w:r w:rsidR="003C30DD" w:rsidRPr="00073CDE">
        <w:rPr>
          <w:rFonts w:ascii="Verdana" w:hAnsi="Verdana"/>
          <w:sz w:val="22"/>
          <w:szCs w:val="22"/>
          <w:lang w:val="fr-BE"/>
        </w:rPr>
        <w:t xml:space="preserve"> peut provoquer un achat irréfléchi qui est ensuite regretté, avec toutes les conséquences possibles (abandon, manque de soin, </w:t>
      </w:r>
      <w:proofErr w:type="spellStart"/>
      <w:r w:rsidR="003C30DD" w:rsidRPr="00073CDE">
        <w:rPr>
          <w:rFonts w:ascii="Verdana" w:hAnsi="Verdana"/>
          <w:sz w:val="22"/>
          <w:szCs w:val="22"/>
          <w:lang w:val="fr-BE"/>
        </w:rPr>
        <w:t>etc</w:t>
      </w:r>
      <w:proofErr w:type="spellEnd"/>
      <w:r w:rsidR="003C30DD" w:rsidRPr="00073CDE">
        <w:rPr>
          <w:rFonts w:ascii="Verdana" w:hAnsi="Verdana"/>
          <w:sz w:val="22"/>
          <w:szCs w:val="22"/>
          <w:lang w:val="fr-BE"/>
        </w:rPr>
        <w:t>).</w:t>
      </w:r>
      <w:r w:rsidR="003C30DD" w:rsidRPr="00073CDE">
        <w:rPr>
          <w:rFonts w:ascii="Verdana" w:hAnsi="Verdana"/>
          <w:sz w:val="22"/>
          <w:szCs w:val="22"/>
          <w:lang w:val="de-DE"/>
        </w:rPr>
        <w:t xml:space="preserve"> </w:t>
      </w:r>
      <w:r w:rsidR="003C30DD" w:rsidRPr="00073CDE">
        <w:rPr>
          <w:rFonts w:ascii="Verdana" w:hAnsi="Verdana"/>
          <w:sz w:val="22"/>
          <w:szCs w:val="22"/>
          <w:lang w:val="fr-BE"/>
        </w:rPr>
        <w:t>Par contre, une vente à domicile qui a été sollicitée par l’acheteur est toujours possible</w:t>
      </w:r>
      <w:r w:rsidR="009D5512" w:rsidRPr="00073CDE">
        <w:rPr>
          <w:rFonts w:ascii="Verdana" w:hAnsi="Verdana"/>
          <w:sz w:val="22"/>
          <w:szCs w:val="22"/>
          <w:lang w:val="fr-BE"/>
        </w:rPr>
        <w:t>.</w:t>
      </w:r>
    </w:p>
    <w:p w:rsidR="008F2145" w:rsidRPr="00073CDE" w:rsidRDefault="008F2145" w:rsidP="002656BA">
      <w:pPr>
        <w:jc w:val="both"/>
        <w:rPr>
          <w:rFonts w:ascii="Verdana" w:hAnsi="Verdana"/>
          <w:sz w:val="22"/>
          <w:szCs w:val="22"/>
        </w:rPr>
      </w:pPr>
    </w:p>
    <w:p w:rsidR="003438D6" w:rsidRPr="00073CDE" w:rsidRDefault="003438D6" w:rsidP="003438D6">
      <w:pPr>
        <w:jc w:val="both"/>
        <w:rPr>
          <w:rFonts w:ascii="Verdana" w:hAnsi="Verdana"/>
          <w:sz w:val="22"/>
          <w:szCs w:val="22"/>
        </w:rPr>
      </w:pPr>
      <w:r w:rsidRPr="00073CDE">
        <w:rPr>
          <w:rFonts w:ascii="Verdana" w:hAnsi="Verdana"/>
          <w:b/>
          <w:sz w:val="22"/>
          <w:szCs w:val="22"/>
        </w:rPr>
        <w:t>§ 1</w:t>
      </w:r>
      <w:r w:rsidRPr="00073CDE">
        <w:rPr>
          <w:rFonts w:ascii="Verdana" w:hAnsi="Verdana"/>
          <w:b/>
          <w:sz w:val="22"/>
          <w:szCs w:val="22"/>
          <w:vertAlign w:val="superscript"/>
        </w:rPr>
        <w:t>er</w:t>
      </w:r>
      <w:r w:rsidRPr="00073CDE">
        <w:rPr>
          <w:rFonts w:ascii="Verdana" w:hAnsi="Verdana"/>
          <w:b/>
          <w:sz w:val="22"/>
          <w:szCs w:val="22"/>
        </w:rPr>
        <w:t>, alinéa 2</w:t>
      </w:r>
      <w:r w:rsidRPr="00073CDE">
        <w:rPr>
          <w:rFonts w:ascii="Verdana" w:hAnsi="Verdana"/>
          <w:sz w:val="22"/>
          <w:szCs w:val="22"/>
        </w:rPr>
        <w:t xml:space="preserve"> : </w:t>
      </w:r>
      <w:r w:rsidRPr="00073CDE">
        <w:rPr>
          <w:rFonts w:ascii="Verdana" w:hAnsi="Verdana"/>
          <w:sz w:val="22"/>
          <w:szCs w:val="22"/>
          <w:lang w:val="fr-BE"/>
        </w:rPr>
        <w:t>Le Gouvernement peut établir une liste des animaux qui ne peuvent pas être commercialisés sur les marchés communaux. Le but est toujours d’éviter les achats impulsifs, principalement pour les animaux de compagnie.</w:t>
      </w:r>
    </w:p>
    <w:p w:rsidR="002656BA" w:rsidRPr="00073CDE" w:rsidRDefault="002656BA" w:rsidP="002656BA">
      <w:pPr>
        <w:jc w:val="both"/>
        <w:rPr>
          <w:rFonts w:ascii="Verdana" w:hAnsi="Verdana"/>
          <w:sz w:val="22"/>
          <w:szCs w:val="22"/>
        </w:rPr>
      </w:pPr>
    </w:p>
    <w:p w:rsidR="003438D6" w:rsidRPr="00073CDE" w:rsidRDefault="003438D6" w:rsidP="002656BA">
      <w:pPr>
        <w:jc w:val="both"/>
        <w:rPr>
          <w:rFonts w:ascii="Verdana" w:hAnsi="Verdana"/>
          <w:sz w:val="22"/>
          <w:szCs w:val="22"/>
        </w:rPr>
      </w:pPr>
    </w:p>
    <w:p w:rsidR="00CC3520" w:rsidRPr="00084F80" w:rsidRDefault="00CB6A11" w:rsidP="002656BA">
      <w:pPr>
        <w:jc w:val="both"/>
        <w:rPr>
          <w:rFonts w:ascii="Verdana" w:hAnsi="Verdana"/>
          <w:sz w:val="22"/>
          <w:szCs w:val="22"/>
        </w:rPr>
      </w:pPr>
      <w:r w:rsidRPr="00073CDE">
        <w:rPr>
          <w:rFonts w:ascii="Verdana" w:hAnsi="Verdana"/>
          <w:b/>
          <w:sz w:val="22"/>
          <w:szCs w:val="22"/>
        </w:rPr>
        <w:t>§ 2</w:t>
      </w:r>
      <w:r w:rsidR="00CC3520" w:rsidRPr="00073CDE">
        <w:rPr>
          <w:rFonts w:ascii="Verdana" w:hAnsi="Verdana"/>
          <w:b/>
          <w:sz w:val="22"/>
          <w:szCs w:val="22"/>
        </w:rPr>
        <w:t xml:space="preserve"> : </w:t>
      </w:r>
      <w:r w:rsidR="00CC3520" w:rsidRPr="00073CDE">
        <w:rPr>
          <w:rFonts w:ascii="Verdana" w:hAnsi="Verdana"/>
          <w:sz w:val="22"/>
          <w:szCs w:val="22"/>
        </w:rPr>
        <w:t xml:space="preserve">maintien de l’interdiction de détenir des chiens et des chats dans les établissements commerciaux pour animaux et leurs dépendances. </w:t>
      </w:r>
      <w:r w:rsidR="00634B71" w:rsidRPr="00073CDE">
        <w:rPr>
          <w:rFonts w:ascii="Verdana" w:hAnsi="Verdana"/>
          <w:sz w:val="22"/>
          <w:szCs w:val="22"/>
        </w:rPr>
        <w:t xml:space="preserve">La définition d’établissement commercial est repris dans la loi et vise expressément les établissements qui, à l’exception de l’exploitation agricole, où sont détenus des animaux dans le but de les commercialiser. Cette </w:t>
      </w:r>
      <w:r w:rsidR="00EC1FBE" w:rsidRPr="00073CDE">
        <w:rPr>
          <w:rFonts w:ascii="Verdana" w:hAnsi="Verdana"/>
          <w:sz w:val="22"/>
          <w:szCs w:val="22"/>
        </w:rPr>
        <w:t>interdiction ne</w:t>
      </w:r>
      <w:r w:rsidR="00634B71" w:rsidRPr="00073CDE">
        <w:rPr>
          <w:rFonts w:ascii="Verdana" w:hAnsi="Verdana"/>
          <w:sz w:val="22"/>
          <w:szCs w:val="22"/>
        </w:rPr>
        <w:t xml:space="preserve"> vise donc pas les établissements de type toilettage pour chiens ou encore les cabinets vétérinaires.</w:t>
      </w:r>
    </w:p>
    <w:p w:rsidR="00CC3520" w:rsidRPr="00084F80" w:rsidRDefault="00CC3520" w:rsidP="002656BA">
      <w:pPr>
        <w:jc w:val="both"/>
        <w:rPr>
          <w:rFonts w:ascii="Verdana" w:hAnsi="Verdana"/>
          <w:b/>
          <w:sz w:val="22"/>
          <w:szCs w:val="22"/>
        </w:rPr>
      </w:pPr>
    </w:p>
    <w:p w:rsidR="00CC3520" w:rsidRPr="00084F80" w:rsidRDefault="00CC3520" w:rsidP="002656BA">
      <w:pPr>
        <w:jc w:val="both"/>
        <w:rPr>
          <w:rFonts w:ascii="Verdana" w:hAnsi="Verdana"/>
          <w:sz w:val="22"/>
          <w:szCs w:val="22"/>
        </w:rPr>
      </w:pPr>
      <w:r w:rsidRPr="00084F80">
        <w:rPr>
          <w:rFonts w:ascii="Verdana" w:hAnsi="Verdana"/>
          <w:b/>
          <w:sz w:val="22"/>
          <w:szCs w:val="22"/>
        </w:rPr>
        <w:t xml:space="preserve">§ </w:t>
      </w:r>
      <w:r w:rsidR="00CB6A11">
        <w:rPr>
          <w:rFonts w:ascii="Verdana" w:hAnsi="Verdana"/>
          <w:b/>
          <w:sz w:val="22"/>
          <w:szCs w:val="22"/>
        </w:rPr>
        <w:t>3</w:t>
      </w:r>
      <w:r w:rsidRPr="00084F80">
        <w:rPr>
          <w:rFonts w:ascii="Verdana" w:hAnsi="Verdana"/>
          <w:sz w:val="22"/>
          <w:szCs w:val="22"/>
        </w:rPr>
        <w:t xml:space="preserve"> : disposition permettant au Gouvernement de prendre des mesures complémentaires concernant la commercialisation d’animaux. </w:t>
      </w:r>
    </w:p>
    <w:p w:rsidR="00CC3520" w:rsidRPr="00084F80" w:rsidRDefault="00CC3520" w:rsidP="002656BA">
      <w:pPr>
        <w:jc w:val="both"/>
        <w:rPr>
          <w:rFonts w:ascii="Verdana" w:hAnsi="Verdana"/>
          <w:sz w:val="22"/>
          <w:szCs w:val="22"/>
        </w:rPr>
      </w:pPr>
    </w:p>
    <w:p w:rsidR="00FD79F6" w:rsidRPr="00084F80" w:rsidRDefault="00FD79F6" w:rsidP="00CC3520">
      <w:pPr>
        <w:jc w:val="both"/>
        <w:rPr>
          <w:rFonts w:ascii="Verdana" w:hAnsi="Verdana"/>
          <w:sz w:val="22"/>
          <w:szCs w:val="22"/>
        </w:rPr>
      </w:pPr>
    </w:p>
    <w:sectPr w:rsidR="00FD79F6" w:rsidRPr="00084F80" w:rsidSect="00E24FB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FB" w:rsidRDefault="000075FB" w:rsidP="009245AA">
      <w:r>
        <w:separator/>
      </w:r>
    </w:p>
  </w:endnote>
  <w:endnote w:type="continuationSeparator" w:id="0">
    <w:p w:rsidR="000075FB" w:rsidRDefault="000075FB" w:rsidP="00924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45" w:rsidRDefault="008F21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FB" w:rsidRDefault="000075FB" w:rsidP="009245AA">
      <w:r>
        <w:separator/>
      </w:r>
    </w:p>
  </w:footnote>
  <w:footnote w:type="continuationSeparator" w:id="0">
    <w:p w:rsidR="000075FB" w:rsidRDefault="000075FB" w:rsidP="00924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7331"/>
    <w:multiLevelType w:val="hybridMultilevel"/>
    <w:tmpl w:val="C6426940"/>
    <w:lvl w:ilvl="0" w:tplc="A0102166">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655E"/>
    <w:rsid w:val="000075FB"/>
    <w:rsid w:val="00011289"/>
    <w:rsid w:val="00073CDE"/>
    <w:rsid w:val="00084F80"/>
    <w:rsid w:val="00086690"/>
    <w:rsid w:val="000B24A0"/>
    <w:rsid w:val="002656BA"/>
    <w:rsid w:val="0028494D"/>
    <w:rsid w:val="00292D7A"/>
    <w:rsid w:val="002E0A49"/>
    <w:rsid w:val="003035D2"/>
    <w:rsid w:val="003074E6"/>
    <w:rsid w:val="003255E4"/>
    <w:rsid w:val="003438D6"/>
    <w:rsid w:val="0037449C"/>
    <w:rsid w:val="00374E5E"/>
    <w:rsid w:val="003C30DD"/>
    <w:rsid w:val="004C72A5"/>
    <w:rsid w:val="004E460C"/>
    <w:rsid w:val="00533E5E"/>
    <w:rsid w:val="00581AFA"/>
    <w:rsid w:val="00634B71"/>
    <w:rsid w:val="006905EB"/>
    <w:rsid w:val="006F7003"/>
    <w:rsid w:val="00711BC1"/>
    <w:rsid w:val="00756326"/>
    <w:rsid w:val="007E50A4"/>
    <w:rsid w:val="0083119A"/>
    <w:rsid w:val="0088545A"/>
    <w:rsid w:val="008F2145"/>
    <w:rsid w:val="009245AA"/>
    <w:rsid w:val="00996281"/>
    <w:rsid w:val="009D5512"/>
    <w:rsid w:val="00AA6477"/>
    <w:rsid w:val="00AE4196"/>
    <w:rsid w:val="00AF01E7"/>
    <w:rsid w:val="00B81A63"/>
    <w:rsid w:val="00B92E89"/>
    <w:rsid w:val="00BC655E"/>
    <w:rsid w:val="00C62F61"/>
    <w:rsid w:val="00C64B38"/>
    <w:rsid w:val="00C72059"/>
    <w:rsid w:val="00C720FA"/>
    <w:rsid w:val="00CB6A11"/>
    <w:rsid w:val="00CC3520"/>
    <w:rsid w:val="00CC4414"/>
    <w:rsid w:val="00D3544B"/>
    <w:rsid w:val="00D51300"/>
    <w:rsid w:val="00D84269"/>
    <w:rsid w:val="00DA7744"/>
    <w:rsid w:val="00E24FB0"/>
    <w:rsid w:val="00E705D0"/>
    <w:rsid w:val="00E75345"/>
    <w:rsid w:val="00EA5049"/>
    <w:rsid w:val="00EC1FBE"/>
    <w:rsid w:val="00F03DC6"/>
    <w:rsid w:val="00F101C4"/>
    <w:rsid w:val="00F86359"/>
    <w:rsid w:val="00FD79F6"/>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69"/>
    <w:rPr>
      <w:rFonts w:ascii="Times New Roman" w:eastAsia="Times New Roman" w:hAnsi="Times New Roman" w:cs="Times New Roman"/>
      <w:lang w:val="fr-FR" w:eastAsia="fr-FR"/>
    </w:rPr>
  </w:style>
  <w:style w:type="paragraph" w:styleId="Titre4">
    <w:name w:val="heading 4"/>
    <w:basedOn w:val="Normal"/>
    <w:next w:val="Normal"/>
    <w:link w:val="Titre4Car"/>
    <w:qFormat/>
    <w:rsid w:val="00D8426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269"/>
    <w:rPr>
      <w:rFonts w:ascii="Times New Roman" w:eastAsia="Times New Roman" w:hAnsi="Times New Roman" w:cs="Times New Roman"/>
      <w:b/>
      <w:bCs/>
      <w:sz w:val="28"/>
      <w:szCs w:val="28"/>
      <w:lang w:val="fr-FR" w:eastAsia="fr-FR"/>
    </w:rPr>
  </w:style>
  <w:style w:type="table" w:styleId="Grilledutableau">
    <w:name w:val="Table Grid"/>
    <w:basedOn w:val="TableauNormal"/>
    <w:uiPriority w:val="59"/>
    <w:rsid w:val="00D8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B6A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400408">
      <w:bodyDiv w:val="1"/>
      <w:marLeft w:val="0"/>
      <w:marRight w:val="0"/>
      <w:marTop w:val="0"/>
      <w:marBottom w:val="0"/>
      <w:divBdr>
        <w:top w:val="none" w:sz="0" w:space="0" w:color="auto"/>
        <w:left w:val="none" w:sz="0" w:space="0" w:color="auto"/>
        <w:bottom w:val="none" w:sz="0" w:space="0" w:color="auto"/>
        <w:right w:val="none" w:sz="0" w:space="0" w:color="auto"/>
      </w:divBdr>
      <w:divsChild>
        <w:div w:id="1285190876">
          <w:marLeft w:val="0"/>
          <w:marRight w:val="0"/>
          <w:marTop w:val="0"/>
          <w:marBottom w:val="0"/>
          <w:divBdr>
            <w:top w:val="none" w:sz="0" w:space="0" w:color="auto"/>
            <w:left w:val="none" w:sz="0" w:space="0" w:color="auto"/>
            <w:bottom w:val="none" w:sz="0" w:space="0" w:color="auto"/>
            <w:right w:val="none" w:sz="0" w:space="0" w:color="auto"/>
          </w:divBdr>
        </w:div>
      </w:divsChild>
    </w:div>
    <w:div w:id="948588548">
      <w:bodyDiv w:val="1"/>
      <w:marLeft w:val="0"/>
      <w:marRight w:val="0"/>
      <w:marTop w:val="0"/>
      <w:marBottom w:val="0"/>
      <w:divBdr>
        <w:top w:val="none" w:sz="0" w:space="0" w:color="auto"/>
        <w:left w:val="none" w:sz="0" w:space="0" w:color="auto"/>
        <w:bottom w:val="none" w:sz="0" w:space="0" w:color="auto"/>
        <w:right w:val="none" w:sz="0" w:space="0" w:color="auto"/>
      </w:divBdr>
      <w:divsChild>
        <w:div w:id="102409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DEROECK</dc:creator>
  <cp:lastModifiedBy>DEROECK</cp:lastModifiedBy>
  <cp:revision>27</cp:revision>
  <cp:lastPrinted>2014-10-06T12:10:00Z</cp:lastPrinted>
  <dcterms:created xsi:type="dcterms:W3CDTF">2014-10-06T11:42:00Z</dcterms:created>
  <dcterms:modified xsi:type="dcterms:W3CDTF">2015-04-21T16:48:00Z</dcterms:modified>
</cp:coreProperties>
</file>