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B2DE0" w14:textId="73690463" w:rsidR="00B31DCD" w:rsidRPr="00D84D31" w:rsidRDefault="00EB0250" w:rsidP="009A416E">
      <w:pPr>
        <w:pStyle w:val="Title"/>
        <w:spacing w:before="120" w:line="240" w:lineRule="auto"/>
        <w:rPr>
          <w:rFonts w:ascii="Seat Bcn" w:hAnsi="Seat Bcn" w:cs="SeatBcn-Medium"/>
          <w:spacing w:val="-1"/>
          <w:sz w:val="20"/>
          <w:szCs w:val="20"/>
          <w:lang w:val="nl-BE"/>
        </w:rPr>
      </w:pPr>
      <w:r w:rsidRPr="00D84D31">
        <w:rPr>
          <w:rFonts w:ascii="Seat Bcn" w:hAnsi="Seat Bcn" w:cs="SeatBcn-Medium"/>
          <w:spacing w:val="-1"/>
          <w:sz w:val="20"/>
          <w:szCs w:val="20"/>
          <w:lang w:val="nl-BE"/>
        </w:rPr>
        <w:t>2</w:t>
      </w:r>
      <w:r w:rsidR="00D84D31" w:rsidRPr="00D84D31">
        <w:rPr>
          <w:rFonts w:ascii="Seat Bcn" w:hAnsi="Seat Bcn" w:cs="SeatBcn-Medium"/>
          <w:spacing w:val="-1"/>
          <w:sz w:val="20"/>
          <w:szCs w:val="20"/>
          <w:lang w:val="nl-BE"/>
        </w:rPr>
        <w:t>2</w:t>
      </w:r>
      <w:r w:rsidR="00F46A5D" w:rsidRPr="00D84D31">
        <w:rPr>
          <w:rFonts w:ascii="Seat Bcn" w:hAnsi="Seat Bcn" w:cs="SeatBcn-Medium"/>
          <w:spacing w:val="-1"/>
          <w:sz w:val="20"/>
          <w:szCs w:val="20"/>
          <w:lang w:val="nl-BE"/>
        </w:rPr>
        <w:t xml:space="preserve"> september</w:t>
      </w:r>
      <w:r w:rsidR="002F1FAF" w:rsidRPr="00D84D31">
        <w:rPr>
          <w:rFonts w:ascii="Seat Bcn" w:hAnsi="Seat Bcn" w:cs="SeatBcn-Medium"/>
          <w:spacing w:val="-1"/>
          <w:sz w:val="20"/>
          <w:szCs w:val="20"/>
          <w:lang w:val="nl-BE"/>
        </w:rPr>
        <w:t xml:space="preserve"> </w:t>
      </w:r>
      <w:r w:rsidR="00B31DCD" w:rsidRPr="00D84D31">
        <w:rPr>
          <w:rFonts w:ascii="Seat Bcn" w:hAnsi="Seat Bcn" w:cs="SeatBcn-Medium"/>
          <w:spacing w:val="-1"/>
          <w:sz w:val="20"/>
          <w:szCs w:val="20"/>
          <w:lang w:val="nl-BE"/>
        </w:rPr>
        <w:t>20</w:t>
      </w:r>
      <w:r w:rsidR="003623C7" w:rsidRPr="00D84D31">
        <w:rPr>
          <w:rFonts w:ascii="Seat Bcn" w:hAnsi="Seat Bcn" w:cs="SeatBcn-Medium"/>
          <w:spacing w:val="-1"/>
          <w:sz w:val="20"/>
          <w:szCs w:val="20"/>
          <w:lang w:val="nl-BE"/>
        </w:rPr>
        <w:t>20</w:t>
      </w:r>
    </w:p>
    <w:p w14:paraId="4F3BA93D" w14:textId="46539D28" w:rsidR="00F46A5D" w:rsidRPr="00F46A5D" w:rsidRDefault="00D84D31" w:rsidP="00F46A5D">
      <w:pPr>
        <w:pStyle w:val="Title"/>
        <w:spacing w:before="120" w:line="240" w:lineRule="auto"/>
        <w:rPr>
          <w:rFonts w:ascii="Seat Bcn" w:hAnsi="Seat Bcn"/>
          <w:b/>
          <w:bCs w:val="0"/>
          <w:sz w:val="36"/>
          <w:szCs w:val="36"/>
          <w:lang w:val="nl-NL"/>
        </w:rPr>
      </w:pPr>
      <w:r w:rsidRPr="00D84D31">
        <w:rPr>
          <w:rFonts w:ascii="Seat Bcn" w:hAnsi="Seat Bcn"/>
          <w:b/>
          <w:bCs w:val="0"/>
          <w:sz w:val="36"/>
          <w:szCs w:val="36"/>
          <w:lang w:val="nl-NL"/>
        </w:rPr>
        <w:t>CNG verdient z’n plaats in élke bedrijfsvloot</w:t>
      </w:r>
    </w:p>
    <w:p w14:paraId="3DA73FAE" w14:textId="39CB844E" w:rsidR="00F46A5D" w:rsidRPr="00F46A5D" w:rsidRDefault="00D84D31" w:rsidP="00D84D31">
      <w:pPr>
        <w:pStyle w:val="Prrafobsico"/>
        <w:rPr>
          <w:rFonts w:ascii="Seat Bcn" w:hAnsi="Seat Bcn"/>
          <w:b/>
          <w:bCs/>
          <w:sz w:val="20"/>
          <w:szCs w:val="20"/>
          <w:lang w:val="nl-NL"/>
        </w:rPr>
      </w:pPr>
      <w:r w:rsidRPr="00D84D31">
        <w:rPr>
          <w:rFonts w:ascii="Seat Bcn" w:hAnsi="Seat Bcn"/>
          <w:b/>
          <w:bCs/>
          <w:sz w:val="20"/>
          <w:szCs w:val="20"/>
          <w:lang w:val="nl-NL"/>
        </w:rPr>
        <w:t xml:space="preserve">Het is steeds duidelijker dat bedrijfsvloten een enorme hefboom kunnen </w:t>
      </w:r>
      <w:r>
        <w:rPr>
          <w:rFonts w:ascii="Seat Bcn" w:hAnsi="Seat Bcn"/>
          <w:b/>
          <w:bCs/>
          <w:sz w:val="20"/>
          <w:szCs w:val="20"/>
          <w:lang w:val="nl-NL"/>
        </w:rPr>
        <w:t>vormen</w:t>
      </w:r>
      <w:r w:rsidRPr="00D84D31">
        <w:rPr>
          <w:rFonts w:ascii="Seat Bcn" w:hAnsi="Seat Bcn"/>
          <w:b/>
          <w:bCs/>
          <w:sz w:val="20"/>
          <w:szCs w:val="20"/>
          <w:lang w:val="nl-NL"/>
        </w:rPr>
        <w:t xml:space="preserve"> voor een groenere en milieuvriendelijker mobiliteit. En dus zie je een opmars van elektrische en hybride voertuigen in bedrijfswagenparken. Iets meer onder de radar wellicht, maar even aanwezig en relevant voor een properder mobiliteit zijn CNG-wagens. </w:t>
      </w:r>
      <w:proofErr w:type="spellStart"/>
      <w:r w:rsidRPr="00D84D31">
        <w:rPr>
          <w:rFonts w:ascii="Seat Bcn" w:hAnsi="Seat Bcn"/>
          <w:b/>
          <w:bCs/>
          <w:sz w:val="20"/>
          <w:szCs w:val="20"/>
          <w:lang w:val="nl-NL"/>
        </w:rPr>
        <w:t>Proximus</w:t>
      </w:r>
      <w:proofErr w:type="spellEnd"/>
      <w:r w:rsidRPr="00D84D31">
        <w:rPr>
          <w:rFonts w:ascii="Seat Bcn" w:hAnsi="Seat Bcn"/>
          <w:b/>
          <w:bCs/>
          <w:sz w:val="20"/>
          <w:szCs w:val="20"/>
          <w:lang w:val="nl-NL"/>
        </w:rPr>
        <w:t xml:space="preserve">, om maar één bedrijf te noemen, integreert nu </w:t>
      </w:r>
      <w:r>
        <w:rPr>
          <w:rFonts w:ascii="Seat Bcn" w:hAnsi="Seat Bcn"/>
          <w:b/>
          <w:bCs/>
          <w:sz w:val="20"/>
          <w:szCs w:val="20"/>
          <w:lang w:val="nl-NL"/>
        </w:rPr>
        <w:t>200</w:t>
      </w:r>
      <w:r w:rsidRPr="00D84D31">
        <w:rPr>
          <w:rFonts w:ascii="Seat Bcn" w:hAnsi="Seat Bcn"/>
          <w:b/>
          <w:bCs/>
          <w:sz w:val="20"/>
          <w:szCs w:val="20"/>
          <w:lang w:val="nl-NL"/>
        </w:rPr>
        <w:t xml:space="preserve"> CNG-wagens in z’n bedrijfsvloot. De meest recente cijfers van de FOD mobiliteit geven ook aan dat er evenveel CNG-wagens als volledige elektrische wagens geleased worden. Dat danken deze wagens aan hun economische zowel als ecologische troeven.</w:t>
      </w:r>
    </w:p>
    <w:p w14:paraId="5442C3C3" w14:textId="77777777" w:rsidR="00F46A5D" w:rsidRPr="00FC148B" w:rsidRDefault="00F46A5D" w:rsidP="00F46A5D">
      <w:pPr>
        <w:pStyle w:val="Prrafobsico"/>
        <w:ind w:left="142"/>
        <w:rPr>
          <w:rFonts w:ascii="Seat Bcn" w:hAnsi="Seat Bcn"/>
          <w:sz w:val="20"/>
          <w:szCs w:val="20"/>
          <w:lang w:val="nl-BE"/>
        </w:rPr>
      </w:pPr>
    </w:p>
    <w:p w14:paraId="34604C60" w14:textId="77777777" w:rsidR="00D84D31" w:rsidRPr="00D84D31" w:rsidRDefault="00D84D31" w:rsidP="00D84D31">
      <w:pPr>
        <w:pStyle w:val="Prrafobsico"/>
        <w:rPr>
          <w:rFonts w:ascii="Seat Bcn" w:hAnsi="Seat Bcn" w:cs="Times New Roman"/>
          <w:color w:val="auto"/>
          <w:sz w:val="20"/>
          <w:szCs w:val="20"/>
          <w:lang w:val="nl-NL" w:eastAsia="en-US"/>
        </w:rPr>
      </w:pPr>
      <w:r w:rsidRPr="00D84D31">
        <w:rPr>
          <w:rFonts w:ascii="Seat Bcn" w:hAnsi="Seat Bcn" w:cs="Times New Roman"/>
          <w:color w:val="auto"/>
          <w:sz w:val="20"/>
          <w:szCs w:val="20"/>
          <w:lang w:val="nl-NL" w:eastAsia="en-US"/>
        </w:rPr>
        <w:t xml:space="preserve">CNG-wagens bieden een onklopbare combinatie van ecologische en economische voordelen voor de bedrijfsvloot. Brigitte Goossens, </w:t>
      </w:r>
      <w:proofErr w:type="spellStart"/>
      <w:r w:rsidRPr="00D84D31">
        <w:rPr>
          <w:rFonts w:ascii="Seat Bcn" w:hAnsi="Seat Bcn" w:cs="Times New Roman"/>
          <w:color w:val="auto"/>
          <w:sz w:val="20"/>
          <w:szCs w:val="20"/>
          <w:lang w:val="nl-NL" w:eastAsia="en-US"/>
        </w:rPr>
        <w:t>fleetmanager</w:t>
      </w:r>
      <w:proofErr w:type="spellEnd"/>
      <w:r w:rsidRPr="00D84D31">
        <w:rPr>
          <w:rFonts w:ascii="Seat Bcn" w:hAnsi="Seat Bcn" w:cs="Times New Roman"/>
          <w:color w:val="auto"/>
          <w:sz w:val="20"/>
          <w:szCs w:val="20"/>
          <w:lang w:val="nl-NL" w:eastAsia="en-US"/>
        </w:rPr>
        <w:t xml:space="preserve"> Seat Import: </w:t>
      </w:r>
      <w:r w:rsidRPr="00CF6E05">
        <w:rPr>
          <w:rFonts w:ascii="Seat Bcn" w:hAnsi="Seat Bcn" w:cs="Times New Roman"/>
          <w:b/>
          <w:bCs/>
          <w:color w:val="auto"/>
          <w:sz w:val="20"/>
          <w:szCs w:val="20"/>
          <w:lang w:val="nl-NL" w:eastAsia="en-US"/>
        </w:rPr>
        <w:t xml:space="preserve">“Het is effectief zo dat CNG-wagens op vlak van TCO een sterke remonte maken op alle andere types aandrijving. De meerprijs ten aanzien van diesel- en benzinevoertuigen is zeer gering. En qua verbruikskost zijn ze werkelijk straf: een </w:t>
      </w:r>
      <w:proofErr w:type="spellStart"/>
      <w:r w:rsidRPr="00CF6E05">
        <w:rPr>
          <w:rFonts w:ascii="Seat Bcn" w:hAnsi="Seat Bcn" w:cs="Times New Roman"/>
          <w:b/>
          <w:bCs/>
          <w:color w:val="auto"/>
          <w:sz w:val="20"/>
          <w:szCs w:val="20"/>
          <w:lang w:val="nl-NL" w:eastAsia="en-US"/>
        </w:rPr>
        <w:t>Arona</w:t>
      </w:r>
      <w:proofErr w:type="spellEnd"/>
      <w:r w:rsidRPr="00CF6E05">
        <w:rPr>
          <w:rFonts w:ascii="Seat Bcn" w:hAnsi="Seat Bcn" w:cs="Times New Roman"/>
          <w:b/>
          <w:bCs/>
          <w:color w:val="auto"/>
          <w:sz w:val="20"/>
          <w:szCs w:val="20"/>
          <w:lang w:val="nl-NL" w:eastAsia="en-US"/>
        </w:rPr>
        <w:t xml:space="preserve"> of Ibiza TGI heelt een verbruikskost van 3,5€ per 100 km, een Seat Leon TGI zo’n 4€. Onklopbaar dus op dat vlak. Vandaar dat steeds meer bedrijven, zoals nu ook </w:t>
      </w:r>
      <w:proofErr w:type="spellStart"/>
      <w:r w:rsidRPr="00CF6E05">
        <w:rPr>
          <w:rFonts w:ascii="Seat Bcn" w:hAnsi="Seat Bcn" w:cs="Times New Roman"/>
          <w:b/>
          <w:bCs/>
          <w:color w:val="auto"/>
          <w:sz w:val="20"/>
          <w:szCs w:val="20"/>
          <w:lang w:val="nl-NL" w:eastAsia="en-US"/>
        </w:rPr>
        <w:t>Proximus</w:t>
      </w:r>
      <w:proofErr w:type="spellEnd"/>
      <w:r w:rsidRPr="00CF6E05">
        <w:rPr>
          <w:rFonts w:ascii="Seat Bcn" w:hAnsi="Seat Bcn" w:cs="Times New Roman"/>
          <w:b/>
          <w:bCs/>
          <w:color w:val="auto"/>
          <w:sz w:val="20"/>
          <w:szCs w:val="20"/>
          <w:lang w:val="nl-NL" w:eastAsia="en-US"/>
        </w:rPr>
        <w:t>, CNG-wagens opnemen in hun bedrijfswagenpark.”</w:t>
      </w:r>
    </w:p>
    <w:p w14:paraId="515C2FE1" w14:textId="77777777" w:rsidR="00D84D31" w:rsidRDefault="00D84D31" w:rsidP="00D84D31">
      <w:pPr>
        <w:pStyle w:val="Prrafobsico"/>
        <w:rPr>
          <w:rFonts w:ascii="Seat Bcn" w:hAnsi="Seat Bcn" w:cs="Times New Roman"/>
          <w:color w:val="auto"/>
          <w:sz w:val="20"/>
          <w:szCs w:val="20"/>
          <w:lang w:val="nl-NL" w:eastAsia="en-US"/>
        </w:rPr>
      </w:pPr>
    </w:p>
    <w:p w14:paraId="6D5EDAA9" w14:textId="58A5B656" w:rsidR="00D84D31" w:rsidRPr="00CF6E05" w:rsidRDefault="00D84D31" w:rsidP="00D84D31">
      <w:pPr>
        <w:pStyle w:val="Prrafobsico"/>
        <w:rPr>
          <w:rFonts w:ascii="Seat Bcn" w:hAnsi="Seat Bcn" w:cs="Times New Roman"/>
          <w:b/>
          <w:bCs/>
          <w:color w:val="auto"/>
          <w:sz w:val="20"/>
          <w:szCs w:val="20"/>
          <w:lang w:val="nl-NL" w:eastAsia="en-US"/>
        </w:rPr>
      </w:pPr>
      <w:r w:rsidRPr="00CF6E05">
        <w:rPr>
          <w:rFonts w:ascii="Seat Bcn" w:hAnsi="Seat Bcn" w:cs="Times New Roman"/>
          <w:b/>
          <w:bCs/>
          <w:color w:val="auto"/>
          <w:sz w:val="20"/>
          <w:szCs w:val="20"/>
          <w:lang w:val="nl-NL" w:eastAsia="en-US"/>
        </w:rPr>
        <w:t>Rijden op CNG betekent winst vanaf de eerste gereden kilometer</w:t>
      </w:r>
    </w:p>
    <w:p w14:paraId="6AF772CA" w14:textId="180D4EEF" w:rsidR="00D84D31" w:rsidRPr="00D84D31" w:rsidRDefault="00D84D31" w:rsidP="00D84D31">
      <w:pPr>
        <w:pStyle w:val="Prrafobsico"/>
        <w:rPr>
          <w:rFonts w:ascii="Seat Bcn" w:hAnsi="Seat Bcn" w:cs="Times New Roman"/>
          <w:color w:val="auto"/>
          <w:sz w:val="20"/>
          <w:szCs w:val="20"/>
          <w:lang w:val="nl-NL" w:eastAsia="en-US"/>
        </w:rPr>
      </w:pPr>
      <w:r w:rsidRPr="00CF6E05">
        <w:rPr>
          <w:rFonts w:ascii="Seat Bcn" w:hAnsi="Seat Bcn" w:cs="Times New Roman"/>
          <w:b/>
          <w:bCs/>
          <w:color w:val="auto"/>
          <w:sz w:val="20"/>
          <w:szCs w:val="20"/>
          <w:lang w:val="nl-NL" w:eastAsia="en-US"/>
        </w:rPr>
        <w:t>“</w:t>
      </w:r>
      <w:r w:rsidR="00CF6E05" w:rsidRPr="00CF6E05">
        <w:rPr>
          <w:rFonts w:ascii="Seat Bcn" w:hAnsi="Seat Bcn" w:cs="Times New Roman"/>
          <w:b/>
          <w:bCs/>
          <w:color w:val="auto"/>
          <w:sz w:val="20"/>
          <w:szCs w:val="20"/>
          <w:lang w:val="nl-NL" w:eastAsia="en-US"/>
        </w:rPr>
        <w:t>Bedrijven</w:t>
      </w:r>
      <w:r w:rsidRPr="00CF6E05">
        <w:rPr>
          <w:rFonts w:ascii="Seat Bcn" w:hAnsi="Seat Bcn" w:cs="Times New Roman"/>
          <w:b/>
          <w:bCs/>
          <w:color w:val="auto"/>
          <w:sz w:val="20"/>
          <w:szCs w:val="20"/>
          <w:lang w:val="nl-NL" w:eastAsia="en-US"/>
        </w:rPr>
        <w:t xml:space="preserve"> maar zeker ook </w:t>
      </w:r>
      <w:r w:rsidR="00CF6E05" w:rsidRPr="00CF6E05">
        <w:rPr>
          <w:rFonts w:ascii="Seat Bcn" w:hAnsi="Seat Bcn" w:cs="Times New Roman"/>
          <w:b/>
          <w:bCs/>
          <w:color w:val="auto"/>
          <w:sz w:val="20"/>
          <w:szCs w:val="20"/>
          <w:lang w:val="nl-NL" w:eastAsia="en-US"/>
        </w:rPr>
        <w:t>particulieren</w:t>
      </w:r>
      <w:r w:rsidRPr="00CF6E05">
        <w:rPr>
          <w:rFonts w:ascii="Seat Bcn" w:hAnsi="Seat Bcn" w:cs="Times New Roman"/>
          <w:b/>
          <w:bCs/>
          <w:color w:val="auto"/>
          <w:sz w:val="20"/>
          <w:szCs w:val="20"/>
          <w:lang w:val="nl-NL" w:eastAsia="en-US"/>
        </w:rPr>
        <w:t xml:space="preserve"> willen bovendien een reële bijdrage leveren aan een beter klimaat en properder leefomgeving”</w:t>
      </w:r>
      <w:r w:rsidRPr="00D84D31">
        <w:rPr>
          <w:rFonts w:ascii="Seat Bcn" w:hAnsi="Seat Bcn" w:cs="Times New Roman"/>
          <w:color w:val="auto"/>
          <w:sz w:val="20"/>
          <w:szCs w:val="20"/>
          <w:lang w:val="nl-NL" w:eastAsia="en-US"/>
        </w:rPr>
        <w:t>, aldus Maarten Van Houdenhove, PR-manager van DATS 24, de brandstoffenleverancier van Colruyt Group. CNG-wagens bieden die mogelijkheid</w:t>
      </w:r>
      <w:r w:rsidR="00CF6E05">
        <w:rPr>
          <w:rFonts w:ascii="Seat Bcn" w:hAnsi="Seat Bcn" w:cs="Times New Roman"/>
          <w:color w:val="auto"/>
          <w:sz w:val="20"/>
          <w:szCs w:val="20"/>
          <w:lang w:val="nl-NL" w:eastAsia="en-US"/>
        </w:rPr>
        <w:t>,</w:t>
      </w:r>
      <w:r w:rsidRPr="00D84D31">
        <w:rPr>
          <w:rFonts w:ascii="Seat Bcn" w:hAnsi="Seat Bcn" w:cs="Times New Roman"/>
          <w:color w:val="auto"/>
          <w:sz w:val="20"/>
          <w:szCs w:val="20"/>
          <w:lang w:val="nl-NL" w:eastAsia="en-US"/>
        </w:rPr>
        <w:t xml:space="preserve"> nog meer dan hybride of plug-inhybride wagens. </w:t>
      </w:r>
      <w:r w:rsidRPr="00CF6E05">
        <w:rPr>
          <w:rFonts w:ascii="Seat Bcn" w:hAnsi="Seat Bcn" w:cs="Times New Roman"/>
          <w:b/>
          <w:bCs/>
          <w:color w:val="auto"/>
          <w:sz w:val="20"/>
          <w:szCs w:val="20"/>
          <w:lang w:val="nl-NL" w:eastAsia="en-US"/>
        </w:rPr>
        <w:t xml:space="preserve">“Qua </w:t>
      </w:r>
      <w:proofErr w:type="spellStart"/>
      <w:r w:rsidRPr="00CF6E05">
        <w:rPr>
          <w:rFonts w:ascii="Seat Bcn" w:hAnsi="Seat Bcn" w:cs="Times New Roman"/>
          <w:b/>
          <w:bCs/>
          <w:color w:val="auto"/>
          <w:sz w:val="20"/>
          <w:szCs w:val="20"/>
          <w:lang w:val="nl-NL" w:eastAsia="en-US"/>
        </w:rPr>
        <w:t>ecoscore</w:t>
      </w:r>
      <w:proofErr w:type="spellEnd"/>
      <w:r w:rsidRPr="00CF6E05">
        <w:rPr>
          <w:rFonts w:ascii="Seat Bcn" w:hAnsi="Seat Bcn" w:cs="Times New Roman"/>
          <w:b/>
          <w:bCs/>
          <w:color w:val="auto"/>
          <w:sz w:val="20"/>
          <w:szCs w:val="20"/>
          <w:lang w:val="nl-NL" w:eastAsia="en-US"/>
        </w:rPr>
        <w:t xml:space="preserve"> staat de CNG-wagen op plaats 3, na de volledige elektrische wagen en de waterstofwagens, maar dus voor de plug-in en gewone hybride en de wagens op traditionele brandstoffen. Dat komt omdat ze 16% tot 30% minder CO2 uitstoten en bijna 80% minder fijnstof. Ze zijn ook opmerkelijk stiller”</w:t>
      </w:r>
      <w:r w:rsidRPr="00D84D31">
        <w:rPr>
          <w:rFonts w:ascii="Seat Bcn" w:hAnsi="Seat Bcn" w:cs="Times New Roman"/>
          <w:color w:val="auto"/>
          <w:sz w:val="20"/>
          <w:szCs w:val="20"/>
          <w:lang w:val="nl-NL" w:eastAsia="en-US"/>
        </w:rPr>
        <w:t>, voegt Van Houdenhove daar nog aan toe.</w:t>
      </w:r>
    </w:p>
    <w:p w14:paraId="0000112B" w14:textId="77777777" w:rsidR="00D84D31" w:rsidRDefault="00D84D31" w:rsidP="00D84D31">
      <w:pPr>
        <w:pStyle w:val="Prrafobsico"/>
        <w:rPr>
          <w:rFonts w:ascii="Seat Bcn" w:hAnsi="Seat Bcn" w:cs="Times New Roman"/>
          <w:color w:val="auto"/>
          <w:sz w:val="20"/>
          <w:szCs w:val="20"/>
          <w:lang w:val="nl-NL" w:eastAsia="en-US"/>
        </w:rPr>
      </w:pPr>
    </w:p>
    <w:p w14:paraId="31FB90B7" w14:textId="6850D4C9" w:rsidR="00D84D31" w:rsidRPr="00CF6E05" w:rsidRDefault="00D84D31" w:rsidP="00D84D31">
      <w:pPr>
        <w:pStyle w:val="Prrafobsico"/>
        <w:rPr>
          <w:rFonts w:ascii="Seat Bcn" w:hAnsi="Seat Bcn" w:cs="Times New Roman"/>
          <w:b/>
          <w:bCs/>
          <w:color w:val="auto"/>
          <w:sz w:val="20"/>
          <w:szCs w:val="20"/>
          <w:lang w:val="nl-NL" w:eastAsia="en-US"/>
        </w:rPr>
      </w:pPr>
      <w:r w:rsidRPr="00CF6E05">
        <w:rPr>
          <w:rFonts w:ascii="Seat Bcn" w:hAnsi="Seat Bcn" w:cs="Times New Roman"/>
          <w:b/>
          <w:bCs/>
          <w:color w:val="auto"/>
          <w:sz w:val="20"/>
          <w:szCs w:val="20"/>
          <w:lang w:val="nl-NL" w:eastAsia="en-US"/>
        </w:rPr>
        <w:t xml:space="preserve">SEAT Import en DATS 24 begeleiden </w:t>
      </w:r>
      <w:proofErr w:type="spellStart"/>
      <w:r w:rsidRPr="00CF6E05">
        <w:rPr>
          <w:rFonts w:ascii="Seat Bcn" w:hAnsi="Seat Bcn" w:cs="Times New Roman"/>
          <w:b/>
          <w:bCs/>
          <w:color w:val="auto"/>
          <w:sz w:val="20"/>
          <w:szCs w:val="20"/>
          <w:lang w:val="nl-NL" w:eastAsia="en-US"/>
        </w:rPr>
        <w:t>Proximus</w:t>
      </w:r>
      <w:proofErr w:type="spellEnd"/>
      <w:r w:rsidRPr="00CF6E05">
        <w:rPr>
          <w:rFonts w:ascii="Seat Bcn" w:hAnsi="Seat Bcn" w:cs="Times New Roman"/>
          <w:b/>
          <w:bCs/>
          <w:color w:val="auto"/>
          <w:sz w:val="20"/>
          <w:szCs w:val="20"/>
          <w:lang w:val="nl-NL" w:eastAsia="en-US"/>
        </w:rPr>
        <w:t xml:space="preserve"> richting groener bedrijfsvloot.</w:t>
      </w:r>
    </w:p>
    <w:p w14:paraId="10F1ABA4" w14:textId="18E6C94F" w:rsidR="00D56A40" w:rsidRPr="005A4E6F" w:rsidRDefault="00D84D31" w:rsidP="00D84D31">
      <w:pPr>
        <w:pStyle w:val="Prrafobsico"/>
        <w:rPr>
          <w:rFonts w:ascii="Seat Bcn" w:hAnsi="Seat Bcn" w:cs="SeatBcn-Medium"/>
          <w:spacing w:val="-1"/>
          <w:sz w:val="20"/>
          <w:szCs w:val="20"/>
          <w:lang w:val="nl-NL"/>
        </w:rPr>
      </w:pPr>
      <w:proofErr w:type="spellStart"/>
      <w:r w:rsidRPr="00D84D31">
        <w:rPr>
          <w:rFonts w:ascii="Seat Bcn" w:hAnsi="Seat Bcn" w:cs="Times New Roman"/>
          <w:color w:val="auto"/>
          <w:sz w:val="20"/>
          <w:szCs w:val="20"/>
          <w:lang w:val="nl-NL" w:eastAsia="en-US"/>
        </w:rPr>
        <w:t>Proximus</w:t>
      </w:r>
      <w:proofErr w:type="spellEnd"/>
      <w:r w:rsidRPr="00D84D31">
        <w:rPr>
          <w:rFonts w:ascii="Seat Bcn" w:hAnsi="Seat Bcn" w:cs="Times New Roman"/>
          <w:color w:val="auto"/>
          <w:sz w:val="20"/>
          <w:szCs w:val="20"/>
          <w:lang w:val="nl-NL" w:eastAsia="en-US"/>
        </w:rPr>
        <w:t xml:space="preserve">, </w:t>
      </w:r>
      <w:r w:rsidR="00CF6E05">
        <w:rPr>
          <w:rFonts w:ascii="Seat Bcn" w:hAnsi="Seat Bcn" w:cs="Times New Roman"/>
          <w:color w:val="auto"/>
          <w:sz w:val="20"/>
          <w:szCs w:val="20"/>
          <w:lang w:val="nl-NL" w:eastAsia="en-US"/>
        </w:rPr>
        <w:t>met een</w:t>
      </w:r>
      <w:r w:rsidRPr="00D84D31">
        <w:rPr>
          <w:rFonts w:ascii="Seat Bcn" w:hAnsi="Seat Bcn" w:cs="Times New Roman"/>
          <w:color w:val="auto"/>
          <w:sz w:val="20"/>
          <w:szCs w:val="20"/>
          <w:lang w:val="nl-NL" w:eastAsia="en-US"/>
        </w:rPr>
        <w:t xml:space="preserve"> toonaangevend</w:t>
      </w:r>
      <w:r w:rsidR="00CF6E05">
        <w:rPr>
          <w:rFonts w:ascii="Seat Bcn" w:hAnsi="Seat Bcn" w:cs="Times New Roman"/>
          <w:color w:val="auto"/>
          <w:sz w:val="20"/>
          <w:szCs w:val="20"/>
          <w:lang w:val="nl-NL" w:eastAsia="en-US"/>
        </w:rPr>
        <w:t>e rol</w:t>
      </w:r>
      <w:r w:rsidRPr="00D84D31">
        <w:rPr>
          <w:rFonts w:ascii="Seat Bcn" w:hAnsi="Seat Bcn" w:cs="Times New Roman"/>
          <w:color w:val="auto"/>
          <w:sz w:val="20"/>
          <w:szCs w:val="20"/>
          <w:lang w:val="nl-NL" w:eastAsia="en-US"/>
        </w:rPr>
        <w:t xml:space="preserve"> in de aanpak van de klimaatverandering, integreert 2</w:t>
      </w:r>
      <w:r w:rsidR="00CF6E05">
        <w:rPr>
          <w:rFonts w:ascii="Seat Bcn" w:hAnsi="Seat Bcn" w:cs="Times New Roman"/>
          <w:color w:val="auto"/>
          <w:sz w:val="20"/>
          <w:szCs w:val="20"/>
          <w:lang w:val="nl-NL" w:eastAsia="en-US"/>
        </w:rPr>
        <w:t>0</w:t>
      </w:r>
      <w:r w:rsidRPr="00D84D31">
        <w:rPr>
          <w:rFonts w:ascii="Seat Bcn" w:hAnsi="Seat Bcn" w:cs="Times New Roman"/>
          <w:color w:val="auto"/>
          <w:sz w:val="20"/>
          <w:szCs w:val="20"/>
          <w:lang w:val="nl-NL" w:eastAsia="en-US"/>
        </w:rPr>
        <w:t xml:space="preserve">0 </w:t>
      </w:r>
      <w:proofErr w:type="spellStart"/>
      <w:r w:rsidRPr="00D84D31">
        <w:rPr>
          <w:rFonts w:ascii="Seat Bcn" w:hAnsi="Seat Bcn" w:cs="Times New Roman"/>
          <w:color w:val="auto"/>
          <w:sz w:val="20"/>
          <w:szCs w:val="20"/>
          <w:lang w:val="nl-NL" w:eastAsia="en-US"/>
        </w:rPr>
        <w:t>SEAT’s</w:t>
      </w:r>
      <w:proofErr w:type="spellEnd"/>
      <w:r w:rsidRPr="00D84D31">
        <w:rPr>
          <w:rFonts w:ascii="Seat Bcn" w:hAnsi="Seat Bcn" w:cs="Times New Roman"/>
          <w:color w:val="auto"/>
          <w:sz w:val="20"/>
          <w:szCs w:val="20"/>
          <w:lang w:val="nl-NL" w:eastAsia="en-US"/>
        </w:rPr>
        <w:t xml:space="preserve"> Ibiza TGI in haar vloot. De medewerkers komen die zelf in ontvangst nemen bij SEAT Import. Daarbij krijgen ze tips &amp; tricks voor een optimaal gebruik van die wagen en nemen ze deel aan een demo CNG-tanken. </w:t>
      </w:r>
      <w:r w:rsidRPr="00CF6E05">
        <w:rPr>
          <w:rFonts w:ascii="Seat Bcn" w:hAnsi="Seat Bcn" w:cs="Times New Roman"/>
          <w:b/>
          <w:bCs/>
          <w:color w:val="auto"/>
          <w:sz w:val="20"/>
          <w:szCs w:val="20"/>
          <w:lang w:val="nl-NL" w:eastAsia="en-US"/>
        </w:rPr>
        <w:t>“Ook al is het tankproces makkelijker en even snel als ze gewend waren met hun dieselwagens, het geeft de gebruiker het nodige vertrouwen”</w:t>
      </w:r>
      <w:r w:rsidRPr="00D84D31">
        <w:rPr>
          <w:rFonts w:ascii="Seat Bcn" w:hAnsi="Seat Bcn" w:cs="Times New Roman"/>
          <w:color w:val="auto"/>
          <w:sz w:val="20"/>
          <w:szCs w:val="20"/>
          <w:lang w:val="nl-NL" w:eastAsia="en-US"/>
        </w:rPr>
        <w:t>, besluit Van Houdenhove nog.</w:t>
      </w:r>
    </w:p>
    <w:p w14:paraId="225277BD" w14:textId="011CF562" w:rsidR="002F1FAF" w:rsidRDefault="002F1FAF" w:rsidP="009A416E">
      <w:pPr>
        <w:pStyle w:val="Prrafobsico"/>
        <w:rPr>
          <w:rFonts w:ascii="Seat Bcn" w:hAnsi="Seat Bcn" w:cs="SeatBcn-Medium"/>
          <w:spacing w:val="-1"/>
          <w:sz w:val="20"/>
          <w:szCs w:val="20"/>
          <w:lang w:val="nl-NL"/>
        </w:rPr>
      </w:pPr>
    </w:p>
    <w:p w14:paraId="4EFE67C0" w14:textId="77777777" w:rsidR="00CF6E05" w:rsidRPr="005A4E6F" w:rsidRDefault="00CF6E05" w:rsidP="009A416E">
      <w:pPr>
        <w:pStyle w:val="Prrafobsico"/>
        <w:rPr>
          <w:rFonts w:ascii="Seat Bcn" w:hAnsi="Seat Bcn" w:cs="SeatBcn-Medium"/>
          <w:spacing w:val="-1"/>
          <w:sz w:val="20"/>
          <w:szCs w:val="20"/>
          <w:lang w:val="nl-NL"/>
        </w:rPr>
      </w:pPr>
    </w:p>
    <w:p w14:paraId="313AA210" w14:textId="10DEFE9B" w:rsidR="002F1FAF" w:rsidRPr="00CF6E05" w:rsidRDefault="002F1FAF" w:rsidP="002F1FAF">
      <w:pPr>
        <w:spacing w:after="0" w:line="240" w:lineRule="auto"/>
        <w:rPr>
          <w:rFonts w:ascii="Seat Bcn" w:hAnsi="Seat Bcn" w:cs="SeatBcn-Black"/>
          <w:b/>
          <w:sz w:val="20"/>
          <w:szCs w:val="20"/>
          <w:lang w:val="nl-BE"/>
        </w:rPr>
      </w:pPr>
      <w:bookmarkStart w:id="1" w:name="_Hlk51594158"/>
      <w:r w:rsidRPr="00CF6E05">
        <w:rPr>
          <w:rFonts w:ascii="Seat Bcn" w:hAnsi="Seat Bcn" w:cs="SeatBcn-Black"/>
          <w:b/>
          <w:sz w:val="20"/>
          <w:szCs w:val="20"/>
          <w:lang w:val="nl-BE"/>
        </w:rPr>
        <w:t xml:space="preserve">Press </w:t>
      </w:r>
      <w:proofErr w:type="spellStart"/>
      <w:r w:rsidRPr="00CF6E05">
        <w:rPr>
          <w:rFonts w:ascii="Seat Bcn" w:hAnsi="Seat Bcn" w:cs="SeatBcn-Black"/>
          <w:b/>
          <w:sz w:val="20"/>
          <w:szCs w:val="20"/>
          <w:lang w:val="nl-BE"/>
        </w:rPr>
        <w:t>contact</w:t>
      </w:r>
      <w:r w:rsidR="00CF6E05">
        <w:rPr>
          <w:rFonts w:ascii="Seat Bcn" w:hAnsi="Seat Bcn" w:cs="SeatBcn-Black"/>
          <w:b/>
          <w:sz w:val="20"/>
          <w:szCs w:val="20"/>
          <w:lang w:val="nl-BE"/>
        </w:rPr>
        <w:t>s</w:t>
      </w:r>
      <w:proofErr w:type="spellEnd"/>
    </w:p>
    <w:p w14:paraId="316819BA" w14:textId="01E2138B" w:rsidR="002F1FAF" w:rsidRPr="00CF6E05" w:rsidRDefault="00CF6E05" w:rsidP="002F1FAF">
      <w:pPr>
        <w:pStyle w:val="Prrafobsico"/>
        <w:rPr>
          <w:rFonts w:ascii="Seat Bcn" w:hAnsi="Seat Bcn" w:cs="SeatBcn-Black"/>
          <w:b/>
          <w:sz w:val="16"/>
          <w:szCs w:val="16"/>
          <w:lang w:val="nl-BE"/>
        </w:rPr>
      </w:pPr>
      <w:r w:rsidRPr="00CF6E05">
        <w:rPr>
          <w:rFonts w:ascii="Seat Bcn" w:hAnsi="Seat Bcn" w:cs="SeatBcn-Black"/>
          <w:b/>
          <w:sz w:val="16"/>
          <w:szCs w:val="16"/>
          <w:lang w:val="nl-BE"/>
        </w:rPr>
        <w:t>Maarten Van Houdenhove</w:t>
      </w:r>
      <w:r w:rsidRPr="00CF6E05">
        <w:rPr>
          <w:rFonts w:ascii="Seat Bcn" w:hAnsi="Seat Bcn" w:cs="SeatBcn-Black"/>
          <w:b/>
          <w:sz w:val="16"/>
          <w:szCs w:val="16"/>
          <w:lang w:val="nl-BE"/>
        </w:rPr>
        <w:tab/>
      </w:r>
      <w:r>
        <w:rPr>
          <w:rFonts w:ascii="Seat Bcn" w:hAnsi="Seat Bcn" w:cs="SeatBcn-Black"/>
          <w:b/>
          <w:sz w:val="16"/>
          <w:szCs w:val="16"/>
          <w:lang w:val="nl-BE"/>
        </w:rPr>
        <w:tab/>
      </w:r>
      <w:r>
        <w:rPr>
          <w:rFonts w:ascii="Seat Bcn" w:hAnsi="Seat Bcn" w:cs="SeatBcn-Black"/>
          <w:b/>
          <w:sz w:val="16"/>
          <w:szCs w:val="16"/>
          <w:lang w:val="nl-BE"/>
        </w:rPr>
        <w:tab/>
      </w:r>
      <w:r>
        <w:rPr>
          <w:rFonts w:ascii="Seat Bcn" w:hAnsi="Seat Bcn" w:cs="SeatBcn-Black"/>
          <w:b/>
          <w:sz w:val="16"/>
          <w:szCs w:val="16"/>
          <w:lang w:val="nl-BE"/>
        </w:rPr>
        <w:tab/>
      </w:r>
      <w:r w:rsidR="002F1FAF" w:rsidRPr="00CF6E05">
        <w:rPr>
          <w:rFonts w:ascii="Seat Bcn" w:hAnsi="Seat Bcn" w:cs="SeatBcn-Black"/>
          <w:b/>
          <w:sz w:val="16"/>
          <w:szCs w:val="16"/>
          <w:lang w:val="nl-BE"/>
        </w:rPr>
        <w:t>Dirk Steyvers</w:t>
      </w:r>
    </w:p>
    <w:p w14:paraId="01AFCD37" w14:textId="78ACFE1F" w:rsidR="002F1FAF" w:rsidRPr="00CF6E05" w:rsidRDefault="002F1FAF" w:rsidP="002F1FAF">
      <w:pPr>
        <w:pStyle w:val="Prrafobsico"/>
        <w:rPr>
          <w:rFonts w:ascii="Seat Bcn" w:hAnsi="Seat Bcn" w:cs="SeatBcn-Medium"/>
          <w:sz w:val="13"/>
          <w:szCs w:val="13"/>
          <w:lang w:val="fr-BE"/>
        </w:rPr>
      </w:pPr>
      <w:r w:rsidRPr="00CF6E05">
        <w:rPr>
          <w:rFonts w:ascii="Seat Bcn" w:hAnsi="Seat Bcn" w:cs="SeatBcn-Medium"/>
          <w:sz w:val="13"/>
          <w:szCs w:val="13"/>
          <w:lang w:val="fr-BE"/>
        </w:rPr>
        <w:t>PR</w:t>
      </w:r>
      <w:r w:rsidR="00CF6E05" w:rsidRPr="00CF6E05">
        <w:rPr>
          <w:rFonts w:ascii="Seat Bcn" w:hAnsi="Seat Bcn" w:cs="SeatBcn-Medium"/>
          <w:sz w:val="13"/>
          <w:szCs w:val="13"/>
          <w:lang w:val="fr-BE"/>
        </w:rPr>
        <w:t xml:space="preserve"> Manager</w:t>
      </w:r>
      <w:r w:rsidR="00CF6E05" w:rsidRPr="00CF6E05">
        <w:rPr>
          <w:rFonts w:ascii="Seat Bcn" w:hAnsi="Seat Bcn" w:cs="SeatBcn-Medium"/>
          <w:sz w:val="13"/>
          <w:szCs w:val="13"/>
          <w:lang w:val="fr-BE"/>
        </w:rPr>
        <w:tab/>
      </w:r>
      <w:r w:rsidR="00CF6E05" w:rsidRPr="00CF6E05">
        <w:rPr>
          <w:rFonts w:ascii="Seat Bcn" w:hAnsi="Seat Bcn" w:cs="SeatBcn-Medium"/>
          <w:sz w:val="13"/>
          <w:szCs w:val="13"/>
          <w:lang w:val="fr-BE"/>
        </w:rPr>
        <w:tab/>
      </w:r>
      <w:r w:rsidR="00CF6E05" w:rsidRPr="00CF6E05">
        <w:rPr>
          <w:rFonts w:ascii="Seat Bcn" w:hAnsi="Seat Bcn" w:cs="SeatBcn-Medium"/>
          <w:sz w:val="13"/>
          <w:szCs w:val="13"/>
          <w:lang w:val="fr-BE"/>
        </w:rPr>
        <w:tab/>
      </w:r>
      <w:r w:rsidR="00CF6E05" w:rsidRPr="00CF6E05">
        <w:rPr>
          <w:rFonts w:ascii="Seat Bcn" w:hAnsi="Seat Bcn" w:cs="SeatBcn-Medium"/>
          <w:sz w:val="13"/>
          <w:szCs w:val="13"/>
          <w:lang w:val="fr-BE"/>
        </w:rPr>
        <w:tab/>
      </w:r>
      <w:r w:rsidR="00CF6E05" w:rsidRPr="00CF6E05">
        <w:rPr>
          <w:rFonts w:ascii="Seat Bcn" w:hAnsi="Seat Bcn" w:cs="SeatBcn-Medium"/>
          <w:sz w:val="13"/>
          <w:szCs w:val="13"/>
          <w:lang w:val="fr-BE"/>
        </w:rPr>
        <w:tab/>
        <w:t>PR</w:t>
      </w:r>
      <w:r w:rsidRPr="00CF6E05">
        <w:rPr>
          <w:rFonts w:ascii="Seat Bcn" w:hAnsi="Seat Bcn" w:cs="SeatBcn-Medium"/>
          <w:sz w:val="13"/>
          <w:szCs w:val="13"/>
          <w:lang w:val="fr-BE"/>
        </w:rPr>
        <w:t xml:space="preserve"> &amp; Content Manager</w:t>
      </w:r>
    </w:p>
    <w:p w14:paraId="506065E3" w14:textId="7FC86FEF" w:rsidR="002F1FAF" w:rsidRDefault="00CF6E05" w:rsidP="002F1FAF">
      <w:pPr>
        <w:pStyle w:val="Prrafobsico"/>
        <w:rPr>
          <w:rFonts w:ascii="Seat Bcn" w:hAnsi="Seat Bcn" w:cs="SeatBcn-Medium"/>
          <w:sz w:val="13"/>
          <w:szCs w:val="13"/>
          <w:lang w:val="en-US"/>
        </w:rPr>
      </w:pPr>
      <w:r>
        <w:rPr>
          <w:rFonts w:ascii="Seat Bcn" w:hAnsi="Seat Bcn" w:cs="SeatBcn-Medium"/>
          <w:sz w:val="13"/>
          <w:szCs w:val="13"/>
          <w:lang w:val="en-US"/>
        </w:rPr>
        <w:t>M +32 497 51 21 48</w:t>
      </w:r>
      <w:r>
        <w:rPr>
          <w:rFonts w:ascii="Seat Bcn" w:hAnsi="Seat Bcn" w:cs="SeatBcn-Medium"/>
          <w:sz w:val="13"/>
          <w:szCs w:val="13"/>
          <w:lang w:val="en-US"/>
        </w:rPr>
        <w:tab/>
      </w:r>
      <w:r>
        <w:rPr>
          <w:rFonts w:ascii="Seat Bcn" w:hAnsi="Seat Bcn" w:cs="SeatBcn-Medium"/>
          <w:sz w:val="13"/>
          <w:szCs w:val="13"/>
          <w:lang w:val="en-US"/>
        </w:rPr>
        <w:tab/>
      </w:r>
      <w:r>
        <w:rPr>
          <w:rFonts w:ascii="Seat Bcn" w:hAnsi="Seat Bcn" w:cs="SeatBcn-Medium"/>
          <w:sz w:val="13"/>
          <w:szCs w:val="13"/>
          <w:lang w:val="en-US"/>
        </w:rPr>
        <w:tab/>
      </w:r>
      <w:r>
        <w:rPr>
          <w:rFonts w:ascii="Seat Bcn" w:hAnsi="Seat Bcn" w:cs="SeatBcn-Medium"/>
          <w:sz w:val="13"/>
          <w:szCs w:val="13"/>
          <w:lang w:val="en-US"/>
        </w:rPr>
        <w:tab/>
      </w:r>
      <w:r>
        <w:rPr>
          <w:rFonts w:ascii="Seat Bcn" w:hAnsi="Seat Bcn" w:cs="SeatBcn-Medium"/>
          <w:sz w:val="13"/>
          <w:szCs w:val="13"/>
          <w:lang w:val="en-US"/>
        </w:rPr>
        <w:tab/>
        <w:t xml:space="preserve">M </w:t>
      </w:r>
      <w:r w:rsidR="002F1FAF" w:rsidRPr="009B3B53">
        <w:rPr>
          <w:rFonts w:ascii="Seat Bcn" w:hAnsi="Seat Bcn" w:cs="SeatBcn-Medium"/>
          <w:sz w:val="13"/>
          <w:szCs w:val="13"/>
          <w:lang w:val="en-US"/>
        </w:rPr>
        <w:t>+32 476 88 38 95</w:t>
      </w:r>
    </w:p>
    <w:p w14:paraId="477B2FCA" w14:textId="312F91F4" w:rsidR="00CF6E05" w:rsidRDefault="00CF6E05" w:rsidP="002F1FAF">
      <w:pPr>
        <w:pStyle w:val="Prrafobsico"/>
        <w:rPr>
          <w:rFonts w:ascii="Seat Bcn" w:hAnsi="Seat Bcn" w:cs="SeatBcn-Medium"/>
          <w:sz w:val="13"/>
          <w:szCs w:val="13"/>
          <w:lang w:val="en-US"/>
        </w:rPr>
      </w:pPr>
      <w:hyperlink r:id="rId8" w:history="1">
        <w:r w:rsidRPr="00D9700B">
          <w:rPr>
            <w:rStyle w:val="Hyperlink"/>
            <w:rFonts w:ascii="Seat Bcn" w:hAnsi="Seat Bcn" w:cs="SeatBcn-Medium"/>
            <w:sz w:val="13"/>
            <w:szCs w:val="13"/>
            <w:lang w:val="en-US"/>
          </w:rPr>
          <w:t>maarten.vanhoudenhove@dats24.be</w:t>
        </w:r>
      </w:hyperlink>
      <w:bookmarkStart w:id="2" w:name="_GoBack"/>
      <w:bookmarkEnd w:id="2"/>
      <w:r>
        <w:rPr>
          <w:rFonts w:ascii="Seat Bcn" w:hAnsi="Seat Bcn" w:cs="SeatBcn-Medium"/>
          <w:sz w:val="13"/>
          <w:szCs w:val="13"/>
          <w:lang w:val="en-US"/>
        </w:rPr>
        <w:tab/>
      </w:r>
      <w:r>
        <w:rPr>
          <w:rFonts w:ascii="Seat Bcn" w:hAnsi="Seat Bcn" w:cs="SeatBcn-Medium"/>
          <w:sz w:val="13"/>
          <w:szCs w:val="13"/>
          <w:lang w:val="en-US"/>
        </w:rPr>
        <w:tab/>
      </w:r>
      <w:r>
        <w:rPr>
          <w:rFonts w:ascii="Seat Bcn" w:hAnsi="Seat Bcn" w:cs="SeatBcn-Medium"/>
          <w:sz w:val="13"/>
          <w:szCs w:val="13"/>
          <w:lang w:val="en-US"/>
        </w:rPr>
        <w:tab/>
      </w:r>
      <w:hyperlink r:id="rId9" w:history="1">
        <w:r w:rsidRPr="00D9700B">
          <w:rPr>
            <w:rStyle w:val="Hyperlink"/>
            <w:rFonts w:ascii="Seat Bcn" w:hAnsi="Seat Bcn" w:cs="SeatBcn-Medium"/>
            <w:sz w:val="13"/>
            <w:szCs w:val="13"/>
            <w:lang w:val="en-US"/>
          </w:rPr>
          <w:t>dirk.steyvers@dieteren.be</w:t>
        </w:r>
      </w:hyperlink>
    </w:p>
    <w:bookmarkEnd w:id="1"/>
    <w:p w14:paraId="2748414F" w14:textId="096F9848" w:rsidR="00372DA9" w:rsidRPr="00372DA9" w:rsidRDefault="00372DA9" w:rsidP="00372DA9">
      <w:pPr>
        <w:pStyle w:val="Boilerplate"/>
        <w:spacing w:line="288" w:lineRule="auto"/>
        <w:rPr>
          <w:rFonts w:ascii="Seat Bcn" w:eastAsia="Times New Roman" w:hAnsi="Seat Bcn" w:cs="SeatBcn-Regular"/>
          <w:color w:val="626366"/>
          <w:sz w:val="16"/>
          <w:szCs w:val="14"/>
          <w:lang w:val="nl-BE" w:eastAsia="es-ES"/>
        </w:rPr>
      </w:pPr>
      <w:r w:rsidRPr="00372DA9">
        <w:rPr>
          <w:rFonts w:ascii="Seat Bcn" w:hAnsi="Seat Bcn"/>
          <w:b/>
          <w:bCs/>
          <w:color w:val="626366"/>
          <w:sz w:val="16"/>
          <w:szCs w:val="16"/>
          <w:lang w:val="nl-BE" w:eastAsia="es-ES"/>
        </w:rPr>
        <w:t>DATS 24</w:t>
      </w:r>
      <w:r w:rsidRPr="00372DA9">
        <w:rPr>
          <w:rFonts w:ascii="Seat Bcn" w:hAnsi="Seat Bcn"/>
          <w:color w:val="626366"/>
          <w:sz w:val="16"/>
          <w:szCs w:val="16"/>
          <w:lang w:val="nl-BE" w:eastAsia="es-ES"/>
        </w:rPr>
        <w:t> is de brandstofspecialist van Colruyt Group en heeft een netwerk van ruim 130 tankstations in heel België. Klanten kunnen er terecht voor alle traditionele en alternatieve brandstoffen: benzine en diesel, maar ook CNG (</w:t>
      </w:r>
      <w:proofErr w:type="spellStart"/>
      <w:r w:rsidRPr="00372DA9">
        <w:rPr>
          <w:rFonts w:ascii="Seat Bcn" w:hAnsi="Seat Bcn"/>
          <w:color w:val="626366"/>
          <w:sz w:val="16"/>
          <w:szCs w:val="16"/>
          <w:lang w:val="nl-BE" w:eastAsia="es-ES"/>
        </w:rPr>
        <w:t>compressed</w:t>
      </w:r>
      <w:proofErr w:type="spellEnd"/>
      <w:r w:rsidRPr="00372DA9">
        <w:rPr>
          <w:rFonts w:ascii="Seat Bcn" w:hAnsi="Seat Bcn"/>
          <w:color w:val="626366"/>
          <w:sz w:val="16"/>
          <w:szCs w:val="16"/>
          <w:lang w:val="nl-BE" w:eastAsia="es-ES"/>
        </w:rPr>
        <w:t xml:space="preserve"> </w:t>
      </w:r>
      <w:proofErr w:type="spellStart"/>
      <w:r w:rsidRPr="00372DA9">
        <w:rPr>
          <w:rFonts w:ascii="Seat Bcn" w:hAnsi="Seat Bcn"/>
          <w:color w:val="626366"/>
          <w:sz w:val="16"/>
          <w:szCs w:val="16"/>
          <w:lang w:val="nl-BE" w:eastAsia="es-ES"/>
        </w:rPr>
        <w:t>natural</w:t>
      </w:r>
      <w:proofErr w:type="spellEnd"/>
      <w:r w:rsidRPr="00372DA9">
        <w:rPr>
          <w:rFonts w:ascii="Seat Bcn" w:hAnsi="Seat Bcn"/>
          <w:color w:val="626366"/>
          <w:sz w:val="16"/>
          <w:szCs w:val="16"/>
          <w:lang w:val="nl-BE" w:eastAsia="es-ES"/>
        </w:rPr>
        <w:t xml:space="preserve"> gas of aardgas), elektriciteit en waterstof. DATS 24 is in België de belangrijkste leverancier van aardgas voor voertuigen en pioniert met groene waterstof. Een 82-tal tankstations zijn uitgerust met een CNG-pomp, in één station kunnen particulieren ook waterstof tanken. Daarnaast heeft het elektrische laadpalen op 100 locaties. Als eerste brandstofleverancier in België lanceerde DATS 24 begin 2019 ook mobiel tanken voor klanten via de </w:t>
      </w:r>
      <w:proofErr w:type="spellStart"/>
      <w:r w:rsidRPr="00372DA9">
        <w:rPr>
          <w:rFonts w:ascii="Seat Bcn" w:hAnsi="Seat Bcn"/>
          <w:color w:val="626366"/>
          <w:sz w:val="16"/>
          <w:szCs w:val="16"/>
          <w:lang w:val="nl-BE" w:eastAsia="es-ES"/>
        </w:rPr>
        <w:t>Xtra</w:t>
      </w:r>
      <w:proofErr w:type="spellEnd"/>
      <w:r w:rsidRPr="00372DA9">
        <w:rPr>
          <w:rFonts w:ascii="Seat Bcn" w:hAnsi="Seat Bcn"/>
          <w:color w:val="626366"/>
          <w:sz w:val="16"/>
          <w:szCs w:val="16"/>
          <w:lang w:val="nl-BE" w:eastAsia="es-ES"/>
        </w:rPr>
        <w:t>-app. DATS 24 voldoet dankzij zijn rigoureuze milieubeleid al jaren aan de strenge ISO 14001-norm..</w:t>
      </w:r>
    </w:p>
    <w:p w14:paraId="3B5D3091" w14:textId="77777777" w:rsidR="00CF6E05" w:rsidRPr="00372DA9" w:rsidRDefault="00CF6E05" w:rsidP="009A416E">
      <w:pPr>
        <w:pStyle w:val="Prrafobsico"/>
        <w:rPr>
          <w:lang w:val="nl-BE"/>
        </w:rPr>
      </w:pPr>
    </w:p>
    <w:p w14:paraId="351DF625" w14:textId="77777777" w:rsidR="00A5472F" w:rsidRPr="00372DA9" w:rsidRDefault="00A5472F" w:rsidP="00B904CB">
      <w:pPr>
        <w:pStyle w:val="Boilerplate"/>
        <w:spacing w:line="288" w:lineRule="auto"/>
        <w:rPr>
          <w:rFonts w:ascii="Seat Bcn" w:eastAsiaTheme="minorEastAsia" w:hAnsi="Seat Bcn" w:cs="SeatBcn-Medium"/>
          <w:color w:val="000000"/>
          <w:spacing w:val="-1"/>
          <w:szCs w:val="20"/>
          <w:lang w:val="nl-BE" w:eastAsia="es-ES"/>
        </w:rPr>
      </w:pPr>
    </w:p>
    <w:p w14:paraId="5978AC47"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0575FA89" w14:textId="77777777" w:rsidR="003623C7" w:rsidRDefault="003623C7" w:rsidP="003623C7">
      <w:pPr>
        <w:pStyle w:val="Boilerplate"/>
        <w:spacing w:line="288" w:lineRule="auto"/>
        <w:rPr>
          <w:rFonts w:ascii="Seat Bcn" w:hAnsi="Seat Bcn"/>
          <w:color w:val="626366"/>
          <w:sz w:val="16"/>
          <w:szCs w:val="16"/>
          <w:lang w:val="en-GB" w:eastAsia="es-ES"/>
        </w:rPr>
      </w:pPr>
    </w:p>
    <w:p w14:paraId="1A190BF9"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The SEAT Group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highly successful Ibiza, Arona and Leon. Additionally, the company produces the Ateca in the Czech Republic, the Tarraco in Germany, the Alhambra in Portugal and the Mii electric, SEAT’s first 100% electric car, in Slovakia. </w:t>
      </w:r>
    </w:p>
    <w:p w14:paraId="4DED1DC2"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w:t>
      </w:r>
    </w:p>
    <w:p w14:paraId="1C9B6E33" w14:textId="77777777" w:rsidR="00C7152D" w:rsidRPr="00B22D2A" w:rsidRDefault="003623C7" w:rsidP="003623C7">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10"/>
      <w:footerReference w:type="default" r:id="rId11"/>
      <w:headerReference w:type="first" r:id="rId12"/>
      <w:footerReference w:type="first" r:id="rId13"/>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924DB" w14:textId="77777777" w:rsidR="006C4BEC" w:rsidRDefault="006C4BEC" w:rsidP="00C7152D">
      <w:pPr>
        <w:spacing w:after="0" w:line="240" w:lineRule="auto"/>
      </w:pPr>
      <w:r>
        <w:separator/>
      </w:r>
    </w:p>
  </w:endnote>
  <w:endnote w:type="continuationSeparator" w:id="0">
    <w:p w14:paraId="7E515FB8" w14:textId="77777777" w:rsidR="006C4BEC" w:rsidRDefault="006C4BEC"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variable"/>
    <w:sig w:usb0="00000007" w:usb1="00000000" w:usb2="00000000" w:usb3="00000000" w:csb0="00000093"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6FCE1A9E"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E00D3E"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32EF946D"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3C86B7E4" wp14:editId="174975A1">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21EB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8022B73"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649BF1B"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63550F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C1DF53D"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1455DE42" w14:textId="4ED2E78A"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4B3375">
              <w:rPr>
                <w:rFonts w:ascii="Seat Bcn" w:hAnsi="Seat Bcn"/>
                <w:bCs/>
                <w:sz w:val="16"/>
                <w:szCs w:val="16"/>
              </w:rPr>
              <w:t>7</w:t>
            </w:r>
            <w:r w:rsidR="00D84D31">
              <w:rPr>
                <w:rFonts w:ascii="Seat Bcn" w:hAnsi="Seat Bcn"/>
                <w:bCs/>
                <w:sz w:val="16"/>
                <w:szCs w:val="16"/>
              </w:rPr>
              <w:t>7</w:t>
            </w:r>
            <w:r>
              <w:rPr>
                <w:rFonts w:ascii="Seat Bcn" w:hAnsi="Seat Bcn"/>
                <w:bCs/>
                <w:sz w:val="16"/>
                <w:szCs w:val="16"/>
              </w:rPr>
              <w:t>/20</w:t>
            </w:r>
            <w:r w:rsidR="003623C7">
              <w:rPr>
                <w:rFonts w:ascii="Seat Bcn" w:hAnsi="Seat Bcn"/>
                <w:bCs/>
                <w:sz w:val="16"/>
                <w:szCs w:val="16"/>
              </w:rPr>
              <w:t>20</w:t>
            </w:r>
          </w:p>
        </w:sdtContent>
      </w:sdt>
    </w:sdtContent>
  </w:sdt>
  <w:p w14:paraId="3D3C4D30"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7832661F" wp14:editId="40849BC9">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EAF0F1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3A5956D8" wp14:editId="10657ABB">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98CCA4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AD949" w14:textId="77777777" w:rsidR="006C4BEC" w:rsidRDefault="006C4BEC" w:rsidP="00C7152D">
      <w:pPr>
        <w:spacing w:after="0" w:line="240" w:lineRule="auto"/>
      </w:pPr>
      <w:bookmarkStart w:id="0" w:name="_Hlk51591405"/>
      <w:bookmarkEnd w:id="0"/>
      <w:r>
        <w:separator/>
      </w:r>
    </w:p>
  </w:footnote>
  <w:footnote w:type="continuationSeparator" w:id="0">
    <w:p w14:paraId="1AD41361" w14:textId="77777777" w:rsidR="006C4BEC" w:rsidRDefault="006C4BEC"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57B6" w14:textId="72D735EC" w:rsidR="00615DAB" w:rsidRPr="000A670A" w:rsidRDefault="00737047" w:rsidP="00303E23">
    <w:pPr>
      <w:tabs>
        <w:tab w:val="left" w:pos="1152"/>
      </w:tabs>
      <w:spacing w:after="0" w:line="240" w:lineRule="auto"/>
      <w:jc w:val="both"/>
      <w:rPr>
        <w:rFonts w:ascii="SeatBcn-Black" w:hAnsi="SeatBcn-Black" w:cs="SeatBcn-Black"/>
        <w:noProof/>
        <w:color w:val="E85412"/>
        <w:sz w:val="52"/>
        <w:szCs w:val="52"/>
        <w:lang w:eastAsia="zh-CN"/>
      </w:rPr>
    </w:pPr>
    <w:r w:rsidRPr="00737047">
      <w:rPr>
        <w:rFonts w:ascii="Seat Bcn Black" w:hAnsi="Seat Bcn Black"/>
        <w:noProof/>
        <w:color w:val="E85411"/>
        <w:sz w:val="52"/>
        <w:szCs w:val="52"/>
        <w:lang w:val="es-ES" w:eastAsia="es-ES"/>
      </w:rPr>
      <w:drawing>
        <wp:anchor distT="0" distB="0" distL="114300" distR="114300" simplePos="0" relativeHeight="251766784" behindDoc="0" locked="0" layoutInCell="1" allowOverlap="1" wp14:anchorId="44C94EB5" wp14:editId="795990F1">
          <wp:simplePos x="0" y="0"/>
          <wp:positionH relativeFrom="margin">
            <wp:posOffset>3162300</wp:posOffset>
          </wp:positionH>
          <wp:positionV relativeFrom="topMargin">
            <wp:posOffset>455930</wp:posOffset>
          </wp:positionV>
          <wp:extent cx="774000" cy="648000"/>
          <wp:effectExtent l="0" t="0" r="0" b="0"/>
          <wp:wrapNone/>
          <wp:docPr id="2"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37047">
      <w:rPr>
        <w:rFonts w:ascii="Seat Bcn Black" w:hAnsi="Seat Bcn Black"/>
        <w:noProof/>
        <w:color w:val="E85411"/>
        <w:sz w:val="52"/>
        <w:szCs w:val="52"/>
        <w:lang w:val="es-ES" w:eastAsia="es-ES"/>
      </w:rPr>
      <w:drawing>
        <wp:anchor distT="0" distB="0" distL="114300" distR="114300" simplePos="0" relativeHeight="251767808" behindDoc="1" locked="0" layoutInCell="1" allowOverlap="1" wp14:anchorId="3B659ED4" wp14:editId="653BB569">
          <wp:simplePos x="0" y="0"/>
          <wp:positionH relativeFrom="column">
            <wp:posOffset>4028440</wp:posOffset>
          </wp:positionH>
          <wp:positionV relativeFrom="paragraph">
            <wp:posOffset>5715</wp:posOffset>
          </wp:positionV>
          <wp:extent cx="1935000" cy="648000"/>
          <wp:effectExtent l="0" t="0" r="8255" b="0"/>
          <wp:wrapTight wrapText="bothSides">
            <wp:wrapPolygon edited="0">
              <wp:start x="0" y="0"/>
              <wp:lineTo x="0" y="20965"/>
              <wp:lineTo x="21479" y="20965"/>
              <wp:lineTo x="21479" y="0"/>
              <wp:lineTo x="0" y="0"/>
            </wp:wrapPolygon>
          </wp:wrapTight>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24_Horizontaal_RGB.jpg"/>
                  <pic:cNvPicPr/>
                </pic:nvPicPr>
                <pic:blipFill>
                  <a:blip r:embed="rId2">
                    <a:extLst>
                      <a:ext uri="{28A0092B-C50C-407E-A947-70E740481C1C}">
                        <a14:useLocalDpi xmlns:a14="http://schemas.microsoft.com/office/drawing/2010/main" val="0"/>
                      </a:ext>
                    </a:extLst>
                  </a:blip>
                  <a:stretch>
                    <a:fillRect/>
                  </a:stretch>
                </pic:blipFill>
                <pic:spPr>
                  <a:xfrm>
                    <a:off x="0" y="0"/>
                    <a:ext cx="1935000" cy="648000"/>
                  </a:xfrm>
                  <a:prstGeom prst="rect">
                    <a:avLst/>
                  </a:prstGeom>
                </pic:spPr>
              </pic:pic>
            </a:graphicData>
          </a:graphic>
          <wp14:sizeRelH relativeFrom="margin">
            <wp14:pctWidth>0</wp14:pctWidth>
          </wp14:sizeRelH>
          <wp14:sizeRelV relativeFrom="margin">
            <wp14:pctHeight>0</wp14:pctHeight>
          </wp14:sizeRelV>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802AB7D" wp14:editId="3A8F6FE9">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7751" w14:textId="2858BCA7" w:rsidR="00615DAB" w:rsidRDefault="00CF6E05"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5E4C7E2D" wp14:editId="64F57CB3">
          <wp:simplePos x="0" y="0"/>
          <wp:positionH relativeFrom="margin">
            <wp:posOffset>3171825</wp:posOffset>
          </wp:positionH>
          <wp:positionV relativeFrom="topMargin">
            <wp:posOffset>550545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Pr>
        <w:rFonts w:ascii="Seat Bcn Black" w:hAnsi="Seat Bcn Black"/>
        <w:noProof/>
        <w:color w:val="E85411"/>
        <w:sz w:val="52"/>
        <w:szCs w:val="52"/>
        <w:lang w:val="es-ES" w:eastAsia="es-ES"/>
      </w:rPr>
      <w:drawing>
        <wp:anchor distT="0" distB="0" distL="114300" distR="114300" simplePos="0" relativeHeight="251764736" behindDoc="1" locked="0" layoutInCell="1" allowOverlap="1" wp14:anchorId="497BE54E" wp14:editId="278AB4F5">
          <wp:simplePos x="0" y="0"/>
          <wp:positionH relativeFrom="column">
            <wp:posOffset>4209415</wp:posOffset>
          </wp:positionH>
          <wp:positionV relativeFrom="paragraph">
            <wp:posOffset>68580</wp:posOffset>
          </wp:positionV>
          <wp:extent cx="1935000" cy="648000"/>
          <wp:effectExtent l="0" t="0" r="8255" b="0"/>
          <wp:wrapTight wrapText="bothSides">
            <wp:wrapPolygon edited="0">
              <wp:start x="0" y="0"/>
              <wp:lineTo x="0" y="20965"/>
              <wp:lineTo x="21479" y="20965"/>
              <wp:lineTo x="21479" y="0"/>
              <wp:lineTo x="0" y="0"/>
            </wp:wrapPolygon>
          </wp:wrapTight>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24_Horizontaal_RGB.jpg"/>
                  <pic:cNvPicPr/>
                </pic:nvPicPr>
                <pic:blipFill>
                  <a:blip r:embed="rId2">
                    <a:extLst>
                      <a:ext uri="{28A0092B-C50C-407E-A947-70E740481C1C}">
                        <a14:useLocalDpi xmlns:a14="http://schemas.microsoft.com/office/drawing/2010/main" val="0"/>
                      </a:ext>
                    </a:extLst>
                  </a:blip>
                  <a:stretch>
                    <a:fillRect/>
                  </a:stretch>
                </pic:blipFill>
                <pic:spPr>
                  <a:xfrm>
                    <a:off x="0" y="0"/>
                    <a:ext cx="1935000" cy="648000"/>
                  </a:xfrm>
                  <a:prstGeom prst="rect">
                    <a:avLst/>
                  </a:prstGeom>
                </pic:spPr>
              </pic:pic>
            </a:graphicData>
          </a:graphic>
          <wp14:sizeRelH relativeFrom="margin">
            <wp14:pctWidth>0</wp14:pctWidth>
          </wp14:sizeRelH>
          <wp14:sizeRelV relativeFrom="margin">
            <wp14:pctHeight>0</wp14:pctHeight>
          </wp14:sizeRelV>
        </wp:anchor>
      </w:drawing>
    </w:r>
    <w:r w:rsidR="00615DAB"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631B77F7" wp14:editId="2FD61F04">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44709F97" wp14:editId="2FA7341B">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0CF6106"/>
    <w:multiLevelType w:val="hybridMultilevel"/>
    <w:tmpl w:val="EEAA6E34"/>
    <w:lvl w:ilvl="0" w:tplc="2000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0C0D9C"/>
    <w:multiLevelType w:val="hybridMultilevel"/>
    <w:tmpl w:val="A69AF11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6580373D"/>
    <w:multiLevelType w:val="hybridMultilevel"/>
    <w:tmpl w:val="BD96BA6C"/>
    <w:lvl w:ilvl="0" w:tplc="CB8AE430">
      <w:start w:val="1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EC"/>
    <w:rsid w:val="0001068B"/>
    <w:rsid w:val="000403AB"/>
    <w:rsid w:val="000469CC"/>
    <w:rsid w:val="00047074"/>
    <w:rsid w:val="00063772"/>
    <w:rsid w:val="0006521C"/>
    <w:rsid w:val="00080B0A"/>
    <w:rsid w:val="00096C1B"/>
    <w:rsid w:val="000A2C57"/>
    <w:rsid w:val="000A670A"/>
    <w:rsid w:val="000C29A4"/>
    <w:rsid w:val="000D2292"/>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86FA5"/>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211"/>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72DA9"/>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B3375"/>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67960"/>
    <w:rsid w:val="005834A1"/>
    <w:rsid w:val="00593902"/>
    <w:rsid w:val="00596F7C"/>
    <w:rsid w:val="005A157F"/>
    <w:rsid w:val="005A4E6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C4BEC"/>
    <w:rsid w:val="006F0560"/>
    <w:rsid w:val="006F2EBA"/>
    <w:rsid w:val="006F2F8E"/>
    <w:rsid w:val="006F50B8"/>
    <w:rsid w:val="007010A4"/>
    <w:rsid w:val="0070797D"/>
    <w:rsid w:val="00721A6F"/>
    <w:rsid w:val="007246CB"/>
    <w:rsid w:val="007277F6"/>
    <w:rsid w:val="007315E5"/>
    <w:rsid w:val="00733714"/>
    <w:rsid w:val="00735115"/>
    <w:rsid w:val="00737047"/>
    <w:rsid w:val="0073738E"/>
    <w:rsid w:val="00752032"/>
    <w:rsid w:val="007536AF"/>
    <w:rsid w:val="007537CD"/>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81BA5"/>
    <w:rsid w:val="008A3355"/>
    <w:rsid w:val="008A533D"/>
    <w:rsid w:val="008C0A56"/>
    <w:rsid w:val="008C2B09"/>
    <w:rsid w:val="008C4A6E"/>
    <w:rsid w:val="008C5E83"/>
    <w:rsid w:val="008C60D7"/>
    <w:rsid w:val="008F522E"/>
    <w:rsid w:val="009013BC"/>
    <w:rsid w:val="00917D67"/>
    <w:rsid w:val="0092620D"/>
    <w:rsid w:val="00927C28"/>
    <w:rsid w:val="00935084"/>
    <w:rsid w:val="00945AEC"/>
    <w:rsid w:val="00966FA2"/>
    <w:rsid w:val="00971E19"/>
    <w:rsid w:val="009777E2"/>
    <w:rsid w:val="00977A11"/>
    <w:rsid w:val="00981266"/>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17E3D"/>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00572"/>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CF6E05"/>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84D31"/>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0250"/>
    <w:rsid w:val="00EB2F84"/>
    <w:rsid w:val="00EB568D"/>
    <w:rsid w:val="00EC4D44"/>
    <w:rsid w:val="00ED2C19"/>
    <w:rsid w:val="00EF2B59"/>
    <w:rsid w:val="00F05C0B"/>
    <w:rsid w:val="00F07010"/>
    <w:rsid w:val="00F3508A"/>
    <w:rsid w:val="00F3741E"/>
    <w:rsid w:val="00F44FEA"/>
    <w:rsid w:val="00F46A5D"/>
    <w:rsid w:val="00F54AC0"/>
    <w:rsid w:val="00F602FE"/>
    <w:rsid w:val="00F6314F"/>
    <w:rsid w:val="00F67326"/>
    <w:rsid w:val="00F869D9"/>
    <w:rsid w:val="00F87364"/>
    <w:rsid w:val="00F960CC"/>
    <w:rsid w:val="00FA4194"/>
    <w:rsid w:val="00FB7974"/>
    <w:rsid w:val="00FB7C37"/>
    <w:rsid w:val="00FC16DE"/>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51743A"/>
  <w15:docId w15:val="{A8B842EF-4581-4D6C-A668-69CEF0D9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ListParagraph">
    <w:name w:val="List Paragraph"/>
    <w:basedOn w:val="Normal"/>
    <w:uiPriority w:val="34"/>
    <w:qFormat/>
    <w:rsid w:val="00F46A5D"/>
    <w:pPr>
      <w:spacing w:after="0" w:line="240" w:lineRule="auto"/>
      <w:ind w:left="720"/>
      <w:contextualSpacing/>
    </w:pPr>
    <w:rPr>
      <w:rFonts w:asciiTheme="minorHAnsi" w:eastAsiaTheme="minorHAnsi" w:hAnsiTheme="minorHAnsi" w:cstheme="minorBidi"/>
      <w:sz w:val="24"/>
      <w:szCs w:val="24"/>
      <w:lang w:val="nl-NL"/>
    </w:rPr>
  </w:style>
  <w:style w:type="character" w:styleId="UnresolvedMention">
    <w:name w:val="Unresolved Mention"/>
    <w:basedOn w:val="DefaultParagraphFont"/>
    <w:uiPriority w:val="99"/>
    <w:semiHidden/>
    <w:unhideWhenUsed/>
    <w:rsid w:val="00CF6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arten.vanhoudenhove@dats24.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k.steyvers@dieteren.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1.emf"/><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658CA-D41A-4E5C-9347-3E26122A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4072</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5</cp:revision>
  <cp:lastPrinted>2020-09-21T13:35:00Z</cp:lastPrinted>
  <dcterms:created xsi:type="dcterms:W3CDTF">2020-09-21T12:31:00Z</dcterms:created>
  <dcterms:modified xsi:type="dcterms:W3CDTF">2020-09-21T13:36:00Z</dcterms:modified>
</cp:coreProperties>
</file>