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50" w:rsidRPr="00C73C50" w:rsidRDefault="00C73C50" w:rsidP="0028444A">
      <w:pPr>
        <w:spacing w:line="240" w:lineRule="auto"/>
        <w:ind w:right="0"/>
        <w:jc w:val="center"/>
        <w:rPr>
          <w:rFonts w:ascii="Arial Black" w:hAnsi="Arial Black" w:cstheme="minorBidi"/>
          <w:b/>
          <w:bCs/>
          <w:color w:val="21265D"/>
          <w:spacing w:val="-20"/>
          <w:sz w:val="32"/>
          <w:szCs w:val="32"/>
          <w:lang w:eastAsia="fr-FR"/>
        </w:rPr>
      </w:pPr>
      <w:r w:rsidRPr="00C73C50">
        <w:rPr>
          <w:rFonts w:ascii="Arial Black" w:hAnsi="Arial Black" w:cstheme="minorBidi"/>
          <w:b/>
          <w:bCs/>
          <w:color w:val="21265D"/>
          <w:spacing w:val="-20"/>
          <w:sz w:val="32"/>
          <w:szCs w:val="32"/>
          <w:lang w:eastAsia="fr-FR"/>
        </w:rPr>
        <w:t>Le Groupe AGPM choisit S3NS</w:t>
      </w:r>
    </w:p>
    <w:p w:rsidR="00C73C50" w:rsidRPr="00C73C50" w:rsidRDefault="00C73C50" w:rsidP="0028444A">
      <w:pPr>
        <w:spacing w:line="240" w:lineRule="auto"/>
        <w:ind w:right="0"/>
        <w:jc w:val="center"/>
        <w:rPr>
          <w:rFonts w:ascii="Arial Black" w:hAnsi="Arial Black" w:cstheme="minorBidi"/>
          <w:b/>
          <w:bCs/>
          <w:color w:val="21265D"/>
          <w:spacing w:val="-20"/>
          <w:sz w:val="32"/>
          <w:szCs w:val="32"/>
          <w:lang w:eastAsia="fr-FR"/>
        </w:rPr>
      </w:pPr>
      <w:proofErr w:type="gramStart"/>
      <w:r w:rsidRPr="00C73C50">
        <w:rPr>
          <w:rFonts w:ascii="Arial Black" w:hAnsi="Arial Black" w:cstheme="minorBidi"/>
          <w:b/>
          <w:bCs/>
          <w:color w:val="21265D"/>
          <w:spacing w:val="-20"/>
          <w:sz w:val="32"/>
          <w:szCs w:val="32"/>
          <w:lang w:eastAsia="fr-FR"/>
        </w:rPr>
        <w:t>pour</w:t>
      </w:r>
      <w:proofErr w:type="gramEnd"/>
      <w:r w:rsidRPr="00C73C50">
        <w:rPr>
          <w:rFonts w:ascii="Arial Black" w:hAnsi="Arial Black" w:cstheme="minorBidi"/>
          <w:b/>
          <w:bCs/>
          <w:color w:val="21265D"/>
          <w:spacing w:val="-20"/>
          <w:sz w:val="32"/>
          <w:szCs w:val="32"/>
          <w:lang w:eastAsia="fr-FR"/>
        </w:rPr>
        <w:t xml:space="preserve"> préparer sa plateforme de services cloud</w:t>
      </w:r>
    </w:p>
    <w:p w:rsidR="005D1972" w:rsidRPr="005D1972" w:rsidRDefault="005D1972" w:rsidP="0028444A">
      <w:pPr>
        <w:spacing w:before="0" w:line="240" w:lineRule="auto"/>
        <w:ind w:right="0"/>
        <w:rPr>
          <w:rFonts w:ascii="Arial Black" w:hAnsi="Arial Black" w:cstheme="minorBidi"/>
          <w:b/>
          <w:bCs/>
          <w:color w:val="21265D"/>
          <w:spacing w:val="-20"/>
          <w:sz w:val="14"/>
          <w:szCs w:val="14"/>
          <w:lang w:eastAsia="fr-FR"/>
        </w:rPr>
      </w:pPr>
    </w:p>
    <w:p w:rsidR="00C73C50" w:rsidRPr="00EA57C7" w:rsidRDefault="00C73C50" w:rsidP="0028444A">
      <w:pPr>
        <w:pStyle w:val="Paragraphedeliste"/>
        <w:numPr>
          <w:ilvl w:val="0"/>
          <w:numId w:val="9"/>
        </w:numPr>
        <w:ind w:right="-45"/>
        <w:rPr>
          <w:b/>
          <w:bCs/>
          <w:strike/>
          <w:color w:val="21265D"/>
          <w:sz w:val="22"/>
        </w:rPr>
      </w:pPr>
      <w:r w:rsidRPr="006D6251">
        <w:rPr>
          <w:b/>
          <w:bCs/>
          <w:color w:val="21265D"/>
          <w:sz w:val="22"/>
        </w:rPr>
        <w:t xml:space="preserve">Avec plus d’1,8 million de contrats générés chaque année, </w:t>
      </w:r>
      <w:r w:rsidR="00DD328A" w:rsidRPr="006D6251">
        <w:rPr>
          <w:b/>
          <w:bCs/>
          <w:color w:val="21265D"/>
          <w:sz w:val="22"/>
        </w:rPr>
        <w:t>le Groupe AGPM assure les</w:t>
      </w:r>
      <w:r w:rsidR="00DD328A" w:rsidRPr="00DD328A">
        <w:rPr>
          <w:b/>
          <w:bCs/>
          <w:color w:val="21265D"/>
          <w:sz w:val="22"/>
        </w:rPr>
        <w:t xml:space="preserve"> membres de la communauté Défense &amp; Sécurité, leur famille et reste animé depuis son origine par un esprit mutuali</w:t>
      </w:r>
      <w:r w:rsidR="00DD328A">
        <w:rPr>
          <w:b/>
          <w:bCs/>
          <w:color w:val="21265D"/>
          <w:sz w:val="22"/>
        </w:rPr>
        <w:t>ste de solidarité et d’entraide. L’entreprise</w:t>
      </w:r>
      <w:r w:rsidRPr="00C13E6D">
        <w:rPr>
          <w:b/>
          <w:bCs/>
          <w:color w:val="21265D"/>
          <w:sz w:val="22"/>
        </w:rPr>
        <w:t xml:space="preserve"> vient de signer un contrat avec la société S3NS</w:t>
      </w:r>
      <w:r w:rsidR="000A547E" w:rsidRPr="000A547E">
        <w:rPr>
          <w:b/>
          <w:bCs/>
          <w:color w:val="21265D"/>
          <w:sz w:val="22"/>
        </w:rPr>
        <w:t xml:space="preserve"> </w:t>
      </w:r>
      <w:r w:rsidRPr="00C13E6D">
        <w:rPr>
          <w:b/>
          <w:bCs/>
          <w:color w:val="21265D"/>
          <w:sz w:val="22"/>
        </w:rPr>
        <w:t>pour l’accompagner dans sa gestion de ses données métiers dans le cloud.</w:t>
      </w:r>
    </w:p>
    <w:p w:rsidR="00C73C50" w:rsidRPr="00C13E6D" w:rsidRDefault="00C73C50" w:rsidP="0028444A">
      <w:pPr>
        <w:pStyle w:val="Paragraphedeliste"/>
        <w:numPr>
          <w:ilvl w:val="0"/>
          <w:numId w:val="9"/>
        </w:numPr>
        <w:ind w:left="284" w:right="-45" w:hanging="284"/>
        <w:rPr>
          <w:color w:val="21265D"/>
          <w:sz w:val="22"/>
        </w:rPr>
      </w:pPr>
      <w:r w:rsidRPr="00C13E6D">
        <w:rPr>
          <w:b/>
          <w:bCs/>
          <w:color w:val="21265D"/>
          <w:sz w:val="22"/>
        </w:rPr>
        <w:t>Dans le cadre de sa transformation digitale et pour répondre au triple enjeu de stratégie d’entreprise, de compétitivité et de sécurité de ses données, le Groupe AGPM fait confiance à S3NS et son offre « Contrôles locaux », s’appuyant sur les technologies et services les plus avancés de Thales et Google Cloud.</w:t>
      </w:r>
    </w:p>
    <w:p w:rsidR="00C73C50" w:rsidRPr="00C73C50" w:rsidRDefault="00C73C50" w:rsidP="0028444A">
      <w:pPr>
        <w:ind w:right="-45"/>
        <w:rPr>
          <w:sz w:val="21"/>
          <w:szCs w:val="21"/>
        </w:rPr>
      </w:pPr>
      <w:r w:rsidRPr="00C73C50">
        <w:rPr>
          <w:sz w:val="21"/>
          <w:szCs w:val="21"/>
        </w:rPr>
        <w:t>Ce nouvel accord vise à optimiser les processus des équipes de la Direct</w:t>
      </w:r>
      <w:r w:rsidR="00F24ACA">
        <w:rPr>
          <w:sz w:val="21"/>
          <w:szCs w:val="21"/>
        </w:rPr>
        <w:t xml:space="preserve">ion des Systèmes d'Information (SI) du Groupe AGPM et à </w:t>
      </w:r>
      <w:r w:rsidRPr="00C73C50">
        <w:rPr>
          <w:sz w:val="21"/>
          <w:szCs w:val="21"/>
        </w:rPr>
        <w:t>apporter des innovations indispensables aux métiers SI d’aujourd’hui, en s’appuyant sur une solution de cloud sécurisé</w:t>
      </w:r>
      <w:r w:rsidR="00C13E6D">
        <w:rPr>
          <w:sz w:val="21"/>
          <w:szCs w:val="21"/>
        </w:rPr>
        <w:t>,</w:t>
      </w:r>
      <w:r w:rsidRPr="00C73C50">
        <w:rPr>
          <w:sz w:val="21"/>
          <w:szCs w:val="21"/>
        </w:rPr>
        <w:t xml:space="preserve"> </w:t>
      </w:r>
      <w:r w:rsidR="00C13E6D">
        <w:rPr>
          <w:sz w:val="21"/>
          <w:szCs w:val="21"/>
        </w:rPr>
        <w:t>dotée</w:t>
      </w:r>
      <w:r w:rsidR="00F24ACA">
        <w:rPr>
          <w:sz w:val="21"/>
          <w:szCs w:val="21"/>
        </w:rPr>
        <w:t xml:space="preserve"> des dernières</w:t>
      </w:r>
      <w:r w:rsidRPr="00C73C50">
        <w:rPr>
          <w:sz w:val="21"/>
          <w:szCs w:val="21"/>
        </w:rPr>
        <w:t xml:space="preserve"> technologies de pointe. </w:t>
      </w:r>
      <w:r w:rsidR="009C5E74">
        <w:rPr>
          <w:sz w:val="21"/>
          <w:szCs w:val="21"/>
        </w:rPr>
        <w:t xml:space="preserve">Accompagné par S3NS, le </w:t>
      </w:r>
      <w:r w:rsidRPr="00C73C50">
        <w:rPr>
          <w:sz w:val="21"/>
          <w:szCs w:val="21"/>
        </w:rPr>
        <w:t>Groupe</w:t>
      </w:r>
      <w:r w:rsidR="008B7D92">
        <w:rPr>
          <w:sz w:val="21"/>
          <w:szCs w:val="21"/>
        </w:rPr>
        <w:t xml:space="preserve"> AGPM</w:t>
      </w:r>
      <w:r w:rsidRPr="00C73C50">
        <w:rPr>
          <w:sz w:val="21"/>
          <w:szCs w:val="21"/>
        </w:rPr>
        <w:t xml:space="preserve"> renforcer</w:t>
      </w:r>
      <w:r w:rsidR="008B7D92">
        <w:rPr>
          <w:sz w:val="21"/>
          <w:szCs w:val="21"/>
        </w:rPr>
        <w:t>a</w:t>
      </w:r>
      <w:r w:rsidRPr="00C73C50">
        <w:rPr>
          <w:sz w:val="21"/>
          <w:szCs w:val="21"/>
        </w:rPr>
        <w:t xml:space="preserve"> son agilité, sa performance et sa réactivité dans la production informatique et dans l’utilisation de la donnée, tout en assurant à ses clients des garanties de sécurité renforcées</w:t>
      </w:r>
      <w:r w:rsidR="00746F36">
        <w:rPr>
          <w:sz w:val="21"/>
          <w:szCs w:val="21"/>
        </w:rPr>
        <w:t>.</w:t>
      </w:r>
    </w:p>
    <w:p w:rsidR="00C73C50" w:rsidRDefault="00F24ACA" w:rsidP="0028444A">
      <w:pPr>
        <w:ind w:right="-45"/>
        <w:rPr>
          <w:b/>
          <w:bCs/>
          <w:iCs/>
          <w:color w:val="21265D"/>
          <w:sz w:val="22"/>
        </w:rPr>
      </w:pPr>
      <w:r>
        <w:rPr>
          <w:i/>
          <w:iCs/>
          <w:color w:val="21265D"/>
          <w:sz w:val="22"/>
        </w:rPr>
        <w:t xml:space="preserve">« </w:t>
      </w:r>
      <w:r w:rsidR="00C73C50" w:rsidRPr="00C73C50">
        <w:rPr>
          <w:bCs/>
          <w:i/>
          <w:iCs/>
          <w:color w:val="21265D"/>
          <w:sz w:val="22"/>
        </w:rPr>
        <w:t>Le Cloud est un créateur de valeur pour le Groupe AGPM</w:t>
      </w:r>
      <w:r w:rsidR="00746F36">
        <w:rPr>
          <w:bCs/>
          <w:i/>
          <w:iCs/>
          <w:color w:val="21265D"/>
          <w:sz w:val="22"/>
        </w:rPr>
        <w:t>.</w:t>
      </w:r>
      <w:r w:rsidR="00C73C50" w:rsidRPr="00C73C50">
        <w:rPr>
          <w:bCs/>
          <w:i/>
          <w:iCs/>
          <w:color w:val="21265D"/>
          <w:sz w:val="22"/>
        </w:rPr>
        <w:t xml:space="preserve"> </w:t>
      </w:r>
      <w:r w:rsidR="00746F36">
        <w:rPr>
          <w:bCs/>
          <w:i/>
          <w:iCs/>
          <w:color w:val="21265D"/>
          <w:sz w:val="22"/>
        </w:rPr>
        <w:t>Il</w:t>
      </w:r>
      <w:r w:rsidR="00C73C50" w:rsidRPr="00C73C50">
        <w:rPr>
          <w:bCs/>
          <w:i/>
          <w:iCs/>
          <w:color w:val="21265D"/>
          <w:sz w:val="22"/>
        </w:rPr>
        <w:t xml:space="preserve"> agit com</w:t>
      </w:r>
      <w:r w:rsidR="00746F36">
        <w:rPr>
          <w:bCs/>
          <w:i/>
          <w:iCs/>
          <w:color w:val="21265D"/>
          <w:sz w:val="22"/>
        </w:rPr>
        <w:t xml:space="preserve">me un accélérateur opérationnel, </w:t>
      </w:r>
      <w:r w:rsidR="00746F36" w:rsidRPr="00746F36">
        <w:rPr>
          <w:bCs/>
          <w:i/>
          <w:iCs/>
          <w:color w:val="21265D"/>
          <w:sz w:val="22"/>
        </w:rPr>
        <w:t>contribuant à une amélioration significative de notre performance</w:t>
      </w:r>
      <w:r w:rsidR="00C73C50" w:rsidRPr="00C73C50">
        <w:rPr>
          <w:bCs/>
          <w:i/>
          <w:iCs/>
          <w:color w:val="21265D"/>
          <w:sz w:val="22"/>
        </w:rPr>
        <w:t>. »</w:t>
      </w:r>
      <w:r w:rsidR="00C73C50">
        <w:rPr>
          <w:i/>
          <w:iCs/>
          <w:color w:val="21265D"/>
          <w:sz w:val="22"/>
        </w:rPr>
        <w:t xml:space="preserve"> </w:t>
      </w:r>
      <w:r w:rsidR="00C73C50" w:rsidRPr="00C73C50">
        <w:rPr>
          <w:iCs/>
          <w:color w:val="21265D"/>
          <w:sz w:val="22"/>
        </w:rPr>
        <w:t>déclare</w:t>
      </w:r>
      <w:r w:rsidR="00C73C50">
        <w:rPr>
          <w:i/>
          <w:iCs/>
          <w:color w:val="21265D"/>
          <w:sz w:val="22"/>
        </w:rPr>
        <w:t xml:space="preserve"> </w:t>
      </w:r>
      <w:r w:rsidR="00C73C50" w:rsidRPr="00C73C50">
        <w:rPr>
          <w:b/>
          <w:bCs/>
          <w:iCs/>
          <w:color w:val="21265D"/>
          <w:sz w:val="22"/>
        </w:rPr>
        <w:t>Christian Gros, Direc</w:t>
      </w:r>
      <w:r w:rsidR="00C73C50">
        <w:rPr>
          <w:b/>
          <w:bCs/>
          <w:iCs/>
          <w:color w:val="21265D"/>
          <w:sz w:val="22"/>
        </w:rPr>
        <w:t>teur des Systèmes d’Information, Groupe AGPM.</w:t>
      </w:r>
    </w:p>
    <w:p w:rsidR="00C73C50" w:rsidRPr="00C73C50" w:rsidRDefault="00C73C50" w:rsidP="0028444A">
      <w:pPr>
        <w:ind w:right="-45"/>
        <w:rPr>
          <w:b/>
          <w:iCs/>
          <w:color w:val="21265D"/>
          <w:sz w:val="22"/>
        </w:rPr>
      </w:pPr>
      <w:r w:rsidRPr="00C73C50">
        <w:rPr>
          <w:bCs/>
          <w:i/>
          <w:iCs/>
          <w:color w:val="21265D"/>
          <w:sz w:val="22"/>
        </w:rPr>
        <w:t>« Les premiers cas d’usage seront disponibles sur l’</w:t>
      </w:r>
      <w:r w:rsidR="00F24ACA">
        <w:rPr>
          <w:bCs/>
          <w:i/>
          <w:iCs/>
          <w:color w:val="21265D"/>
          <w:sz w:val="22"/>
        </w:rPr>
        <w:t>architecture "Contrôles Locaux"</w:t>
      </w:r>
      <w:r w:rsidRPr="00C73C50">
        <w:rPr>
          <w:bCs/>
          <w:i/>
          <w:iCs/>
          <w:color w:val="21265D"/>
          <w:sz w:val="22"/>
        </w:rPr>
        <w:t xml:space="preserve"> dès décembre 2023 et permettront d’ancrer le Groupe AGPM dans sa transformation cloud. »</w:t>
      </w:r>
      <w:r>
        <w:rPr>
          <w:bCs/>
          <w:i/>
          <w:iCs/>
          <w:color w:val="21265D"/>
          <w:sz w:val="22"/>
        </w:rPr>
        <w:t xml:space="preserve"> </w:t>
      </w:r>
      <w:r w:rsidRPr="00C73C50">
        <w:rPr>
          <w:bCs/>
          <w:iCs/>
          <w:color w:val="21265D"/>
          <w:sz w:val="22"/>
        </w:rPr>
        <w:t>ajoute</w:t>
      </w:r>
      <w:r>
        <w:rPr>
          <w:bCs/>
          <w:i/>
          <w:iCs/>
          <w:color w:val="21265D"/>
          <w:sz w:val="22"/>
        </w:rPr>
        <w:t xml:space="preserve"> </w:t>
      </w:r>
      <w:r w:rsidRPr="00C73C50">
        <w:rPr>
          <w:b/>
          <w:iCs/>
          <w:color w:val="21265D"/>
          <w:sz w:val="22"/>
        </w:rPr>
        <w:t xml:space="preserve">Guillaume </w:t>
      </w:r>
      <w:proofErr w:type="spellStart"/>
      <w:r w:rsidRPr="00C73C50">
        <w:rPr>
          <w:b/>
          <w:iCs/>
          <w:color w:val="21265D"/>
          <w:sz w:val="22"/>
        </w:rPr>
        <w:t>Hédoux</w:t>
      </w:r>
      <w:proofErr w:type="spellEnd"/>
      <w:r w:rsidRPr="00C73C50">
        <w:rPr>
          <w:b/>
          <w:iCs/>
          <w:color w:val="21265D"/>
          <w:sz w:val="22"/>
        </w:rPr>
        <w:t>, Responsable de la division "Ar</w:t>
      </w:r>
      <w:r>
        <w:rPr>
          <w:b/>
          <w:iCs/>
          <w:color w:val="21265D"/>
          <w:sz w:val="22"/>
        </w:rPr>
        <w:t>chitecture et Transformation IT</w:t>
      </w:r>
      <w:r w:rsidRPr="00C73C50">
        <w:rPr>
          <w:b/>
          <w:iCs/>
          <w:color w:val="21265D"/>
          <w:sz w:val="22"/>
        </w:rPr>
        <w:t>"</w:t>
      </w:r>
      <w:r>
        <w:rPr>
          <w:b/>
          <w:iCs/>
          <w:color w:val="21265D"/>
          <w:sz w:val="22"/>
        </w:rPr>
        <w:t>,</w:t>
      </w:r>
      <w:r w:rsidRPr="00C73C50">
        <w:rPr>
          <w:b/>
          <w:bCs/>
          <w:iCs/>
          <w:color w:val="21265D"/>
          <w:sz w:val="22"/>
        </w:rPr>
        <w:t xml:space="preserve"> </w:t>
      </w:r>
      <w:r>
        <w:rPr>
          <w:b/>
          <w:bCs/>
          <w:iCs/>
          <w:color w:val="21265D"/>
          <w:sz w:val="22"/>
        </w:rPr>
        <w:t>Groupe AGPM.</w:t>
      </w:r>
    </w:p>
    <w:p w:rsidR="000A547E" w:rsidRPr="00C73C50" w:rsidRDefault="000A547E" w:rsidP="0028444A">
      <w:pPr>
        <w:ind w:right="-45"/>
        <w:rPr>
          <w:b/>
          <w:iCs/>
          <w:color w:val="21265D"/>
          <w:sz w:val="22"/>
        </w:rPr>
      </w:pPr>
      <w:r>
        <w:rPr>
          <w:i/>
          <w:iCs/>
          <w:color w:val="21265D"/>
          <w:sz w:val="22"/>
        </w:rPr>
        <w:t>« Le choix du Groupe AGPM confirme</w:t>
      </w:r>
      <w:r w:rsidR="00ED681B">
        <w:rPr>
          <w:i/>
          <w:iCs/>
          <w:color w:val="21265D"/>
          <w:sz w:val="22"/>
        </w:rPr>
        <w:t xml:space="preserve"> </w:t>
      </w:r>
      <w:r>
        <w:rPr>
          <w:i/>
          <w:iCs/>
          <w:color w:val="21265D"/>
          <w:sz w:val="22"/>
        </w:rPr>
        <w:t xml:space="preserve">l’adéquation entre les besoins </w:t>
      </w:r>
      <w:r w:rsidR="00ED681B">
        <w:rPr>
          <w:i/>
          <w:iCs/>
          <w:color w:val="21265D"/>
          <w:sz w:val="22"/>
        </w:rPr>
        <w:t>du secteur des assurances et les o</w:t>
      </w:r>
      <w:r>
        <w:rPr>
          <w:i/>
          <w:iCs/>
          <w:color w:val="21265D"/>
          <w:sz w:val="22"/>
        </w:rPr>
        <w:t>ffre</w:t>
      </w:r>
      <w:r w:rsidR="00ED681B">
        <w:rPr>
          <w:i/>
          <w:iCs/>
          <w:color w:val="21265D"/>
          <w:sz w:val="22"/>
        </w:rPr>
        <w:t>s de S3NS, en particulier l’offre « </w:t>
      </w:r>
      <w:r w:rsidRPr="000A547E">
        <w:rPr>
          <w:iCs/>
          <w:color w:val="21265D"/>
          <w:sz w:val="22"/>
        </w:rPr>
        <w:t>Contrôles Locaux avec S3NS</w:t>
      </w:r>
      <w:r w:rsidR="00ED681B">
        <w:rPr>
          <w:iCs/>
          <w:color w:val="21265D"/>
          <w:sz w:val="22"/>
        </w:rPr>
        <w:t> »</w:t>
      </w:r>
      <w:r w:rsidR="00ED681B">
        <w:rPr>
          <w:i/>
          <w:iCs/>
          <w:color w:val="21265D"/>
          <w:sz w:val="22"/>
        </w:rPr>
        <w:t>, et son engagement en faveur d’une</w:t>
      </w:r>
      <w:r>
        <w:rPr>
          <w:i/>
          <w:iCs/>
          <w:color w:val="21265D"/>
          <w:sz w:val="22"/>
        </w:rPr>
        <w:t xml:space="preserve"> trajectoire ver</w:t>
      </w:r>
      <w:r w:rsidR="00ED681B">
        <w:rPr>
          <w:i/>
          <w:iCs/>
          <w:color w:val="21265D"/>
          <w:sz w:val="22"/>
        </w:rPr>
        <w:t xml:space="preserve">s un cloud de confiance. Cette démarche du Groupe AGPM répond </w:t>
      </w:r>
      <w:r>
        <w:rPr>
          <w:i/>
          <w:iCs/>
          <w:color w:val="21265D"/>
          <w:sz w:val="22"/>
        </w:rPr>
        <w:t>à des enjeux croissants de prote</w:t>
      </w:r>
      <w:r w:rsidR="00A523BC">
        <w:rPr>
          <w:i/>
          <w:iCs/>
          <w:color w:val="21265D"/>
          <w:sz w:val="22"/>
        </w:rPr>
        <w:t xml:space="preserve">ction des données dans le cloud. </w:t>
      </w:r>
      <w:r>
        <w:rPr>
          <w:i/>
          <w:iCs/>
          <w:color w:val="21265D"/>
          <w:sz w:val="22"/>
        </w:rPr>
        <w:t>» </w:t>
      </w:r>
      <w:r w:rsidRPr="00C73C50">
        <w:rPr>
          <w:bCs/>
          <w:iCs/>
          <w:color w:val="21265D"/>
          <w:sz w:val="22"/>
        </w:rPr>
        <w:t>déclare</w:t>
      </w:r>
      <w:r>
        <w:rPr>
          <w:bCs/>
          <w:i/>
          <w:iCs/>
          <w:color w:val="21265D"/>
          <w:sz w:val="22"/>
        </w:rPr>
        <w:t xml:space="preserve"> </w:t>
      </w:r>
      <w:r>
        <w:rPr>
          <w:b/>
          <w:iCs/>
          <w:color w:val="21265D"/>
          <w:sz w:val="22"/>
        </w:rPr>
        <w:t>Cyprien Falque, Directeur général de S3NS.</w:t>
      </w:r>
    </w:p>
    <w:p w:rsidR="00C73C50" w:rsidRPr="00F735DD" w:rsidRDefault="00C73C50" w:rsidP="0028444A">
      <w:pPr>
        <w:spacing w:before="0"/>
        <w:ind w:right="-45"/>
        <w:rPr>
          <w:i/>
          <w:iCs/>
          <w:color w:val="21265D"/>
          <w:sz w:val="22"/>
        </w:rPr>
      </w:pPr>
    </w:p>
    <w:p w:rsidR="00C73C50" w:rsidRPr="00C73C50" w:rsidRDefault="00C73C50" w:rsidP="0028444A">
      <w:pPr>
        <w:spacing w:before="0"/>
        <w:ind w:right="-45"/>
        <w:rPr>
          <w:rFonts w:cs="Arial"/>
          <w:sz w:val="21"/>
          <w:szCs w:val="21"/>
        </w:rPr>
      </w:pPr>
      <w:r w:rsidRPr="00C73C50">
        <w:rPr>
          <w:rFonts w:cs="Arial"/>
          <w:b/>
          <w:bCs/>
          <w:sz w:val="21"/>
          <w:szCs w:val="21"/>
        </w:rPr>
        <w:t>S3NS, l’alliance de la performance, de l’innovation et de la sécurité des données</w:t>
      </w:r>
    </w:p>
    <w:p w:rsidR="00C73C50" w:rsidRDefault="00C73C50" w:rsidP="0028444A">
      <w:pPr>
        <w:spacing w:before="0"/>
        <w:ind w:right="-45"/>
        <w:rPr>
          <w:rFonts w:cs="Arial"/>
          <w:sz w:val="21"/>
          <w:szCs w:val="21"/>
        </w:rPr>
      </w:pPr>
    </w:p>
    <w:p w:rsidR="00C73C50" w:rsidRPr="00C73C50" w:rsidRDefault="00C73C50" w:rsidP="0028444A">
      <w:pPr>
        <w:spacing w:before="0"/>
        <w:ind w:right="-45"/>
        <w:rPr>
          <w:rFonts w:cs="Arial"/>
          <w:sz w:val="21"/>
          <w:szCs w:val="21"/>
        </w:rPr>
      </w:pPr>
      <w:r w:rsidRPr="00C73C50">
        <w:rPr>
          <w:rFonts w:cs="Arial"/>
          <w:sz w:val="21"/>
          <w:szCs w:val="21"/>
        </w:rPr>
        <w:t xml:space="preserve">Le Groupe AGPM a choisi S3NS, société commune de droit français avec Google Cloud, </w:t>
      </w:r>
      <w:r w:rsidR="000A547E">
        <w:rPr>
          <w:rFonts w:cs="Arial"/>
          <w:sz w:val="21"/>
          <w:szCs w:val="21"/>
        </w:rPr>
        <w:t xml:space="preserve">entièrement </w:t>
      </w:r>
      <w:r w:rsidRPr="00C73C50">
        <w:rPr>
          <w:rFonts w:cs="Arial"/>
          <w:sz w:val="21"/>
          <w:szCs w:val="21"/>
        </w:rPr>
        <w:t>contrôlée par Thales, s’appuyant sur l’expertise en sécurité de Thales et sur la puissance d’innovation de Google dans le domaine de la technologi</w:t>
      </w:r>
      <w:r>
        <w:rPr>
          <w:rFonts w:cs="Arial"/>
          <w:sz w:val="21"/>
          <w:szCs w:val="21"/>
        </w:rPr>
        <w:t xml:space="preserve">e cloud. Le Groupe bénéficiera </w:t>
      </w:r>
      <w:r w:rsidRPr="00C73C50">
        <w:rPr>
          <w:rFonts w:cs="Arial"/>
          <w:sz w:val="21"/>
          <w:szCs w:val="21"/>
        </w:rPr>
        <w:t>de son offre « </w:t>
      </w:r>
      <w:hyperlink r:id="rId7" w:history="1">
        <w:r w:rsidRPr="00C13E6D">
          <w:rPr>
            <w:rStyle w:val="Lienhypertexte"/>
            <w:rFonts w:cs="Arial"/>
            <w:b/>
            <w:sz w:val="21"/>
            <w:szCs w:val="21"/>
          </w:rPr>
          <w:t>Contrôles Locaux avec S3NS</w:t>
        </w:r>
      </w:hyperlink>
      <w:r w:rsidRPr="00C73C50">
        <w:rPr>
          <w:rFonts w:cs="Arial"/>
          <w:sz w:val="21"/>
          <w:szCs w:val="21"/>
        </w:rPr>
        <w:t xml:space="preserve"> » et de ses trois atouts majeurs aux yeux de la société d’assurance mutuelle : </w:t>
      </w:r>
    </w:p>
    <w:p w:rsidR="00B53664" w:rsidRPr="00C73C50" w:rsidRDefault="0031750C" w:rsidP="0028444A">
      <w:pPr>
        <w:numPr>
          <w:ilvl w:val="0"/>
          <w:numId w:val="14"/>
        </w:numPr>
        <w:spacing w:before="0"/>
        <w:ind w:left="0" w:right="-45" w:firstLine="567"/>
        <w:rPr>
          <w:rFonts w:cs="Arial"/>
          <w:sz w:val="21"/>
          <w:szCs w:val="21"/>
        </w:rPr>
      </w:pPr>
      <w:r w:rsidRPr="00C73C50">
        <w:rPr>
          <w:rFonts w:cs="Arial"/>
          <w:b/>
          <w:bCs/>
          <w:sz w:val="21"/>
          <w:szCs w:val="21"/>
        </w:rPr>
        <w:t xml:space="preserve">Des infrastructures et données localisées en France, </w:t>
      </w:r>
    </w:p>
    <w:p w:rsidR="00B53664" w:rsidRPr="00C73C50" w:rsidRDefault="0031750C" w:rsidP="0028444A">
      <w:pPr>
        <w:numPr>
          <w:ilvl w:val="0"/>
          <w:numId w:val="14"/>
        </w:numPr>
        <w:spacing w:before="0"/>
        <w:ind w:left="0" w:right="-45" w:firstLine="567"/>
        <w:rPr>
          <w:rFonts w:cs="Arial"/>
          <w:sz w:val="21"/>
          <w:szCs w:val="21"/>
        </w:rPr>
      </w:pPr>
      <w:r w:rsidRPr="00C73C50">
        <w:rPr>
          <w:rFonts w:cs="Arial"/>
          <w:b/>
          <w:bCs/>
          <w:sz w:val="21"/>
          <w:szCs w:val="21"/>
        </w:rPr>
        <w:t xml:space="preserve">Un support technique de proximité, </w:t>
      </w:r>
      <w:r w:rsidRPr="00C73C50">
        <w:rPr>
          <w:rFonts w:cs="Arial"/>
          <w:sz w:val="21"/>
          <w:szCs w:val="21"/>
        </w:rPr>
        <w:t xml:space="preserve">assuré par </w:t>
      </w:r>
      <w:r w:rsidR="000A547E">
        <w:rPr>
          <w:rFonts w:cs="Arial"/>
          <w:sz w:val="21"/>
          <w:szCs w:val="21"/>
        </w:rPr>
        <w:t>S3NS</w:t>
      </w:r>
      <w:r w:rsidRPr="00C73C50">
        <w:rPr>
          <w:rFonts w:cs="Arial"/>
          <w:sz w:val="21"/>
          <w:szCs w:val="21"/>
        </w:rPr>
        <w:t>.</w:t>
      </w:r>
    </w:p>
    <w:p w:rsidR="00B53664" w:rsidRPr="00C73C50" w:rsidRDefault="0031750C" w:rsidP="0028444A">
      <w:pPr>
        <w:numPr>
          <w:ilvl w:val="0"/>
          <w:numId w:val="14"/>
        </w:numPr>
        <w:spacing w:before="0"/>
        <w:ind w:left="0" w:right="-45" w:firstLine="567"/>
        <w:rPr>
          <w:rFonts w:cs="Arial"/>
          <w:sz w:val="21"/>
          <w:szCs w:val="21"/>
        </w:rPr>
      </w:pPr>
      <w:r w:rsidRPr="00C73C50">
        <w:rPr>
          <w:rFonts w:cs="Arial"/>
          <w:b/>
          <w:bCs/>
          <w:sz w:val="21"/>
          <w:szCs w:val="21"/>
        </w:rPr>
        <w:t xml:space="preserve">L’assurance d’une sécurité renforcée </w:t>
      </w:r>
      <w:r w:rsidRPr="00C73C50">
        <w:rPr>
          <w:rFonts w:cs="Arial"/>
          <w:sz w:val="21"/>
          <w:szCs w:val="21"/>
        </w:rPr>
        <w:t xml:space="preserve">et garantie grâce au </w:t>
      </w:r>
      <w:r w:rsidR="000A547E" w:rsidRPr="000A547E">
        <w:rPr>
          <w:rFonts w:cs="Arial"/>
          <w:sz w:val="21"/>
          <w:szCs w:val="21"/>
        </w:rPr>
        <w:t xml:space="preserve">chiffrement externalisé </w:t>
      </w:r>
      <w:proofErr w:type="gramStart"/>
      <w:r w:rsidR="000A547E" w:rsidRPr="000A547E">
        <w:rPr>
          <w:rFonts w:cs="Arial"/>
          <w:sz w:val="21"/>
          <w:szCs w:val="21"/>
        </w:rPr>
        <w:t>des données géré</w:t>
      </w:r>
      <w:proofErr w:type="gramEnd"/>
      <w:r w:rsidR="000A547E" w:rsidRPr="000A547E">
        <w:rPr>
          <w:rFonts w:cs="Arial"/>
          <w:sz w:val="21"/>
          <w:szCs w:val="21"/>
        </w:rPr>
        <w:t xml:space="preserve"> par S3NS.</w:t>
      </w:r>
    </w:p>
    <w:p w:rsidR="00F24ACA" w:rsidRDefault="00F24ACA" w:rsidP="0028444A">
      <w:pPr>
        <w:spacing w:before="0"/>
        <w:ind w:right="-45"/>
        <w:rPr>
          <w:rFonts w:cs="Arial"/>
          <w:sz w:val="21"/>
          <w:szCs w:val="21"/>
        </w:rPr>
      </w:pPr>
    </w:p>
    <w:p w:rsidR="00C13E6D" w:rsidRDefault="00C73C50" w:rsidP="0028444A">
      <w:pPr>
        <w:spacing w:before="0"/>
        <w:ind w:right="-45"/>
        <w:rPr>
          <w:rFonts w:cs="Arial"/>
          <w:sz w:val="21"/>
          <w:szCs w:val="21"/>
        </w:rPr>
      </w:pPr>
      <w:r w:rsidRPr="00C73C50">
        <w:rPr>
          <w:rFonts w:cs="Arial"/>
          <w:sz w:val="21"/>
          <w:szCs w:val="21"/>
        </w:rPr>
        <w:t xml:space="preserve">S3NS a pour ambition de proposer une offre Cloud de confiance qualifiée </w:t>
      </w:r>
      <w:proofErr w:type="spellStart"/>
      <w:r w:rsidRPr="00C73C50">
        <w:rPr>
          <w:rFonts w:cs="Arial"/>
          <w:b/>
          <w:bCs/>
          <w:sz w:val="21"/>
          <w:szCs w:val="21"/>
        </w:rPr>
        <w:t>SecNumCloud</w:t>
      </w:r>
      <w:proofErr w:type="spellEnd"/>
      <w:r w:rsidRPr="00C73C50">
        <w:rPr>
          <w:rFonts w:cs="Arial"/>
          <w:b/>
          <w:bCs/>
          <w:sz w:val="21"/>
          <w:szCs w:val="21"/>
        </w:rPr>
        <w:t xml:space="preserve"> par l’ANSSI</w:t>
      </w:r>
      <w:r w:rsidRPr="00C73C50">
        <w:rPr>
          <w:rFonts w:cs="Arial"/>
          <w:sz w:val="21"/>
          <w:szCs w:val="21"/>
        </w:rPr>
        <w:t xml:space="preserve"> pour répondre aux besoins de protection des organisations contre les lois extraterritoriales, une solution </w:t>
      </w:r>
      <w:r w:rsidRPr="00C73C50">
        <w:rPr>
          <w:rFonts w:cs="Arial"/>
          <w:sz w:val="21"/>
          <w:szCs w:val="21"/>
        </w:rPr>
        <w:lastRenderedPageBreak/>
        <w:t xml:space="preserve">que privilégiera le Groupe AGPM, dont les enjeux de sécurité des données </w:t>
      </w:r>
      <w:r w:rsidR="00E91501">
        <w:rPr>
          <w:rFonts w:cs="Arial"/>
          <w:sz w:val="21"/>
          <w:szCs w:val="21"/>
        </w:rPr>
        <w:t>sont</w:t>
      </w:r>
      <w:r w:rsidRPr="00C73C50">
        <w:rPr>
          <w:rFonts w:cs="Arial"/>
          <w:sz w:val="21"/>
          <w:szCs w:val="21"/>
        </w:rPr>
        <w:t xml:space="preserve"> au cœur de son activité.</w:t>
      </w:r>
    </w:p>
    <w:p w:rsidR="00ED4F6B" w:rsidRPr="00C13E6D" w:rsidRDefault="00C13E6D" w:rsidP="0028444A">
      <w:pPr>
        <w:spacing w:before="0"/>
        <w:ind w:right="0"/>
        <w:rPr>
          <w:rFonts w:cs="Arial"/>
          <w:sz w:val="21"/>
          <w:szCs w:val="21"/>
        </w:rPr>
      </w:pPr>
      <w:r>
        <w:rPr>
          <w:rFonts w:cs="Arial"/>
          <w:noProof/>
          <w:sz w:val="21"/>
          <w:szCs w:val="21"/>
          <w:lang w:eastAsia="fr-FR"/>
        </w:rPr>
        <mc:AlternateContent>
          <mc:Choice Requires="wpg">
            <w:drawing>
              <wp:anchor distT="0" distB="0" distL="114300" distR="114300" simplePos="0" relativeHeight="251681792" behindDoc="0" locked="0" layoutInCell="1" allowOverlap="1">
                <wp:simplePos x="0" y="0"/>
                <wp:positionH relativeFrom="margin">
                  <wp:align>left</wp:align>
                </wp:positionH>
                <wp:positionV relativeFrom="paragraph">
                  <wp:posOffset>274320</wp:posOffset>
                </wp:positionV>
                <wp:extent cx="5657215" cy="2145030"/>
                <wp:effectExtent l="0" t="0" r="635" b="7620"/>
                <wp:wrapTopAndBottom/>
                <wp:docPr id="15" name="Groupe 15"/>
                <wp:cNvGraphicFramePr/>
                <a:graphic xmlns:a="http://schemas.openxmlformats.org/drawingml/2006/main">
                  <a:graphicData uri="http://schemas.microsoft.com/office/word/2010/wordprocessingGroup">
                    <wpg:wgp>
                      <wpg:cNvGrpSpPr/>
                      <wpg:grpSpPr>
                        <a:xfrm>
                          <a:off x="0" y="0"/>
                          <a:ext cx="5657215" cy="2145030"/>
                          <a:chOff x="1518" y="-306"/>
                          <a:chExt cx="8372" cy="2776"/>
                        </a:xfrm>
                      </wpg:grpSpPr>
                      <wps:wsp>
                        <wps:cNvPr id="17" name="Forme libre 17"/>
                        <wps:cNvSpPr/>
                        <wps:spPr>
                          <a:xfrm>
                            <a:off x="1518" y="-306"/>
                            <a:ext cx="8372" cy="2669"/>
                          </a:xfrm>
                          <a:custGeom>
                            <a:avLst/>
                            <a:gdLst/>
                            <a:ahLst/>
                            <a:cxnLst/>
                            <a:rect l="l" t="t" r="r" b="b"/>
                            <a:pathLst>
                              <a:path w="8372" h="2669" extrusionOk="0">
                                <a:moveTo>
                                  <a:pt x="8371" y="0"/>
                                </a:moveTo>
                                <a:lnTo>
                                  <a:pt x="8364" y="0"/>
                                </a:lnTo>
                                <a:lnTo>
                                  <a:pt x="8364" y="10"/>
                                </a:lnTo>
                                <a:lnTo>
                                  <a:pt x="8364" y="12"/>
                                </a:lnTo>
                                <a:lnTo>
                                  <a:pt x="10" y="12"/>
                                </a:lnTo>
                                <a:lnTo>
                                  <a:pt x="10" y="10"/>
                                </a:lnTo>
                                <a:lnTo>
                                  <a:pt x="8364" y="10"/>
                                </a:lnTo>
                                <a:lnTo>
                                  <a:pt x="8364" y="0"/>
                                </a:lnTo>
                                <a:lnTo>
                                  <a:pt x="0" y="0"/>
                                </a:lnTo>
                                <a:lnTo>
                                  <a:pt x="0" y="10"/>
                                </a:lnTo>
                                <a:lnTo>
                                  <a:pt x="0" y="2659"/>
                                </a:lnTo>
                                <a:lnTo>
                                  <a:pt x="0" y="2669"/>
                                </a:lnTo>
                                <a:lnTo>
                                  <a:pt x="10" y="2669"/>
                                </a:lnTo>
                                <a:lnTo>
                                  <a:pt x="8364" y="2669"/>
                                </a:lnTo>
                                <a:lnTo>
                                  <a:pt x="8371" y="2669"/>
                                </a:lnTo>
                                <a:lnTo>
                                  <a:pt x="8371" y="2659"/>
                                </a:lnTo>
                                <a:lnTo>
                                  <a:pt x="8371" y="10"/>
                                </a:lnTo>
                                <a:lnTo>
                                  <a:pt x="8371" y="0"/>
                                </a:lnTo>
                                <a:close/>
                              </a:path>
                            </a:pathLst>
                          </a:custGeom>
                          <a:solidFill>
                            <a:srgbClr val="E4E8E9"/>
                          </a:solidFill>
                          <a:ln>
                            <a:noFill/>
                          </a:ln>
                        </wps:spPr>
                        <wps:bodyPr spcFirstLastPara="1" wrap="square" lIns="91425" tIns="91425" rIns="91425" bIns="91425" anchor="ctr" anchorCtr="0">
                          <a:noAutofit/>
                        </wps:bodyPr>
                      </wps:wsp>
                      <wps:wsp>
                        <wps:cNvPr id="18" name="Rectangle 18"/>
                        <wps:cNvSpPr/>
                        <wps:spPr>
                          <a:xfrm>
                            <a:off x="1552" y="-89"/>
                            <a:ext cx="8216" cy="2559"/>
                          </a:xfrm>
                          <a:prstGeom prst="rect">
                            <a:avLst/>
                          </a:prstGeom>
                          <a:noFill/>
                          <a:ln>
                            <a:noFill/>
                          </a:ln>
                        </wps:spPr>
                        <wps:txbx>
                          <w:txbxContent>
                            <w:p w:rsidR="00C13E6D" w:rsidRPr="00C13E6D" w:rsidRDefault="00C13E6D" w:rsidP="00C13E6D">
                              <w:pPr>
                                <w:spacing w:before="17" w:line="240" w:lineRule="auto"/>
                                <w:ind w:left="105" w:firstLine="105"/>
                                <w:rPr>
                                  <w:b/>
                                  <w:color w:val="212660"/>
                                </w:rPr>
                              </w:pPr>
                              <w:r w:rsidRPr="00C13E6D">
                                <w:rPr>
                                  <w:b/>
                                  <w:color w:val="212660"/>
                                </w:rPr>
                                <w:t>À propos du Groupe AGPM</w:t>
                              </w:r>
                            </w:p>
                            <w:p w:rsidR="00C13E6D" w:rsidRPr="00E9132C" w:rsidRDefault="00C13E6D" w:rsidP="00C13E6D">
                              <w:pPr>
                                <w:spacing w:before="11" w:line="240" w:lineRule="auto"/>
                                <w:textDirection w:val="btLr"/>
                              </w:pPr>
                            </w:p>
                            <w:p w:rsidR="00C13E6D" w:rsidRPr="00C13E6D" w:rsidRDefault="00C13E6D" w:rsidP="00C13E6D">
                              <w:pPr>
                                <w:spacing w:line="285" w:lineRule="auto"/>
                                <w:ind w:left="105" w:right="66"/>
                                <w:rPr>
                                  <w:color w:val="1F497C"/>
                                  <w:sz w:val="20"/>
                                </w:rPr>
                              </w:pPr>
                              <w:r w:rsidRPr="00C13E6D">
                                <w:rPr>
                                  <w:color w:val="1F497C"/>
                                  <w:sz w:val="20"/>
                                </w:rPr>
                                <w:t>Partenaire de vie af</w:t>
                              </w:r>
                              <w:r w:rsidR="006D6251">
                                <w:rPr>
                                  <w:color w:val="1F497C"/>
                                  <w:sz w:val="20"/>
                                </w:rPr>
                                <w:t>finitaire depuis plus de 70 ans</w:t>
                              </w:r>
                              <w:r w:rsidRPr="00C13E6D">
                                <w:rPr>
                                  <w:color w:val="1F497C"/>
                                  <w:sz w:val="20"/>
                                </w:rPr>
                                <w:t xml:space="preserve">, le Groupe AGPM propose des offres assurantielles adaptées aux spécificités des métiers de la défense et de la sécurité, et met en œuvre une politique forte en matière d’accompagnement social et de prévention. L’entreprise partage les valeurs d’entraide et de solidarité de la communauté Défense et Sécurité qu’elle accompagne. </w:t>
                              </w:r>
                            </w:p>
                            <w:p w:rsidR="00C13E6D" w:rsidRPr="00C13E6D" w:rsidRDefault="00C13E6D" w:rsidP="00C13E6D">
                              <w:pPr>
                                <w:spacing w:line="285" w:lineRule="auto"/>
                                <w:ind w:left="105" w:right="66"/>
                                <w:rPr>
                                  <w:color w:val="1F497C"/>
                                  <w:sz w:val="20"/>
                                </w:rPr>
                              </w:pPr>
                              <w:r w:rsidRPr="00C13E6D">
                                <w:rPr>
                                  <w:color w:val="1F497C"/>
                                  <w:sz w:val="20"/>
                                </w:rPr>
                                <w:t xml:space="preserve">Depuis sa création, le Groupe AGPM a enrichi son offre dans les domaines de l’assurance, la santé, la retraite avec une gamme complète de produits et services accessible à tous. Il compte plus de 717 000 clients et gère plus de 1,8 million de contrats. </w:t>
                              </w:r>
                            </w:p>
                            <w:p w:rsidR="00C13E6D" w:rsidRPr="00C13E6D" w:rsidRDefault="00C13E6D" w:rsidP="00C13E6D">
                              <w:pPr>
                                <w:spacing w:line="285" w:lineRule="auto"/>
                                <w:ind w:left="105" w:right="66"/>
                                <w:textDirection w:val="btLr"/>
                                <w:rPr>
                                  <w:color w:val="1F497C"/>
                                  <w:sz w:val="20"/>
                                </w:rPr>
                              </w:pPr>
                            </w:p>
                          </w:txbxContent>
                        </wps:txbx>
                        <wps:bodyPr spcFirstLastPara="1" wrap="square" lIns="0" tIns="0" rIns="0" bIns="0" anchor="t" anchorCtr="0">
                          <a:noAutofit/>
                        </wps:bodyPr>
                      </wps:wsp>
                    </wpg:wgp>
                  </a:graphicData>
                </a:graphic>
                <wp14:sizeRelH relativeFrom="margin">
                  <wp14:pctWidth>0</wp14:pctWidth>
                </wp14:sizeRelH>
              </wp:anchor>
            </w:drawing>
          </mc:Choice>
          <mc:Fallback>
            <w:pict>
              <v:group id="Groupe 15" o:spid="_x0000_s1026" style="position:absolute;left:0;text-align:left;margin-left:0;margin-top:21.6pt;width:445.45pt;height:168.9pt;z-index:251681792;mso-position-horizontal:left;mso-position-horizontal-relative:margin;mso-width-relative:margin" coordorigin="1518,-306" coordsize="8372,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">
                <v:shape id="Forme libre 17" o:spid="_x0000_s1027" style="position:absolute;left:1518;top:-306;width:8372;height:2669;visibility:visible;mso-wrap-style:square;v-text-anchor:middle" coordsize="837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" path="m8371,r-7,l8364,10r,2l10,12r,-2l8364,10r,-10l,,,10,,2659r,10l10,2669r8354,l8371,2669r,-10l8371,10r,-10xe" fillcolor="#e4e8e9" stroked="f">
                  <v:path arrowok="t" o:extrusionok="f"/>
                </v:shape>
                <v:rect id="Rectangle 18" o:spid="_x0000_s1028" style="position:absolute;left:1552;top:-89;width:821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13E6D" w:rsidRPr="00C13E6D" w:rsidRDefault="00C13E6D" w:rsidP="00C13E6D">
                        <w:pPr>
                          <w:spacing w:before="17" w:line="240" w:lineRule="auto"/>
                          <w:ind w:left="105" w:firstLine="105"/>
                          <w:rPr>
                            <w:b/>
                            <w:color w:val="212660"/>
                          </w:rPr>
                        </w:pPr>
                        <w:r w:rsidRPr="00C13E6D">
                          <w:rPr>
                            <w:b/>
                            <w:color w:val="212660"/>
                          </w:rPr>
                          <w:t>À propos du Groupe AGPM</w:t>
                        </w:r>
                      </w:p>
                      <w:p w:rsidR="00C13E6D" w:rsidRPr="00E9132C" w:rsidRDefault="00C13E6D" w:rsidP="00C13E6D">
                        <w:pPr>
                          <w:spacing w:before="11" w:line="240" w:lineRule="auto"/>
                          <w:textDirection w:val="btLr"/>
                        </w:pPr>
                      </w:p>
                      <w:p w:rsidR="00C13E6D" w:rsidRPr="00C13E6D" w:rsidRDefault="00C13E6D" w:rsidP="00C13E6D">
                        <w:pPr>
                          <w:spacing w:line="285" w:lineRule="auto"/>
                          <w:ind w:left="105" w:right="66"/>
                          <w:rPr>
                            <w:color w:val="1F497C"/>
                            <w:sz w:val="20"/>
                          </w:rPr>
                        </w:pPr>
                        <w:r w:rsidRPr="00C13E6D">
                          <w:rPr>
                            <w:color w:val="1F497C"/>
                            <w:sz w:val="20"/>
                          </w:rPr>
                          <w:t>Partenaire de vie af</w:t>
                        </w:r>
                        <w:r w:rsidR="006D6251">
                          <w:rPr>
                            <w:color w:val="1F497C"/>
                            <w:sz w:val="20"/>
                          </w:rPr>
                          <w:t>finitaire depuis plus de 70 ans</w:t>
                        </w:r>
                        <w:r w:rsidRPr="00C13E6D">
                          <w:rPr>
                            <w:color w:val="1F497C"/>
                            <w:sz w:val="20"/>
                          </w:rPr>
                          <w:t xml:space="preserve">, le Groupe AGPM propose des offres assurantielles adaptées aux spécificités des métiers de la défense et de la sécurité, et met en œuvre une politique forte en matière d’accompagnement social et de prévention. L’entreprise partage les valeurs d’entraide et de solidarité de la communauté Défense et Sécurité qu’elle accompagne. </w:t>
                        </w:r>
                      </w:p>
                      <w:p w:rsidR="00C13E6D" w:rsidRPr="00C13E6D" w:rsidRDefault="00C13E6D" w:rsidP="00C13E6D">
                        <w:pPr>
                          <w:spacing w:line="285" w:lineRule="auto"/>
                          <w:ind w:left="105" w:right="66"/>
                          <w:rPr>
                            <w:color w:val="1F497C"/>
                            <w:sz w:val="20"/>
                          </w:rPr>
                        </w:pPr>
                        <w:r w:rsidRPr="00C13E6D">
                          <w:rPr>
                            <w:color w:val="1F497C"/>
                            <w:sz w:val="20"/>
                          </w:rPr>
                          <w:t xml:space="preserve">Depuis sa création, le Groupe AGPM a enrichi son offre dans les domaines de l’assurance, la santé, la retraite avec une gamme complète de produits et services accessible à tous. Il compte plus de 717 000 clients et gère plus de 1,8 million de contrats. </w:t>
                        </w:r>
                      </w:p>
                      <w:p w:rsidR="00C13E6D" w:rsidRPr="00C13E6D" w:rsidRDefault="00C13E6D" w:rsidP="00C13E6D">
                        <w:pPr>
                          <w:spacing w:line="285" w:lineRule="auto"/>
                          <w:ind w:left="105" w:right="66"/>
                          <w:textDirection w:val="btLr"/>
                          <w:rPr>
                            <w:color w:val="1F497C"/>
                            <w:sz w:val="20"/>
                          </w:rPr>
                        </w:pPr>
                      </w:p>
                    </w:txbxContent>
                  </v:textbox>
                </v:rect>
                <w10:wrap type="topAndBottom" anchorx="margin"/>
              </v:group>
            </w:pict>
          </mc:Fallback>
        </mc:AlternateContent>
      </w:r>
    </w:p>
    <w:tbl>
      <w:tblPr>
        <w:tblStyle w:val="Grilledutableau"/>
        <w:tblW w:w="0" w:type="auto"/>
        <w:tblBorders>
          <w:top w:val="single" w:sz="4" w:space="0" w:color="E4E8EA"/>
          <w:left w:val="single" w:sz="4" w:space="0" w:color="E4E8EA"/>
          <w:bottom w:val="single" w:sz="4" w:space="0" w:color="E4E8EA"/>
          <w:right w:val="single" w:sz="4" w:space="0" w:color="E4E8EA"/>
          <w:insideH w:val="single" w:sz="4" w:space="0" w:color="E4E8EA"/>
          <w:insideV w:val="single" w:sz="4" w:space="0" w:color="E4E8EA"/>
        </w:tblBorders>
        <w:shd w:val="clear" w:color="auto" w:fill="E4E8EA"/>
        <w:tblLook w:val="04A0" w:firstRow="1" w:lastRow="0" w:firstColumn="1" w:lastColumn="0" w:noHBand="0" w:noVBand="1"/>
      </w:tblPr>
      <w:tblGrid>
        <w:gridCol w:w="8897"/>
      </w:tblGrid>
      <w:tr w:rsidR="00E81494" w:rsidRPr="00ED4F6B" w:rsidTr="005214F0">
        <w:tc>
          <w:tcPr>
            <w:tcW w:w="8897" w:type="dxa"/>
            <w:shd w:val="clear" w:color="auto" w:fill="E4E8EA"/>
          </w:tcPr>
          <w:p w:rsidR="006D6251" w:rsidRDefault="006D6251" w:rsidP="0028444A">
            <w:pPr>
              <w:spacing w:before="17" w:line="240" w:lineRule="auto"/>
              <w:ind w:left="105" w:firstLine="105"/>
              <w:textDirection w:val="btLr"/>
              <w:rPr>
                <w:b/>
                <w:color w:val="212660"/>
              </w:rPr>
            </w:pPr>
          </w:p>
          <w:p w:rsidR="00C73C50" w:rsidRPr="00E9132C" w:rsidRDefault="00C73C50" w:rsidP="0028444A">
            <w:pPr>
              <w:spacing w:before="17" w:line="240" w:lineRule="auto"/>
              <w:ind w:left="105" w:firstLine="105"/>
              <w:textDirection w:val="btLr"/>
            </w:pPr>
            <w:r w:rsidRPr="00E9132C">
              <w:rPr>
                <w:b/>
                <w:color w:val="212660"/>
              </w:rPr>
              <w:t>A propos de S3NS</w:t>
            </w:r>
          </w:p>
          <w:p w:rsidR="00C73C50" w:rsidRPr="00E9132C" w:rsidRDefault="00C73C50" w:rsidP="0028444A">
            <w:pPr>
              <w:spacing w:before="11" w:line="240" w:lineRule="auto"/>
              <w:textDirection w:val="btLr"/>
            </w:pPr>
          </w:p>
          <w:p w:rsidR="00C73C50" w:rsidRPr="00E9132C" w:rsidRDefault="00C73C50" w:rsidP="0028444A">
            <w:pPr>
              <w:spacing w:line="285" w:lineRule="auto"/>
              <w:ind w:left="105" w:right="66"/>
              <w:textDirection w:val="btLr"/>
            </w:pPr>
            <w:r w:rsidRPr="00E9132C">
              <w:rPr>
                <w:color w:val="1F497C"/>
                <w:sz w:val="20"/>
              </w:rPr>
              <w:t xml:space="preserve">Alliance entre Thales, leader français de la </w:t>
            </w:r>
            <w:proofErr w:type="spellStart"/>
            <w:r w:rsidRPr="00E9132C">
              <w:rPr>
                <w:color w:val="1F497C"/>
                <w:sz w:val="20"/>
              </w:rPr>
              <w:t>cybersécurité</w:t>
            </w:r>
            <w:proofErr w:type="spellEnd"/>
            <w:r w:rsidRPr="00E9132C">
              <w:rPr>
                <w:color w:val="1F497C"/>
                <w:sz w:val="20"/>
              </w:rPr>
              <w:t xml:space="preserve"> en Europe, et Google Cloud, un des leaders mondiaux des technologies cloud, au service de l’innovation, S3NS propose aux institutions publiques et entreprises privées françaises soucieuses de protéger plus encore leurs données les plu</w:t>
            </w:r>
            <w:r w:rsidR="00ED681B">
              <w:rPr>
                <w:color w:val="1F497C"/>
                <w:sz w:val="20"/>
              </w:rPr>
              <w:t>s sensibles des offres de cloud public</w:t>
            </w:r>
            <w:r w:rsidRPr="00E9132C">
              <w:rPr>
                <w:color w:val="1F497C"/>
                <w:sz w:val="20"/>
              </w:rPr>
              <w:t xml:space="preserve"> hautement sécurisés pour opérer leur transition vers le cloud de confiance qui répondra aux critères du référentiel </w:t>
            </w:r>
            <w:proofErr w:type="spellStart"/>
            <w:r w:rsidRPr="00E9132C">
              <w:rPr>
                <w:color w:val="1F497C"/>
                <w:sz w:val="20"/>
              </w:rPr>
              <w:t>SecNumCloud</w:t>
            </w:r>
            <w:proofErr w:type="spellEnd"/>
            <w:r w:rsidRPr="00E9132C">
              <w:rPr>
                <w:color w:val="1F497C"/>
                <w:sz w:val="20"/>
              </w:rPr>
              <w:t xml:space="preserve"> de l’ANSSI. S3NS est une société de droit français entièrement contrôlée par Thales.</w:t>
            </w:r>
          </w:p>
          <w:p w:rsidR="00352736" w:rsidRPr="007F3EBA" w:rsidRDefault="00352736" w:rsidP="0028444A">
            <w:pPr>
              <w:pStyle w:val="A-Propos"/>
              <w:ind w:right="0"/>
              <w:rPr>
                <w:rFonts w:ascii="Calibri" w:hAnsi="Calibri"/>
                <w:color w:val="212660"/>
                <w:spacing w:val="-4"/>
                <w:sz w:val="22"/>
                <w:lang w:val="fr-FR" w:eastAsia="en-US"/>
              </w:rPr>
            </w:pPr>
          </w:p>
        </w:tc>
      </w:tr>
    </w:tbl>
    <w:p w:rsidR="0092534E" w:rsidRPr="00ED4F6B" w:rsidRDefault="0092534E" w:rsidP="0028444A">
      <w:pPr>
        <w:tabs>
          <w:tab w:val="left" w:pos="8789"/>
        </w:tabs>
        <w:ind w:right="0"/>
        <w:rPr>
          <w:rFonts w:asciiTheme="minorBidi" w:hAnsiTheme="minorBidi" w:cstheme="minorBidi"/>
          <w:bCs/>
          <w:caps/>
          <w:color w:val="00B0F0"/>
          <w:spacing w:val="0"/>
          <w:szCs w:val="32"/>
        </w:rPr>
      </w:pPr>
      <w:r w:rsidRPr="009D45C3">
        <w:rPr>
          <w:noProof/>
          <w:color w:val="21265D"/>
          <w:lang w:eastAsia="fr-FR"/>
        </w:rPr>
        <mc:AlternateContent>
          <mc:Choice Requires="wps">
            <w:drawing>
              <wp:anchor distT="0" distB="0" distL="114300" distR="114300" simplePos="0" relativeHeight="251655680" behindDoc="0" locked="0" layoutInCell="1" allowOverlap="1" wp14:anchorId="3782175E" wp14:editId="14C7332A">
                <wp:simplePos x="0" y="0"/>
                <wp:positionH relativeFrom="column">
                  <wp:posOffset>-74428</wp:posOffset>
                </wp:positionH>
                <wp:positionV relativeFrom="paragraph">
                  <wp:posOffset>265253</wp:posOffset>
                </wp:positionV>
                <wp:extent cx="5645165" cy="0"/>
                <wp:effectExtent l="0" t="19050" r="12700" b="19050"/>
                <wp:wrapNone/>
                <wp:docPr id="1" name="Connecteur droit 1"/>
                <wp:cNvGraphicFramePr/>
                <a:graphic xmlns:a="http://schemas.openxmlformats.org/drawingml/2006/main">
                  <a:graphicData uri="http://schemas.microsoft.com/office/word/2010/wordprocessingShape">
                    <wps:wsp>
                      <wps:cNvCnPr/>
                      <wps:spPr>
                        <a:xfrm>
                          <a:off x="0" y="0"/>
                          <a:ext cx="5645165" cy="0"/>
                        </a:xfrm>
                        <a:prstGeom prst="line">
                          <a:avLst/>
                        </a:prstGeom>
                        <a:ln w="28575">
                          <a:solidFill>
                            <a:srgbClr val="2126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A3150" id="Connecteur droit 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20.9pt" to="438.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" strokecolor="#21265d" strokeweight="2.25pt"/>
            </w:pict>
          </mc:Fallback>
        </mc:AlternateContent>
      </w:r>
    </w:p>
    <w:p w:rsidR="001802BC" w:rsidRPr="006507C8" w:rsidRDefault="001802BC" w:rsidP="0028444A">
      <w:pPr>
        <w:ind w:right="0"/>
        <w:rPr>
          <w:rFonts w:asciiTheme="minorBidi" w:hAnsiTheme="minorBidi" w:cstheme="minorBidi"/>
          <w:b/>
        </w:rPr>
      </w:pPr>
      <w:r w:rsidRPr="00F735DD">
        <w:rPr>
          <w:b/>
          <w:noProof/>
          <w:color w:val="21265D"/>
          <w:lang w:eastAsia="fr-FR"/>
        </w:rPr>
        <mc:AlternateContent>
          <mc:Choice Requires="wps">
            <w:drawing>
              <wp:anchor distT="0" distB="0" distL="114300" distR="114300" simplePos="0" relativeHeight="251677696" behindDoc="0" locked="0" layoutInCell="1" allowOverlap="1" wp14:anchorId="563E7753" wp14:editId="35747C27">
                <wp:simplePos x="0" y="0"/>
                <wp:positionH relativeFrom="column">
                  <wp:posOffset>3765550</wp:posOffset>
                </wp:positionH>
                <wp:positionV relativeFrom="paragraph">
                  <wp:posOffset>15240</wp:posOffset>
                </wp:positionV>
                <wp:extent cx="1892935" cy="28829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882900"/>
                        </a:xfrm>
                        <a:prstGeom prst="rect">
                          <a:avLst/>
                        </a:prstGeom>
                        <a:solidFill>
                          <a:srgbClr val="FFFFFF"/>
                        </a:solidFill>
                        <a:ln w="9525">
                          <a:noFill/>
                          <a:miter lim="800000"/>
                          <a:headEnd/>
                          <a:tailEnd/>
                        </a:ln>
                      </wps:spPr>
                      <wps:txbx>
                        <w:txbxContent>
                          <w:p w:rsidR="00DF7CB3" w:rsidRPr="00C33ED6" w:rsidRDefault="00DF7CB3" w:rsidP="00DF7CB3">
                            <w:pPr>
                              <w:widowControl w:val="0"/>
                              <w:spacing w:before="0" w:line="240" w:lineRule="auto"/>
                              <w:jc w:val="right"/>
                              <w:rPr>
                                <w:rFonts w:asciiTheme="minorBidi" w:hAnsiTheme="minorBidi" w:cstheme="minorBidi"/>
                                <w:b/>
                                <w:caps/>
                                <w:color w:val="21265D"/>
                                <w:spacing w:val="0"/>
                                <w:szCs w:val="32"/>
                              </w:rPr>
                            </w:pPr>
                            <w:r>
                              <w:rPr>
                                <w:rFonts w:asciiTheme="minorBidi" w:hAnsiTheme="minorBidi" w:cstheme="minorBidi"/>
                                <w:b/>
                                <w:caps/>
                                <w:color w:val="21265D"/>
                                <w:spacing w:val="0"/>
                                <w:szCs w:val="32"/>
                              </w:rPr>
                              <w:t>EN SAVOIR PLUS</w:t>
                            </w:r>
                          </w:p>
                          <w:p w:rsidR="00DF7CB3" w:rsidRDefault="00DF7CB3" w:rsidP="00DF7CB3">
                            <w:pPr>
                              <w:spacing w:before="0" w:line="240" w:lineRule="auto"/>
                              <w:jc w:val="left"/>
                              <w:rPr>
                                <w:sz w:val="18"/>
                                <w:szCs w:val="18"/>
                                <w:u w:color="21265D"/>
                              </w:rPr>
                            </w:pPr>
                          </w:p>
                          <w:p w:rsidR="00DF7CB3" w:rsidRDefault="00DF7CB3" w:rsidP="00DF7CB3">
                            <w:pPr>
                              <w:spacing w:before="0" w:line="240" w:lineRule="auto"/>
                              <w:jc w:val="right"/>
                              <w:rPr>
                                <w:sz w:val="18"/>
                                <w:szCs w:val="18"/>
                                <w:u w:color="21265D"/>
                              </w:rPr>
                            </w:pPr>
                            <w:hyperlink r:id="rId8" w:history="1">
                              <w:r w:rsidRPr="00B417F1">
                                <w:rPr>
                                  <w:rStyle w:val="Lienhypertexte"/>
                                  <w:sz w:val="18"/>
                                </w:rPr>
                                <w:t>Groupe AGPM, Assurance, Epargne, Prévoyance pour les militaires, policiers, pompiers et leurs familles</w:t>
                              </w:r>
                            </w:hyperlink>
                          </w:p>
                          <w:p w:rsidR="00DF7CB3" w:rsidRDefault="00DF7CB3" w:rsidP="00DF7CB3">
                            <w:pPr>
                              <w:spacing w:before="0" w:line="240" w:lineRule="auto"/>
                              <w:jc w:val="right"/>
                              <w:rPr>
                                <w:rStyle w:val="Lienhypertexte"/>
                                <w:sz w:val="18"/>
                              </w:rPr>
                            </w:pPr>
                            <w:r w:rsidRPr="006D6251">
                              <w:rPr>
                                <w:noProof/>
                                <w:sz w:val="18"/>
                                <w:szCs w:val="18"/>
                                <w:lang w:eastAsia="fr-FR"/>
                              </w:rPr>
                              <w:drawing>
                                <wp:inline distT="0" distB="0" distL="0" distR="0" wp14:anchorId="1C836053" wp14:editId="77130DBE">
                                  <wp:extent cx="234212" cy="193675"/>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212" cy="193675"/>
                                          </a:xfrm>
                                          <a:prstGeom prst="rect">
                                            <a:avLst/>
                                          </a:prstGeom>
                                        </pic:spPr>
                                      </pic:pic>
                                    </a:graphicData>
                                  </a:graphic>
                                </wp:inline>
                              </w:drawing>
                            </w:r>
                            <w:hyperlink r:id="rId10" w:history="1">
                              <w:r w:rsidRPr="00B417F1">
                                <w:rPr>
                                  <w:rStyle w:val="Lienhypertexte"/>
                                  <w:sz w:val="18"/>
                                </w:rPr>
                                <w:t>Groupe AGPM | LinkedIn</w:t>
                              </w:r>
                            </w:hyperlink>
                          </w:p>
                          <w:p w:rsidR="00DF7CB3" w:rsidRPr="006D6251" w:rsidRDefault="00DF7CB3" w:rsidP="00DF7CB3">
                            <w:pPr>
                              <w:spacing w:before="0" w:line="240" w:lineRule="auto"/>
                              <w:jc w:val="right"/>
                              <w:rPr>
                                <w:sz w:val="18"/>
                                <w:szCs w:val="18"/>
                              </w:rPr>
                            </w:pPr>
                          </w:p>
                          <w:p w:rsidR="00DF7CB3" w:rsidRPr="006D6251" w:rsidRDefault="00DF7CB3" w:rsidP="00DF7CB3">
                            <w:pPr>
                              <w:spacing w:before="0" w:line="240" w:lineRule="auto"/>
                              <w:jc w:val="right"/>
                              <w:rPr>
                                <w:sz w:val="18"/>
                                <w:szCs w:val="18"/>
                              </w:rPr>
                            </w:pPr>
                            <w:hyperlink r:id="rId11" w:history="1">
                              <w:r w:rsidRPr="006D6251">
                                <w:rPr>
                                  <w:rStyle w:val="Lienhypertexte"/>
                                  <w:sz w:val="18"/>
                                </w:rPr>
                                <w:t>S3NS | Thales x Google Cloud visant le cloud de confiance</w:t>
                              </w:r>
                            </w:hyperlink>
                          </w:p>
                          <w:p w:rsidR="00DF7CB3" w:rsidRPr="006D6251" w:rsidRDefault="00DF7CB3" w:rsidP="00DF7CB3">
                            <w:pPr>
                              <w:spacing w:before="0" w:line="240" w:lineRule="auto"/>
                              <w:jc w:val="right"/>
                              <w:rPr>
                                <w:sz w:val="18"/>
                                <w:szCs w:val="18"/>
                              </w:rPr>
                            </w:pPr>
                            <w:r w:rsidRPr="006D6251">
                              <w:rPr>
                                <w:noProof/>
                                <w:sz w:val="18"/>
                                <w:szCs w:val="18"/>
                                <w:lang w:eastAsia="fr-FR"/>
                              </w:rPr>
                              <w:drawing>
                                <wp:inline distT="0" distB="0" distL="0" distR="0" wp14:anchorId="310317B4" wp14:editId="5EB11A99">
                                  <wp:extent cx="234212" cy="1936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92" cy="197958"/>
                                          </a:xfrm>
                                          <a:prstGeom prst="rect">
                                            <a:avLst/>
                                          </a:prstGeom>
                                        </pic:spPr>
                                      </pic:pic>
                                    </a:graphicData>
                                  </a:graphic>
                                </wp:inline>
                              </w:drawing>
                            </w:r>
                            <w:r w:rsidRPr="006D6251">
                              <w:rPr>
                                <w:sz w:val="18"/>
                                <w:szCs w:val="18"/>
                              </w:rPr>
                              <w:t xml:space="preserve"> </w:t>
                            </w:r>
                            <w:hyperlink r:id="rId12" w:history="1">
                              <w:r w:rsidRPr="006D6251">
                                <w:rPr>
                                  <w:rStyle w:val="Lienhypertexte"/>
                                  <w:sz w:val="18"/>
                                </w:rPr>
                                <w:t>S3NS | LinkedIn</w:t>
                              </w:r>
                            </w:hyperlink>
                          </w:p>
                          <w:p w:rsidR="00DF7CB3" w:rsidRPr="006D6251" w:rsidRDefault="00DF7CB3" w:rsidP="00C73C50">
                            <w:pPr>
                              <w:jc w:val="right"/>
                              <w:rPr>
                                <w:sz w:val="18"/>
                                <w:szCs w:val="18"/>
                              </w:rPr>
                            </w:pPr>
                          </w:p>
                          <w:p w:rsidR="00C73C50" w:rsidRPr="006D6251" w:rsidRDefault="00C73C50" w:rsidP="00C73C50">
                            <w:pPr>
                              <w:spacing w:before="0"/>
                              <w:jc w:val="right"/>
                              <w:rPr>
                                <w:rFonts w:asciiTheme="minorBidi" w:hAnsiTheme="minorBidi" w:cstheme="minorBidi"/>
                                <w:sz w:val="18"/>
                                <w:szCs w:val="18"/>
                                <w:lang w:val="pt-BR"/>
                              </w:rPr>
                            </w:pPr>
                          </w:p>
                          <w:p w:rsidR="001802BC" w:rsidRPr="00584127" w:rsidRDefault="001802BC" w:rsidP="00C73C50">
                            <w:pPr>
                              <w:spacing w:before="0"/>
                              <w:ind w:right="38"/>
                              <w:jc w:val="right"/>
                              <w:rPr>
                                <w:rFonts w:asciiTheme="minorBidi" w:hAnsiTheme="minorBidi" w:cstheme="minorBidi"/>
                                <w:color w:val="0F243E" w:themeColor="text2" w:themeShade="80"/>
                                <w:sz w:val="20"/>
                                <w:szCs w:val="20"/>
                                <w:u w:val="single"/>
                              </w:rPr>
                            </w:pPr>
                            <w:r w:rsidRPr="002168DC">
                              <w:rPr>
                                <w:rFonts w:asciiTheme="minorBidi" w:hAnsiTheme="minorBidi" w:cstheme="minorBidi"/>
                                <w:color w:val="0F243E" w:themeColor="text2" w:themeShade="80"/>
                                <w:sz w:val="20"/>
                                <w:szCs w:val="20"/>
                                <w:u w:val="single"/>
                                <w:lang w:val="en-US"/>
                              </w:rPr>
                              <w:fldChar w:fldCharType="begin"/>
                            </w:r>
                            <w:r w:rsidRPr="00584127">
                              <w:rPr>
                                <w:rFonts w:asciiTheme="minorBidi" w:hAnsiTheme="minorBidi" w:cstheme="minorBidi"/>
                                <w:color w:val="0F243E" w:themeColor="text2" w:themeShade="80"/>
                                <w:sz w:val="20"/>
                                <w:szCs w:val="20"/>
                                <w:u w:val="single"/>
                              </w:rPr>
                              <w:instrText xml:space="preserve"> HYPERLINK "https://www.thalesgroup.com/en/search-medias/hd-images" </w:instrText>
                            </w:r>
                            <w:r w:rsidRPr="002168DC">
                              <w:rPr>
                                <w:rFonts w:asciiTheme="minorBidi" w:hAnsiTheme="minorBidi" w:cstheme="minorBidi"/>
                                <w:color w:val="0F243E" w:themeColor="text2" w:themeShade="80"/>
                                <w:sz w:val="20"/>
                                <w:szCs w:val="20"/>
                                <w:u w:val="single"/>
                                <w:lang w:val="en-US"/>
                              </w:rPr>
                              <w:fldChar w:fldCharType="separate"/>
                            </w:r>
                            <w:r w:rsidRPr="002168DC">
                              <w:rPr>
                                <w:rFonts w:asciiTheme="minorBidi" w:hAnsiTheme="minorBidi" w:cstheme="minorBidi"/>
                                <w:color w:val="0F243E" w:themeColor="text2" w:themeShade="80"/>
                                <w:sz w:val="20"/>
                                <w:szCs w:val="20"/>
                                <w:u w:val="single"/>
                                <w:lang w:val="en-US"/>
                              </w:rPr>
                              <w:fldChar w:fldCharType="begin"/>
                            </w:r>
                            <w:r w:rsidRPr="00584127">
                              <w:rPr>
                                <w:rFonts w:asciiTheme="minorBidi" w:hAnsiTheme="minorBidi" w:cstheme="minorBidi"/>
                                <w:color w:val="0F243E" w:themeColor="text2" w:themeShade="80"/>
                                <w:sz w:val="20"/>
                                <w:szCs w:val="20"/>
                                <w:u w:val="single"/>
                              </w:rPr>
                              <w:instrText>HYPERLINK "https://www.thalesgroup.com/fr/search-medias/hd-images"</w:instrText>
                            </w:r>
                            <w:r w:rsidRPr="002168DC">
                              <w:rPr>
                                <w:rFonts w:asciiTheme="minorBidi" w:hAnsiTheme="minorBidi" w:cstheme="minorBidi"/>
                                <w:color w:val="0F243E" w:themeColor="text2" w:themeShade="80"/>
                                <w:sz w:val="20"/>
                                <w:szCs w:val="20"/>
                                <w:u w:val="single"/>
                                <w:lang w:val="en-US"/>
                              </w:rPr>
                              <w:fldChar w:fldCharType="separate"/>
                            </w:r>
                            <w:r w:rsidRPr="00584127">
                              <w:rPr>
                                <w:rFonts w:asciiTheme="minorBidi" w:hAnsiTheme="minorBidi" w:cstheme="minorBidi"/>
                                <w:color w:val="0F243E" w:themeColor="text2" w:themeShade="80"/>
                                <w:sz w:val="20"/>
                                <w:szCs w:val="20"/>
                                <w:u w:val="single"/>
                              </w:rPr>
                              <w:t xml:space="preserve"> </w:t>
                            </w:r>
                          </w:p>
                          <w:p w:rsidR="001802BC" w:rsidRPr="00F51D73" w:rsidRDefault="001802BC" w:rsidP="00C73C50">
                            <w:pPr>
                              <w:spacing w:before="0"/>
                              <w:ind w:right="38"/>
                              <w:jc w:val="right"/>
                              <w:rPr>
                                <w:lang w:val="en-US"/>
                              </w:rPr>
                            </w:pPr>
                            <w:r w:rsidRPr="002168DC">
                              <w:rPr>
                                <w:rFonts w:asciiTheme="minorBidi" w:hAnsiTheme="minorBidi" w:cstheme="minorBidi"/>
                                <w:color w:val="0F243E" w:themeColor="text2" w:themeShade="80"/>
                                <w:sz w:val="20"/>
                                <w:szCs w:val="20"/>
                                <w:u w:val="single"/>
                                <w:lang w:val="en-US"/>
                              </w:rPr>
                              <w:fldChar w:fldCharType="end"/>
                            </w:r>
                            <w:r w:rsidRPr="002168DC">
                              <w:rPr>
                                <w:rFonts w:asciiTheme="minorBidi" w:hAnsiTheme="minorBidi" w:cstheme="minorBidi"/>
                                <w:color w:val="0F243E" w:themeColor="text2" w:themeShade="80"/>
                                <w:sz w:val="20"/>
                                <w:szCs w:val="20"/>
                                <w:u w:val="single"/>
                                <w:lang w:val="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E7753" id="_x0000_t202" coordsize="21600,21600" o:spt="202" path="m,l,21600r21600,l21600,xe">
                <v:stroke joinstyle="miter"/>
                <v:path gradientshapeok="t" o:connecttype="rect"/>
              </v:shapetype>
              <v:shape id="Zone de texte 2" o:spid="_x0000_s1029" type="#_x0000_t202" style="position:absolute;left:0;text-align:left;margin-left:296.5pt;margin-top:1.2pt;width:149.0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" stroked="f">
                <v:textbox>
                  <w:txbxContent>
                    <w:p w:rsidR="00DF7CB3" w:rsidRPr="00C33ED6" w:rsidRDefault="00DF7CB3" w:rsidP="00DF7CB3">
                      <w:pPr>
                        <w:widowControl w:val="0"/>
                        <w:spacing w:before="0" w:line="240" w:lineRule="auto"/>
                        <w:jc w:val="right"/>
                        <w:rPr>
                          <w:rFonts w:asciiTheme="minorBidi" w:hAnsiTheme="minorBidi" w:cstheme="minorBidi"/>
                          <w:b/>
                          <w:caps/>
                          <w:color w:val="21265D"/>
                          <w:spacing w:val="0"/>
                          <w:szCs w:val="32"/>
                        </w:rPr>
                      </w:pPr>
                      <w:r>
                        <w:rPr>
                          <w:rFonts w:asciiTheme="minorBidi" w:hAnsiTheme="minorBidi" w:cstheme="minorBidi"/>
                          <w:b/>
                          <w:caps/>
                          <w:color w:val="21265D"/>
                          <w:spacing w:val="0"/>
                          <w:szCs w:val="32"/>
                        </w:rPr>
                        <w:t>EN SAVOIR PLUS</w:t>
                      </w:r>
                    </w:p>
                    <w:p w:rsidR="00DF7CB3" w:rsidRDefault="00DF7CB3" w:rsidP="00DF7CB3">
                      <w:pPr>
                        <w:spacing w:before="0" w:line="240" w:lineRule="auto"/>
                        <w:jc w:val="left"/>
                        <w:rPr>
                          <w:sz w:val="18"/>
                          <w:szCs w:val="18"/>
                          <w:u w:color="21265D"/>
                        </w:rPr>
                      </w:pPr>
                    </w:p>
                    <w:p w:rsidR="00DF7CB3" w:rsidRDefault="00DF7CB3" w:rsidP="00DF7CB3">
                      <w:pPr>
                        <w:spacing w:before="0" w:line="240" w:lineRule="auto"/>
                        <w:jc w:val="right"/>
                        <w:rPr>
                          <w:sz w:val="18"/>
                          <w:szCs w:val="18"/>
                          <w:u w:color="21265D"/>
                        </w:rPr>
                      </w:pPr>
                      <w:hyperlink r:id="rId13" w:history="1">
                        <w:r w:rsidRPr="00B417F1">
                          <w:rPr>
                            <w:rStyle w:val="Lienhypertexte"/>
                            <w:sz w:val="18"/>
                          </w:rPr>
                          <w:t>Groupe AGPM, Assurance, Epargne, Prévoyance pour les militaires, policiers, pompiers et leurs familles</w:t>
                        </w:r>
                      </w:hyperlink>
                    </w:p>
                    <w:p w:rsidR="00DF7CB3" w:rsidRDefault="00DF7CB3" w:rsidP="00DF7CB3">
                      <w:pPr>
                        <w:spacing w:before="0" w:line="240" w:lineRule="auto"/>
                        <w:jc w:val="right"/>
                        <w:rPr>
                          <w:rStyle w:val="Lienhypertexte"/>
                          <w:sz w:val="18"/>
                        </w:rPr>
                      </w:pPr>
                      <w:r w:rsidRPr="006D6251">
                        <w:rPr>
                          <w:noProof/>
                          <w:sz w:val="18"/>
                          <w:szCs w:val="18"/>
                          <w:lang w:eastAsia="fr-FR"/>
                        </w:rPr>
                        <w:drawing>
                          <wp:inline distT="0" distB="0" distL="0" distR="0" wp14:anchorId="1C836053" wp14:editId="77130DBE">
                            <wp:extent cx="234212" cy="193675"/>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212" cy="193675"/>
                                    </a:xfrm>
                                    <a:prstGeom prst="rect">
                                      <a:avLst/>
                                    </a:prstGeom>
                                  </pic:spPr>
                                </pic:pic>
                              </a:graphicData>
                            </a:graphic>
                          </wp:inline>
                        </w:drawing>
                      </w:r>
                      <w:hyperlink r:id="rId14" w:history="1">
                        <w:r w:rsidRPr="00B417F1">
                          <w:rPr>
                            <w:rStyle w:val="Lienhypertexte"/>
                            <w:sz w:val="18"/>
                          </w:rPr>
                          <w:t>Groupe AGPM | LinkedIn</w:t>
                        </w:r>
                      </w:hyperlink>
                    </w:p>
                    <w:p w:rsidR="00DF7CB3" w:rsidRPr="006D6251" w:rsidRDefault="00DF7CB3" w:rsidP="00DF7CB3">
                      <w:pPr>
                        <w:spacing w:before="0" w:line="240" w:lineRule="auto"/>
                        <w:jc w:val="right"/>
                        <w:rPr>
                          <w:sz w:val="18"/>
                          <w:szCs w:val="18"/>
                        </w:rPr>
                      </w:pPr>
                    </w:p>
                    <w:p w:rsidR="00DF7CB3" w:rsidRPr="006D6251" w:rsidRDefault="00DF7CB3" w:rsidP="00DF7CB3">
                      <w:pPr>
                        <w:spacing w:before="0" w:line="240" w:lineRule="auto"/>
                        <w:jc w:val="right"/>
                        <w:rPr>
                          <w:sz w:val="18"/>
                          <w:szCs w:val="18"/>
                        </w:rPr>
                      </w:pPr>
                      <w:hyperlink r:id="rId15" w:history="1">
                        <w:r w:rsidRPr="006D6251">
                          <w:rPr>
                            <w:rStyle w:val="Lienhypertexte"/>
                            <w:sz w:val="18"/>
                          </w:rPr>
                          <w:t>S3NS | Thales x Google Cloud visant le cloud de confiance</w:t>
                        </w:r>
                      </w:hyperlink>
                    </w:p>
                    <w:p w:rsidR="00DF7CB3" w:rsidRPr="006D6251" w:rsidRDefault="00DF7CB3" w:rsidP="00DF7CB3">
                      <w:pPr>
                        <w:spacing w:before="0" w:line="240" w:lineRule="auto"/>
                        <w:jc w:val="right"/>
                        <w:rPr>
                          <w:sz w:val="18"/>
                          <w:szCs w:val="18"/>
                        </w:rPr>
                      </w:pPr>
                      <w:r w:rsidRPr="006D6251">
                        <w:rPr>
                          <w:noProof/>
                          <w:sz w:val="18"/>
                          <w:szCs w:val="18"/>
                          <w:lang w:eastAsia="fr-FR"/>
                        </w:rPr>
                        <w:drawing>
                          <wp:inline distT="0" distB="0" distL="0" distR="0" wp14:anchorId="310317B4" wp14:editId="5EB11A99">
                            <wp:extent cx="234212" cy="1936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92" cy="197958"/>
                                    </a:xfrm>
                                    <a:prstGeom prst="rect">
                                      <a:avLst/>
                                    </a:prstGeom>
                                  </pic:spPr>
                                </pic:pic>
                              </a:graphicData>
                            </a:graphic>
                          </wp:inline>
                        </w:drawing>
                      </w:r>
                      <w:r w:rsidRPr="006D6251">
                        <w:rPr>
                          <w:sz w:val="18"/>
                          <w:szCs w:val="18"/>
                        </w:rPr>
                        <w:t xml:space="preserve"> </w:t>
                      </w:r>
                      <w:hyperlink r:id="rId16" w:history="1">
                        <w:r w:rsidRPr="006D6251">
                          <w:rPr>
                            <w:rStyle w:val="Lienhypertexte"/>
                            <w:sz w:val="18"/>
                          </w:rPr>
                          <w:t>S3NS | LinkedIn</w:t>
                        </w:r>
                      </w:hyperlink>
                    </w:p>
                    <w:p w:rsidR="00DF7CB3" w:rsidRPr="006D6251" w:rsidRDefault="00DF7CB3" w:rsidP="00C73C50">
                      <w:pPr>
                        <w:jc w:val="right"/>
                        <w:rPr>
                          <w:sz w:val="18"/>
                          <w:szCs w:val="18"/>
                        </w:rPr>
                      </w:pPr>
                    </w:p>
                    <w:p w:rsidR="00C73C50" w:rsidRPr="006D6251" w:rsidRDefault="00C73C50" w:rsidP="00C73C50">
                      <w:pPr>
                        <w:spacing w:before="0"/>
                        <w:jc w:val="right"/>
                        <w:rPr>
                          <w:rFonts w:asciiTheme="minorBidi" w:hAnsiTheme="minorBidi" w:cstheme="minorBidi"/>
                          <w:sz w:val="18"/>
                          <w:szCs w:val="18"/>
                          <w:lang w:val="pt-BR"/>
                        </w:rPr>
                      </w:pPr>
                    </w:p>
                    <w:p w:rsidR="001802BC" w:rsidRPr="00584127" w:rsidRDefault="001802BC" w:rsidP="00C73C50">
                      <w:pPr>
                        <w:spacing w:before="0"/>
                        <w:ind w:right="38"/>
                        <w:jc w:val="right"/>
                        <w:rPr>
                          <w:rFonts w:asciiTheme="minorBidi" w:hAnsiTheme="minorBidi" w:cstheme="minorBidi"/>
                          <w:color w:val="0F243E" w:themeColor="text2" w:themeShade="80"/>
                          <w:sz w:val="20"/>
                          <w:szCs w:val="20"/>
                          <w:u w:val="single"/>
                        </w:rPr>
                      </w:pPr>
                      <w:r w:rsidRPr="002168DC">
                        <w:rPr>
                          <w:rFonts w:asciiTheme="minorBidi" w:hAnsiTheme="minorBidi" w:cstheme="minorBidi"/>
                          <w:color w:val="0F243E" w:themeColor="text2" w:themeShade="80"/>
                          <w:sz w:val="20"/>
                          <w:szCs w:val="20"/>
                          <w:u w:val="single"/>
                          <w:lang w:val="en-US"/>
                        </w:rPr>
                        <w:fldChar w:fldCharType="begin"/>
                      </w:r>
                      <w:r w:rsidRPr="00584127">
                        <w:rPr>
                          <w:rFonts w:asciiTheme="minorBidi" w:hAnsiTheme="minorBidi" w:cstheme="minorBidi"/>
                          <w:color w:val="0F243E" w:themeColor="text2" w:themeShade="80"/>
                          <w:sz w:val="20"/>
                          <w:szCs w:val="20"/>
                          <w:u w:val="single"/>
                        </w:rPr>
                        <w:instrText xml:space="preserve"> HYPERLINK "https://www.thalesgroup.com/en/search-medias/hd-images" </w:instrText>
                      </w:r>
                      <w:r w:rsidRPr="002168DC">
                        <w:rPr>
                          <w:rFonts w:asciiTheme="minorBidi" w:hAnsiTheme="minorBidi" w:cstheme="minorBidi"/>
                          <w:color w:val="0F243E" w:themeColor="text2" w:themeShade="80"/>
                          <w:sz w:val="20"/>
                          <w:szCs w:val="20"/>
                          <w:u w:val="single"/>
                          <w:lang w:val="en-US"/>
                        </w:rPr>
                        <w:fldChar w:fldCharType="separate"/>
                      </w:r>
                      <w:r w:rsidRPr="002168DC">
                        <w:rPr>
                          <w:rFonts w:asciiTheme="minorBidi" w:hAnsiTheme="minorBidi" w:cstheme="minorBidi"/>
                          <w:color w:val="0F243E" w:themeColor="text2" w:themeShade="80"/>
                          <w:sz w:val="20"/>
                          <w:szCs w:val="20"/>
                          <w:u w:val="single"/>
                          <w:lang w:val="en-US"/>
                        </w:rPr>
                        <w:fldChar w:fldCharType="begin"/>
                      </w:r>
                      <w:r w:rsidRPr="00584127">
                        <w:rPr>
                          <w:rFonts w:asciiTheme="minorBidi" w:hAnsiTheme="minorBidi" w:cstheme="minorBidi"/>
                          <w:color w:val="0F243E" w:themeColor="text2" w:themeShade="80"/>
                          <w:sz w:val="20"/>
                          <w:szCs w:val="20"/>
                          <w:u w:val="single"/>
                        </w:rPr>
                        <w:instrText>HYPERLINK "https://www.thalesgroup.com/fr/search-medias/hd-images"</w:instrText>
                      </w:r>
                      <w:r w:rsidRPr="002168DC">
                        <w:rPr>
                          <w:rFonts w:asciiTheme="minorBidi" w:hAnsiTheme="minorBidi" w:cstheme="minorBidi"/>
                          <w:color w:val="0F243E" w:themeColor="text2" w:themeShade="80"/>
                          <w:sz w:val="20"/>
                          <w:szCs w:val="20"/>
                          <w:u w:val="single"/>
                          <w:lang w:val="en-US"/>
                        </w:rPr>
                        <w:fldChar w:fldCharType="separate"/>
                      </w:r>
                      <w:r w:rsidRPr="00584127">
                        <w:rPr>
                          <w:rFonts w:asciiTheme="minorBidi" w:hAnsiTheme="minorBidi" w:cstheme="minorBidi"/>
                          <w:color w:val="0F243E" w:themeColor="text2" w:themeShade="80"/>
                          <w:sz w:val="20"/>
                          <w:szCs w:val="20"/>
                          <w:u w:val="single"/>
                        </w:rPr>
                        <w:t xml:space="preserve"> </w:t>
                      </w:r>
                    </w:p>
                    <w:p w:rsidR="001802BC" w:rsidRPr="00F51D73" w:rsidRDefault="001802BC" w:rsidP="00C73C50">
                      <w:pPr>
                        <w:spacing w:before="0"/>
                        <w:ind w:right="38"/>
                        <w:jc w:val="right"/>
                        <w:rPr>
                          <w:lang w:val="en-US"/>
                        </w:rPr>
                      </w:pPr>
                      <w:r w:rsidRPr="002168DC">
                        <w:rPr>
                          <w:rFonts w:asciiTheme="minorBidi" w:hAnsiTheme="minorBidi" w:cstheme="minorBidi"/>
                          <w:color w:val="0F243E" w:themeColor="text2" w:themeShade="80"/>
                          <w:sz w:val="20"/>
                          <w:szCs w:val="20"/>
                          <w:u w:val="single"/>
                          <w:lang w:val="en-US"/>
                        </w:rPr>
                        <w:fldChar w:fldCharType="end"/>
                      </w:r>
                      <w:r w:rsidRPr="002168DC">
                        <w:rPr>
                          <w:rFonts w:asciiTheme="minorBidi" w:hAnsiTheme="minorBidi" w:cstheme="minorBidi"/>
                          <w:color w:val="0F243E" w:themeColor="text2" w:themeShade="80"/>
                          <w:sz w:val="20"/>
                          <w:szCs w:val="20"/>
                          <w:u w:val="single"/>
                          <w:lang w:val="en-US"/>
                        </w:rPr>
                        <w:fldChar w:fldCharType="end"/>
                      </w:r>
                    </w:p>
                  </w:txbxContent>
                </v:textbox>
              </v:shape>
            </w:pict>
          </mc:Fallback>
        </mc:AlternateContent>
      </w:r>
      <w:r w:rsidRPr="00F735DD">
        <w:rPr>
          <w:rFonts w:asciiTheme="minorBidi" w:hAnsiTheme="minorBidi" w:cstheme="minorBidi"/>
          <w:b/>
          <w:caps/>
          <w:color w:val="21265D"/>
          <w:spacing w:val="0"/>
          <w:szCs w:val="32"/>
        </w:rPr>
        <w:t>contact PRESSE</w:t>
      </w:r>
    </w:p>
    <w:p w:rsidR="00C73C50" w:rsidRPr="00DC1084" w:rsidRDefault="00C73C50" w:rsidP="0028444A">
      <w:pPr>
        <w:widowControl w:val="0"/>
        <w:spacing w:before="6" w:line="240" w:lineRule="auto"/>
        <w:rPr>
          <w:color w:val="21265D"/>
          <w:sz w:val="18"/>
          <w:szCs w:val="18"/>
          <w:u w:val="single"/>
        </w:rPr>
      </w:pPr>
    </w:p>
    <w:p w:rsidR="00C73C50" w:rsidRDefault="00C73C50" w:rsidP="0028444A">
      <w:pPr>
        <w:widowControl w:val="0"/>
        <w:spacing w:before="6" w:line="240" w:lineRule="auto"/>
        <w:rPr>
          <w:b/>
          <w:color w:val="21265D"/>
          <w:sz w:val="18"/>
          <w:szCs w:val="18"/>
        </w:rPr>
      </w:pPr>
      <w:r w:rsidRPr="00727A68">
        <w:rPr>
          <w:b/>
          <w:color w:val="21265D"/>
          <w:sz w:val="18"/>
          <w:szCs w:val="18"/>
        </w:rPr>
        <w:t>Relations presse (</w:t>
      </w:r>
      <w:r>
        <w:rPr>
          <w:b/>
          <w:color w:val="21265D"/>
          <w:sz w:val="18"/>
          <w:szCs w:val="18"/>
        </w:rPr>
        <w:t>AGPM)</w:t>
      </w:r>
    </w:p>
    <w:p w:rsidR="00C73C50" w:rsidRPr="00C73C50" w:rsidRDefault="00C73C50" w:rsidP="0028444A">
      <w:pPr>
        <w:pStyle w:val="Titre1"/>
        <w:widowControl w:val="0"/>
        <w:spacing w:before="98"/>
        <w:rPr>
          <w:rFonts w:ascii="Arial" w:hAnsi="Arial" w:cs="Arial"/>
          <w:color w:val="21265D"/>
          <w:sz w:val="18"/>
          <w:szCs w:val="18"/>
        </w:rPr>
      </w:pPr>
      <w:r w:rsidRPr="00C73C50">
        <w:rPr>
          <w:rFonts w:ascii="Arial" w:hAnsi="Arial" w:cs="Arial"/>
          <w:color w:val="21265D"/>
          <w:sz w:val="18"/>
          <w:szCs w:val="18"/>
        </w:rPr>
        <w:t xml:space="preserve">Anaïs </w:t>
      </w:r>
      <w:proofErr w:type="spellStart"/>
      <w:r w:rsidRPr="00C73C50">
        <w:rPr>
          <w:rFonts w:ascii="Arial" w:hAnsi="Arial" w:cs="Arial"/>
          <w:color w:val="21265D"/>
          <w:sz w:val="18"/>
          <w:szCs w:val="18"/>
        </w:rPr>
        <w:t>Guthleben</w:t>
      </w:r>
      <w:proofErr w:type="spellEnd"/>
      <w:r w:rsidRPr="00C73C50">
        <w:rPr>
          <w:rFonts w:ascii="Arial" w:hAnsi="Arial" w:cs="Arial"/>
          <w:color w:val="21265D"/>
          <w:sz w:val="18"/>
          <w:szCs w:val="18"/>
        </w:rPr>
        <w:t xml:space="preserve"> - Tél. 04 83 16 83 27 - </w:t>
      </w:r>
      <w:hyperlink r:id="rId17" w:history="1">
        <w:r w:rsidRPr="00C73C50">
          <w:rPr>
            <w:rStyle w:val="Lienhypertexte"/>
            <w:rFonts w:ascii="Arial" w:hAnsi="Arial" w:cs="Arial"/>
            <w:sz w:val="18"/>
          </w:rPr>
          <w:t>anais.guthleben@agpm.fr</w:t>
        </w:r>
      </w:hyperlink>
      <w:r w:rsidRPr="00C73C50">
        <w:rPr>
          <w:rFonts w:ascii="Arial" w:hAnsi="Arial" w:cs="Arial"/>
          <w:color w:val="21265D"/>
          <w:sz w:val="18"/>
          <w:szCs w:val="18"/>
        </w:rPr>
        <w:t xml:space="preserve"> </w:t>
      </w:r>
    </w:p>
    <w:p w:rsidR="00C73C50" w:rsidRPr="00C73C50" w:rsidRDefault="00C73C50" w:rsidP="0028444A">
      <w:pPr>
        <w:pStyle w:val="Titre1"/>
        <w:widowControl w:val="0"/>
        <w:spacing w:before="98"/>
        <w:rPr>
          <w:rFonts w:ascii="Arial" w:hAnsi="Arial" w:cs="Arial"/>
          <w:color w:val="21265D"/>
          <w:sz w:val="18"/>
          <w:szCs w:val="18"/>
        </w:rPr>
      </w:pPr>
      <w:r w:rsidRPr="00C73C50">
        <w:rPr>
          <w:rFonts w:ascii="Arial" w:hAnsi="Arial" w:cs="Arial"/>
          <w:color w:val="21265D"/>
          <w:sz w:val="18"/>
          <w:szCs w:val="18"/>
        </w:rPr>
        <w:t xml:space="preserve">Géraldine Guichard - Tél. 04 94 61 58 75 - </w:t>
      </w:r>
      <w:hyperlink r:id="rId18" w:history="1">
        <w:r w:rsidR="00454B4E" w:rsidRPr="00DB2292">
          <w:rPr>
            <w:rStyle w:val="Lienhypertexte"/>
            <w:rFonts w:ascii="Arial" w:hAnsi="Arial" w:cs="Arial"/>
            <w:sz w:val="18"/>
          </w:rPr>
          <w:t>geraldine.guichard@agpm.fr</w:t>
        </w:r>
      </w:hyperlink>
      <w:r w:rsidRPr="00C73C50">
        <w:rPr>
          <w:rFonts w:ascii="Arial" w:hAnsi="Arial" w:cs="Arial"/>
          <w:color w:val="21265D"/>
          <w:sz w:val="18"/>
          <w:szCs w:val="18"/>
        </w:rPr>
        <w:t xml:space="preserve">   </w:t>
      </w:r>
    </w:p>
    <w:p w:rsidR="00E91501" w:rsidRDefault="00E91501" w:rsidP="0028444A">
      <w:pPr>
        <w:widowControl w:val="0"/>
        <w:spacing w:line="249" w:lineRule="auto"/>
        <w:rPr>
          <w:b/>
          <w:color w:val="333366"/>
          <w:sz w:val="18"/>
          <w:szCs w:val="18"/>
        </w:rPr>
      </w:pPr>
      <w:r>
        <w:rPr>
          <w:b/>
          <w:color w:val="333366"/>
          <w:sz w:val="18"/>
          <w:szCs w:val="18"/>
        </w:rPr>
        <w:t>Relations médias (Thales)</w:t>
      </w:r>
    </w:p>
    <w:p w:rsidR="00C73C50" w:rsidRPr="00E91501" w:rsidRDefault="00C73C50" w:rsidP="0028444A">
      <w:pPr>
        <w:widowControl w:val="0"/>
        <w:spacing w:line="249" w:lineRule="auto"/>
        <w:rPr>
          <w:b/>
          <w:sz w:val="18"/>
          <w:szCs w:val="18"/>
        </w:rPr>
      </w:pPr>
      <w:r w:rsidRPr="00E91501">
        <w:rPr>
          <w:color w:val="333366"/>
          <w:sz w:val="18"/>
          <w:szCs w:val="18"/>
        </w:rPr>
        <w:t>Marion Bonnet</w:t>
      </w:r>
      <w:r w:rsidR="00E91501">
        <w:rPr>
          <w:b/>
          <w:sz w:val="18"/>
          <w:szCs w:val="18"/>
        </w:rPr>
        <w:t xml:space="preserve"> </w:t>
      </w:r>
      <w:r w:rsidR="00B35795" w:rsidRPr="00C73C50">
        <w:rPr>
          <w:rFonts w:cs="Arial"/>
          <w:color w:val="21265D"/>
          <w:sz w:val="18"/>
          <w:szCs w:val="18"/>
        </w:rPr>
        <w:t>-</w:t>
      </w:r>
      <w:r w:rsidR="00E91501" w:rsidRPr="00E91501">
        <w:rPr>
          <w:sz w:val="18"/>
          <w:szCs w:val="18"/>
        </w:rPr>
        <w:t xml:space="preserve"> Tél</w:t>
      </w:r>
      <w:r w:rsidR="00E91501">
        <w:rPr>
          <w:b/>
          <w:sz w:val="18"/>
          <w:szCs w:val="18"/>
        </w:rPr>
        <w:t xml:space="preserve"> </w:t>
      </w:r>
      <w:r w:rsidRPr="00DC1084">
        <w:rPr>
          <w:color w:val="333366"/>
          <w:sz w:val="18"/>
          <w:szCs w:val="18"/>
        </w:rPr>
        <w:t>+33 (0)6 60 38 48 92</w:t>
      </w:r>
      <w:r w:rsidR="00E91501">
        <w:rPr>
          <w:b/>
          <w:sz w:val="18"/>
          <w:szCs w:val="18"/>
        </w:rPr>
        <w:t xml:space="preserve"> </w:t>
      </w:r>
      <w:r w:rsidR="00E91501" w:rsidRPr="00E91501">
        <w:rPr>
          <w:sz w:val="18"/>
          <w:szCs w:val="18"/>
        </w:rPr>
        <w:t>-</w:t>
      </w:r>
      <w:r w:rsidR="00E91501">
        <w:rPr>
          <w:b/>
          <w:sz w:val="18"/>
          <w:szCs w:val="18"/>
        </w:rPr>
        <w:t xml:space="preserve"> </w:t>
      </w:r>
      <w:hyperlink r:id="rId19" w:history="1">
        <w:r w:rsidRPr="0085358C">
          <w:rPr>
            <w:rStyle w:val="Lienhypertexte"/>
            <w:sz w:val="18"/>
          </w:rPr>
          <w:t>marion.bonnet@thalesgroup.com</w:t>
        </w:r>
      </w:hyperlink>
      <w:r>
        <w:rPr>
          <w:color w:val="21265D"/>
          <w:sz w:val="18"/>
          <w:szCs w:val="18"/>
          <w:u w:val="single"/>
        </w:rPr>
        <w:t xml:space="preserve"> </w:t>
      </w:r>
    </w:p>
    <w:p w:rsidR="00C73C50" w:rsidRPr="00C73C50" w:rsidRDefault="00C73C50" w:rsidP="00DE4E16">
      <w:pPr>
        <w:pStyle w:val="Titre1"/>
        <w:keepNext w:val="0"/>
        <w:keepLines w:val="0"/>
        <w:widowControl w:val="0"/>
        <w:spacing w:before="98" w:line="240" w:lineRule="auto"/>
        <w:rPr>
          <w:b/>
          <w:color w:val="21265D"/>
          <w:sz w:val="22"/>
          <w:szCs w:val="22"/>
        </w:rPr>
      </w:pPr>
      <w:bookmarkStart w:id="0" w:name="_GoBack"/>
      <w:bookmarkEnd w:id="0"/>
    </w:p>
    <w:sectPr w:rsidR="00C73C50" w:rsidRPr="00C73C50" w:rsidSect="00820CE9">
      <w:headerReference w:type="default" r:id="rId20"/>
      <w:footerReference w:type="default" r:id="rId21"/>
      <w:pgSz w:w="11907" w:h="16839" w:code="9"/>
      <w:pgMar w:top="426" w:right="1440" w:bottom="1440" w:left="1440" w:header="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86" w:rsidRDefault="007B2586" w:rsidP="007C3403">
      <w:pPr>
        <w:spacing w:before="0" w:line="240" w:lineRule="auto"/>
      </w:pPr>
      <w:r>
        <w:separator/>
      </w:r>
    </w:p>
  </w:endnote>
  <w:endnote w:type="continuationSeparator" w:id="0">
    <w:p w:rsidR="007B2586" w:rsidRDefault="007B2586" w:rsidP="007C34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03" w:rsidRDefault="007C3403" w:rsidP="007C3403">
    <w:pPr>
      <w:pStyle w:val="Pieddepage"/>
    </w:pPr>
    <w:r w:rsidRPr="009D45C3">
      <w:rPr>
        <w:noProof/>
        <w:color w:val="21265D"/>
        <w:lang w:eastAsia="fr-FR"/>
      </w:rPr>
      <mc:AlternateContent>
        <mc:Choice Requires="wps">
          <w:drawing>
            <wp:anchor distT="0" distB="0" distL="114300" distR="114300" simplePos="0" relativeHeight="251663360" behindDoc="0" locked="0" layoutInCell="1" allowOverlap="1" wp14:anchorId="5E318E45" wp14:editId="2E2BDCB6">
              <wp:simplePos x="0" y="0"/>
              <wp:positionH relativeFrom="column">
                <wp:posOffset>-31898</wp:posOffset>
              </wp:positionH>
              <wp:positionV relativeFrom="paragraph">
                <wp:posOffset>76289</wp:posOffset>
              </wp:positionV>
              <wp:extent cx="5602620" cy="0"/>
              <wp:effectExtent l="0" t="19050" r="17145" b="19050"/>
              <wp:wrapNone/>
              <wp:docPr id="3" name="Connecteur droit 3"/>
              <wp:cNvGraphicFramePr/>
              <a:graphic xmlns:a="http://schemas.openxmlformats.org/drawingml/2006/main">
                <a:graphicData uri="http://schemas.microsoft.com/office/word/2010/wordprocessingShape">
                  <wps:wsp>
                    <wps:cNvCnPr/>
                    <wps:spPr>
                      <a:xfrm>
                        <a:off x="0" y="0"/>
                        <a:ext cx="5602620" cy="0"/>
                      </a:xfrm>
                      <a:prstGeom prst="line">
                        <a:avLst/>
                      </a:prstGeom>
                      <a:ln w="28575">
                        <a:solidFill>
                          <a:srgbClr val="2126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C70A9" id="Connecteur droit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43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" strokecolor="#21265d" strokeweight="2.25pt"/>
          </w:pict>
        </mc:Fallback>
      </mc:AlternateContent>
    </w:r>
  </w:p>
  <w:p w:rsidR="007C3403" w:rsidRPr="007C3403" w:rsidRDefault="00DE4E16" w:rsidP="00DE4E16">
    <w:pPr>
      <w:pStyle w:val="Pieddepage"/>
      <w:tabs>
        <w:tab w:val="clear" w:pos="4536"/>
        <w:tab w:val="clear" w:pos="9072"/>
      </w:tabs>
      <w:spacing w:before="120" w:line="235" w:lineRule="auto"/>
      <w:jc w:val="center"/>
      <w:rPr>
        <w:rFonts w:cs="Arial"/>
        <w:b/>
        <w:color w:val="7C8D97"/>
        <w:sz w:val="18"/>
      </w:rPr>
    </w:pPr>
    <w:r>
      <w:rPr>
        <w:rFonts w:cs="Arial"/>
        <w:b/>
        <w:noProof/>
        <w:color w:val="7C8D97"/>
        <w:sz w:val="18"/>
        <w:lang w:eastAsia="fr-FR"/>
      </w:rPr>
      <w:t>D</w:t>
    </w:r>
    <w:r w:rsidRPr="00266033">
      <w:rPr>
        <w:rFonts w:cs="Arial"/>
        <w:b/>
        <w:noProof/>
        <w:color w:val="7C8D97"/>
        <w:sz w:val="18"/>
        <w:lang w:eastAsia="fr-FR"/>
      </w:rPr>
      <w:t>IRECTION DE LA COMMUNICATION – Thales – 2 Rue de la Verrerie - 92190 Meudon - France www.thalesgroup.com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86" w:rsidRDefault="007B2586" w:rsidP="007C3403">
      <w:pPr>
        <w:spacing w:before="0" w:line="240" w:lineRule="auto"/>
      </w:pPr>
      <w:r>
        <w:separator/>
      </w:r>
    </w:p>
  </w:footnote>
  <w:footnote w:type="continuationSeparator" w:id="0">
    <w:p w:rsidR="007B2586" w:rsidRDefault="007B2586" w:rsidP="007C340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73" w:rsidRDefault="00F51D73" w:rsidP="00820CE9">
    <w:pPr>
      <w:pStyle w:val="En-tte"/>
      <w:jc w:val="left"/>
    </w:pPr>
  </w:p>
  <w:p w:rsidR="00F51D73" w:rsidRDefault="00C73C50" w:rsidP="00F51D73">
    <w:pPr>
      <w:pStyle w:val="En-tte"/>
      <w:jc w:val="center"/>
    </w:pPr>
    <w:r>
      <w:rPr>
        <w:bCs/>
        <w:noProof/>
        <w:color w:val="21265D"/>
        <w:sz w:val="22"/>
        <w:highlight w:val="yellow"/>
        <w:lang w:eastAsia="fr-FR"/>
      </w:rPr>
      <w:drawing>
        <wp:anchor distT="0" distB="0" distL="114300" distR="114300" simplePos="0" relativeHeight="251655168" behindDoc="1" locked="0" layoutInCell="1" allowOverlap="1">
          <wp:simplePos x="0" y="0"/>
          <wp:positionH relativeFrom="column">
            <wp:posOffset>-488950</wp:posOffset>
          </wp:positionH>
          <wp:positionV relativeFrom="paragraph">
            <wp:posOffset>90805</wp:posOffset>
          </wp:positionV>
          <wp:extent cx="2358390" cy="666750"/>
          <wp:effectExtent l="0" t="0" r="3810" b="0"/>
          <wp:wrapTight wrapText="bothSides">
            <wp:wrapPolygon edited="0">
              <wp:start x="0" y="0"/>
              <wp:lineTo x="0" y="20983"/>
              <wp:lineTo x="21460" y="20983"/>
              <wp:lineTo x="21460" y="0"/>
              <wp:lineTo x="0" y="0"/>
            </wp:wrapPolygon>
          </wp:wrapTight>
          <wp:docPr id="12" name="Image 12" descr="C:\Users\T0265682\AppData\Local\Microsoft\Windows\INetCache\Content.Word\logo-seo-a98d4c9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0265682\AppData\Local\Microsoft\Windows\INetCache\Content.Word\logo-seo-a98d4c947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839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7C9" w:rsidRDefault="00C73C50" w:rsidP="00C73C50">
    <w:pPr>
      <w:tabs>
        <w:tab w:val="left" w:pos="1090"/>
      </w:tabs>
    </w:pPr>
    <w:r>
      <w:rPr>
        <w:b/>
        <w:i/>
        <w:noProof/>
        <w:sz w:val="27"/>
        <w:szCs w:val="27"/>
        <w:highlight w:val="yellow"/>
        <w:lang w:eastAsia="fr-FR"/>
      </w:rPr>
      <w:drawing>
        <wp:anchor distT="0" distB="0" distL="0" distR="0" simplePos="0" relativeHeight="251659264" behindDoc="1" locked="0" layoutInCell="1" hidden="0" allowOverlap="1" wp14:anchorId="4DBB86E7" wp14:editId="2E3328C1">
          <wp:simplePos x="0" y="0"/>
          <wp:positionH relativeFrom="page">
            <wp:posOffset>3155950</wp:posOffset>
          </wp:positionH>
          <wp:positionV relativeFrom="page">
            <wp:posOffset>433070</wp:posOffset>
          </wp:positionV>
          <wp:extent cx="1237686" cy="411935"/>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37686" cy="411935"/>
                  </a:xfrm>
                  <a:prstGeom prst="rect">
                    <a:avLst/>
                  </a:prstGeom>
                  <a:ln/>
                </pic:spPr>
              </pic:pic>
            </a:graphicData>
          </a:graphic>
        </wp:anchor>
      </w:drawing>
    </w:r>
    <w:r>
      <w:tab/>
    </w:r>
  </w:p>
  <w:p w:rsidR="008727C9" w:rsidRPr="006A4EBA" w:rsidRDefault="008727C9" w:rsidP="008727C9">
    <w:pPr>
      <w:pStyle w:val="En-tte"/>
      <w:ind w:hanging="851"/>
      <w:jc w:val="right"/>
      <w:rPr>
        <w:b/>
        <w:bCs/>
        <w:color w:val="21265D"/>
        <w:sz w:val="22"/>
      </w:rPr>
    </w:pPr>
    <w:r w:rsidRPr="006A4EBA">
      <w:rPr>
        <w:b/>
        <w:bCs/>
        <w:color w:val="21265D"/>
        <w:sz w:val="22"/>
      </w:rPr>
      <w:t>COMMUNIQUÉ DE PRESSE</w:t>
    </w:r>
  </w:p>
  <w:p w:rsidR="008727C9" w:rsidRDefault="00C73C50" w:rsidP="008727C9">
    <w:pPr>
      <w:pStyle w:val="En-tte"/>
      <w:ind w:hanging="851"/>
      <w:jc w:val="right"/>
      <w:rPr>
        <w:bCs/>
        <w:color w:val="21265D"/>
        <w:sz w:val="22"/>
      </w:rPr>
    </w:pPr>
    <w:r>
      <w:rPr>
        <w:bCs/>
        <w:color w:val="21265D"/>
        <w:sz w:val="22"/>
      </w:rPr>
      <w:t>Paris</w:t>
    </w:r>
    <w:r w:rsidR="001B261C">
      <w:rPr>
        <w:bCs/>
        <w:color w:val="21265D"/>
        <w:sz w:val="22"/>
      </w:rPr>
      <w:t xml:space="preserve">, </w:t>
    </w:r>
    <w:r w:rsidR="00F24ACA">
      <w:rPr>
        <w:bCs/>
        <w:color w:val="21265D"/>
        <w:sz w:val="22"/>
      </w:rPr>
      <w:t>France</w:t>
    </w:r>
  </w:p>
  <w:p w:rsidR="00F24ACA" w:rsidRPr="006A4EBA" w:rsidRDefault="00F24ACA" w:rsidP="008727C9">
    <w:pPr>
      <w:pStyle w:val="En-tte"/>
      <w:ind w:hanging="851"/>
      <w:jc w:val="right"/>
      <w:rPr>
        <w:bCs/>
        <w:color w:val="21265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58pt" o:bullet="t">
        <v:imagedata r:id="rId1" o:title="Fleche-Bleu"/>
      </v:shape>
    </w:pict>
  </w:numPicBullet>
  <w:numPicBullet w:numPicBulletId="1">
    <w:pict>
      <v:shape id="_x0000_i1027" type="#_x0000_t75" style="width:40.5pt;height:58pt" o:bullet="t">
        <v:imagedata r:id="rId2" o:title="Fleche-Blanche"/>
      </v:shape>
    </w:pict>
  </w:numPicBullet>
  <w:numPicBullet w:numPicBulletId="2">
    <w:pict>
      <v:shape id="_x0000_i1028" type="#_x0000_t75" style="width:40.5pt;height:58pt" o:bullet="t">
        <v:imagedata r:id="rId3" o:title="Fleche-BleuDark"/>
      </v:shape>
    </w:pict>
  </w:numPicBullet>
  <w:numPicBullet w:numPicBulletId="3">
    <w:pict>
      <v:shape id="_x0000_i1029" type="#_x0000_t75" style="width:6.5pt;height:9pt" o:bullet="t">
        <v:imagedata r:id="rId4" o:title="Arrow-White"/>
      </v:shape>
    </w:pict>
  </w:numPicBullet>
  <w:abstractNum w:abstractNumId="0" w15:restartNumberingAfterBreak="0">
    <w:nsid w:val="FFFFFF88"/>
    <w:multiLevelType w:val="singleLevel"/>
    <w:tmpl w:val="D6B0A9F0"/>
    <w:lvl w:ilvl="0">
      <w:start w:val="1"/>
      <w:numFmt w:val="decimal"/>
      <w:pStyle w:val="Listenumros"/>
      <w:lvlText w:val="%1."/>
      <w:lvlJc w:val="left"/>
      <w:pPr>
        <w:ind w:left="360" w:hanging="360"/>
      </w:pPr>
      <w:rPr>
        <w:rFonts w:hint="default"/>
        <w:color w:val="533781"/>
      </w:rPr>
    </w:lvl>
  </w:abstractNum>
  <w:abstractNum w:abstractNumId="1" w15:restartNumberingAfterBreak="0">
    <w:nsid w:val="1529024E"/>
    <w:multiLevelType w:val="hybridMultilevel"/>
    <w:tmpl w:val="AFA86E3C"/>
    <w:lvl w:ilvl="0" w:tplc="3E00F4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F66AE1"/>
    <w:multiLevelType w:val="hybridMultilevel"/>
    <w:tmpl w:val="0CDE0CC6"/>
    <w:lvl w:ilvl="0" w:tplc="040C0001">
      <w:start w:val="1"/>
      <w:numFmt w:val="bullet"/>
      <w:lvlText w:val=""/>
      <w:lvlJc w:val="left"/>
      <w:pPr>
        <w:ind w:left="340" w:hanging="34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86469"/>
    <w:multiLevelType w:val="hybridMultilevel"/>
    <w:tmpl w:val="9F7A7C1A"/>
    <w:lvl w:ilvl="0" w:tplc="3E00F4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9673DF"/>
    <w:multiLevelType w:val="hybridMultilevel"/>
    <w:tmpl w:val="CB2E34AC"/>
    <w:lvl w:ilvl="0" w:tplc="3628019C">
      <w:start w:val="1"/>
      <w:numFmt w:val="bullet"/>
      <w:pStyle w:val="TitreEncart"/>
      <w:lvlText w:val=""/>
      <w:lvlPicBulletId w:val="2"/>
      <w:lvlJc w:val="left"/>
      <w:pPr>
        <w:ind w:left="397" w:hanging="284"/>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430440A9"/>
    <w:multiLevelType w:val="hybridMultilevel"/>
    <w:tmpl w:val="A538D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D13AD"/>
    <w:multiLevelType w:val="hybridMultilevel"/>
    <w:tmpl w:val="0B24BFB4"/>
    <w:lvl w:ilvl="0" w:tplc="DF7E7506">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2D8605A"/>
    <w:multiLevelType w:val="hybridMultilevel"/>
    <w:tmpl w:val="C34EF8F6"/>
    <w:lvl w:ilvl="0" w:tplc="BE58E7E0">
      <w:start w:val="1"/>
      <w:numFmt w:val="bullet"/>
      <w:pStyle w:val="Link"/>
      <w:lvlText w:val=""/>
      <w:lvlPicBulletId w:val="0"/>
      <w:lvlJc w:val="left"/>
      <w:pPr>
        <w:ind w:left="340" w:hanging="34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1C1E32"/>
    <w:multiLevelType w:val="hybridMultilevel"/>
    <w:tmpl w:val="8A186040"/>
    <w:lvl w:ilvl="0" w:tplc="0F767764">
      <w:start w:val="1"/>
      <w:numFmt w:val="bullet"/>
      <w:pStyle w:val="Titre3"/>
      <w:lvlText w:val=""/>
      <w:lvlPicBulletId w:val="3"/>
      <w:lvlJc w:val="left"/>
      <w:pPr>
        <w:ind w:left="284" w:hanging="284"/>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390AAD"/>
    <w:multiLevelType w:val="hybridMultilevel"/>
    <w:tmpl w:val="53F07F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5832483"/>
    <w:multiLevelType w:val="hybridMultilevel"/>
    <w:tmpl w:val="D8C6D192"/>
    <w:lvl w:ilvl="0" w:tplc="5500312C">
      <w:start w:val="1"/>
      <w:numFmt w:val="bullet"/>
      <w:lvlText w:val="●"/>
      <w:lvlJc w:val="left"/>
      <w:pPr>
        <w:tabs>
          <w:tab w:val="num" w:pos="720"/>
        </w:tabs>
        <w:ind w:left="720" w:hanging="360"/>
      </w:pPr>
      <w:rPr>
        <w:rFonts w:ascii="Times New Roman" w:hAnsi="Times New Roman" w:hint="default"/>
      </w:rPr>
    </w:lvl>
    <w:lvl w:ilvl="1" w:tplc="BF8275EA" w:tentative="1">
      <w:start w:val="1"/>
      <w:numFmt w:val="bullet"/>
      <w:lvlText w:val="●"/>
      <w:lvlJc w:val="left"/>
      <w:pPr>
        <w:tabs>
          <w:tab w:val="num" w:pos="1440"/>
        </w:tabs>
        <w:ind w:left="1440" w:hanging="360"/>
      </w:pPr>
      <w:rPr>
        <w:rFonts w:ascii="Times New Roman" w:hAnsi="Times New Roman" w:hint="default"/>
      </w:rPr>
    </w:lvl>
    <w:lvl w:ilvl="2" w:tplc="1AC41842" w:tentative="1">
      <w:start w:val="1"/>
      <w:numFmt w:val="bullet"/>
      <w:lvlText w:val="●"/>
      <w:lvlJc w:val="left"/>
      <w:pPr>
        <w:tabs>
          <w:tab w:val="num" w:pos="2160"/>
        </w:tabs>
        <w:ind w:left="2160" w:hanging="360"/>
      </w:pPr>
      <w:rPr>
        <w:rFonts w:ascii="Times New Roman" w:hAnsi="Times New Roman" w:hint="default"/>
      </w:rPr>
    </w:lvl>
    <w:lvl w:ilvl="3" w:tplc="E17E4682" w:tentative="1">
      <w:start w:val="1"/>
      <w:numFmt w:val="bullet"/>
      <w:lvlText w:val="●"/>
      <w:lvlJc w:val="left"/>
      <w:pPr>
        <w:tabs>
          <w:tab w:val="num" w:pos="2880"/>
        </w:tabs>
        <w:ind w:left="2880" w:hanging="360"/>
      </w:pPr>
      <w:rPr>
        <w:rFonts w:ascii="Times New Roman" w:hAnsi="Times New Roman" w:hint="default"/>
      </w:rPr>
    </w:lvl>
    <w:lvl w:ilvl="4" w:tplc="3F62FBB4" w:tentative="1">
      <w:start w:val="1"/>
      <w:numFmt w:val="bullet"/>
      <w:lvlText w:val="●"/>
      <w:lvlJc w:val="left"/>
      <w:pPr>
        <w:tabs>
          <w:tab w:val="num" w:pos="3600"/>
        </w:tabs>
        <w:ind w:left="3600" w:hanging="360"/>
      </w:pPr>
      <w:rPr>
        <w:rFonts w:ascii="Times New Roman" w:hAnsi="Times New Roman" w:hint="default"/>
      </w:rPr>
    </w:lvl>
    <w:lvl w:ilvl="5" w:tplc="BB10F316" w:tentative="1">
      <w:start w:val="1"/>
      <w:numFmt w:val="bullet"/>
      <w:lvlText w:val="●"/>
      <w:lvlJc w:val="left"/>
      <w:pPr>
        <w:tabs>
          <w:tab w:val="num" w:pos="4320"/>
        </w:tabs>
        <w:ind w:left="4320" w:hanging="360"/>
      </w:pPr>
      <w:rPr>
        <w:rFonts w:ascii="Times New Roman" w:hAnsi="Times New Roman" w:hint="default"/>
      </w:rPr>
    </w:lvl>
    <w:lvl w:ilvl="6" w:tplc="253E343E" w:tentative="1">
      <w:start w:val="1"/>
      <w:numFmt w:val="bullet"/>
      <w:lvlText w:val="●"/>
      <w:lvlJc w:val="left"/>
      <w:pPr>
        <w:tabs>
          <w:tab w:val="num" w:pos="5040"/>
        </w:tabs>
        <w:ind w:left="5040" w:hanging="360"/>
      </w:pPr>
      <w:rPr>
        <w:rFonts w:ascii="Times New Roman" w:hAnsi="Times New Roman" w:hint="default"/>
      </w:rPr>
    </w:lvl>
    <w:lvl w:ilvl="7" w:tplc="815AD52E" w:tentative="1">
      <w:start w:val="1"/>
      <w:numFmt w:val="bullet"/>
      <w:lvlText w:val="●"/>
      <w:lvlJc w:val="left"/>
      <w:pPr>
        <w:tabs>
          <w:tab w:val="num" w:pos="5760"/>
        </w:tabs>
        <w:ind w:left="5760" w:hanging="360"/>
      </w:pPr>
      <w:rPr>
        <w:rFonts w:ascii="Times New Roman" w:hAnsi="Times New Roman" w:hint="default"/>
      </w:rPr>
    </w:lvl>
    <w:lvl w:ilvl="8" w:tplc="FDA082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7318F3"/>
    <w:multiLevelType w:val="hybridMultilevel"/>
    <w:tmpl w:val="AEBCD1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2"/>
  </w:num>
  <w:num w:numId="5">
    <w:abstractNumId w:val="4"/>
  </w:num>
  <w:num w:numId="6">
    <w:abstractNumId w:val="4"/>
  </w:num>
  <w:num w:numId="7">
    <w:abstractNumId w:val="9"/>
  </w:num>
  <w:num w:numId="8">
    <w:abstractNumId w:val="8"/>
  </w:num>
  <w:num w:numId="9">
    <w:abstractNumId w:val="6"/>
  </w:num>
  <w:num w:numId="10">
    <w:abstractNumId w:val="4"/>
  </w:num>
  <w:num w:numId="11">
    <w:abstractNumId w:val="1"/>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3"/>
    <w:rsid w:val="00024C62"/>
    <w:rsid w:val="00075D3A"/>
    <w:rsid w:val="000A547E"/>
    <w:rsid w:val="000C282A"/>
    <w:rsid w:val="000E1151"/>
    <w:rsid w:val="000E1980"/>
    <w:rsid w:val="0013431E"/>
    <w:rsid w:val="001729AE"/>
    <w:rsid w:val="001802BC"/>
    <w:rsid w:val="001A703A"/>
    <w:rsid w:val="001B1D8D"/>
    <w:rsid w:val="001B261C"/>
    <w:rsid w:val="001B61AB"/>
    <w:rsid w:val="002168DC"/>
    <w:rsid w:val="002228F7"/>
    <w:rsid w:val="00224492"/>
    <w:rsid w:val="002506BA"/>
    <w:rsid w:val="00251EFD"/>
    <w:rsid w:val="00265F42"/>
    <w:rsid w:val="0028444A"/>
    <w:rsid w:val="002D195F"/>
    <w:rsid w:val="0031750C"/>
    <w:rsid w:val="00352736"/>
    <w:rsid w:val="0038793F"/>
    <w:rsid w:val="00390D2E"/>
    <w:rsid w:val="003A0314"/>
    <w:rsid w:val="003C7B33"/>
    <w:rsid w:val="00404834"/>
    <w:rsid w:val="004051C2"/>
    <w:rsid w:val="00432D1A"/>
    <w:rsid w:val="00451622"/>
    <w:rsid w:val="00454B4E"/>
    <w:rsid w:val="00464291"/>
    <w:rsid w:val="004A1954"/>
    <w:rsid w:val="004D0681"/>
    <w:rsid w:val="004E7794"/>
    <w:rsid w:val="004F06F4"/>
    <w:rsid w:val="005214F0"/>
    <w:rsid w:val="00525124"/>
    <w:rsid w:val="005436C8"/>
    <w:rsid w:val="00547EFC"/>
    <w:rsid w:val="0059095A"/>
    <w:rsid w:val="005D1972"/>
    <w:rsid w:val="005F0928"/>
    <w:rsid w:val="00623AE0"/>
    <w:rsid w:val="006507C8"/>
    <w:rsid w:val="00655A8F"/>
    <w:rsid w:val="006955A0"/>
    <w:rsid w:val="006B2C25"/>
    <w:rsid w:val="006C5E0D"/>
    <w:rsid w:val="006D6251"/>
    <w:rsid w:val="006E4F7D"/>
    <w:rsid w:val="00734906"/>
    <w:rsid w:val="00746F36"/>
    <w:rsid w:val="00762D32"/>
    <w:rsid w:val="00774E82"/>
    <w:rsid w:val="00784F6A"/>
    <w:rsid w:val="007975D3"/>
    <w:rsid w:val="007B2586"/>
    <w:rsid w:val="007C07DA"/>
    <w:rsid w:val="007C3403"/>
    <w:rsid w:val="007F3EBA"/>
    <w:rsid w:val="007F435A"/>
    <w:rsid w:val="00820CE9"/>
    <w:rsid w:val="008727C9"/>
    <w:rsid w:val="008B253A"/>
    <w:rsid w:val="008B6516"/>
    <w:rsid w:val="008B6AF8"/>
    <w:rsid w:val="008B7D92"/>
    <w:rsid w:val="008F0FF3"/>
    <w:rsid w:val="00915F4A"/>
    <w:rsid w:val="0091633F"/>
    <w:rsid w:val="00920024"/>
    <w:rsid w:val="0092532E"/>
    <w:rsid w:val="0092534E"/>
    <w:rsid w:val="009653ED"/>
    <w:rsid w:val="009703A5"/>
    <w:rsid w:val="009879E2"/>
    <w:rsid w:val="009C5E74"/>
    <w:rsid w:val="009D45C3"/>
    <w:rsid w:val="00A12CBE"/>
    <w:rsid w:val="00A225AD"/>
    <w:rsid w:val="00A523BC"/>
    <w:rsid w:val="00A6383F"/>
    <w:rsid w:val="00A9583C"/>
    <w:rsid w:val="00A96140"/>
    <w:rsid w:val="00AA2935"/>
    <w:rsid w:val="00AA4EE4"/>
    <w:rsid w:val="00AF72D2"/>
    <w:rsid w:val="00B35795"/>
    <w:rsid w:val="00B53664"/>
    <w:rsid w:val="00B6152E"/>
    <w:rsid w:val="00C13E6D"/>
    <w:rsid w:val="00C15EC3"/>
    <w:rsid w:val="00C2408E"/>
    <w:rsid w:val="00C3327E"/>
    <w:rsid w:val="00C34BF2"/>
    <w:rsid w:val="00C730ED"/>
    <w:rsid w:val="00C73C50"/>
    <w:rsid w:val="00D4231C"/>
    <w:rsid w:val="00D5212D"/>
    <w:rsid w:val="00D7416B"/>
    <w:rsid w:val="00DA14C2"/>
    <w:rsid w:val="00DC1C3F"/>
    <w:rsid w:val="00DD328A"/>
    <w:rsid w:val="00DE4E16"/>
    <w:rsid w:val="00DF7CB3"/>
    <w:rsid w:val="00E81494"/>
    <w:rsid w:val="00E91501"/>
    <w:rsid w:val="00EA22A9"/>
    <w:rsid w:val="00EA57C7"/>
    <w:rsid w:val="00EB5292"/>
    <w:rsid w:val="00ED4F6B"/>
    <w:rsid w:val="00ED681B"/>
    <w:rsid w:val="00EE54EB"/>
    <w:rsid w:val="00EF22C7"/>
    <w:rsid w:val="00F0022A"/>
    <w:rsid w:val="00F15549"/>
    <w:rsid w:val="00F24ACA"/>
    <w:rsid w:val="00F41C16"/>
    <w:rsid w:val="00F51D73"/>
    <w:rsid w:val="00F735DD"/>
    <w:rsid w:val="00F76718"/>
    <w:rsid w:val="00FE0066"/>
    <w:rsid w:val="00FE5F1A"/>
    <w:rsid w:val="00FF55B7"/>
    <w:rsid w:val="00FF77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640FD"/>
  <w14:discardImageEditingData/>
  <w15:docId w15:val="{399DE901-CB8B-4457-9A81-E52AF3FD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03"/>
    <w:pPr>
      <w:spacing w:before="120" w:line="276" w:lineRule="auto"/>
      <w:ind w:right="227"/>
      <w:jc w:val="both"/>
    </w:pPr>
    <w:rPr>
      <w:rFonts w:ascii="Arial" w:hAnsi="Arial" w:cs="Times New Roman"/>
      <w:color w:val="000000" w:themeColor="text1"/>
      <w:spacing w:val="-4"/>
      <w:sz w:val="24"/>
      <w:szCs w:val="22"/>
      <w:lang w:eastAsia="en-US"/>
    </w:rPr>
  </w:style>
  <w:style w:type="paragraph" w:styleId="Titre1">
    <w:name w:val="heading 1"/>
    <w:basedOn w:val="Normal"/>
    <w:next w:val="Normal"/>
    <w:link w:val="Titre1Car"/>
    <w:uiPriority w:val="9"/>
    <w:qFormat/>
    <w:rsid w:val="00C73C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aliases w:val="Points-clés"/>
    <w:next w:val="Normal"/>
    <w:link w:val="Titre3Car"/>
    <w:uiPriority w:val="9"/>
    <w:unhideWhenUsed/>
    <w:qFormat/>
    <w:rsid w:val="00EE54EB"/>
    <w:pPr>
      <w:numPr>
        <w:numId w:val="8"/>
      </w:numPr>
      <w:spacing w:before="240" w:after="120"/>
      <w:ind w:left="325"/>
      <w:outlineLvl w:val="2"/>
    </w:pPr>
    <w:rPr>
      <w:rFonts w:ascii="Arial" w:hAnsi="Arial"/>
      <w:b/>
      <w:color w:val="FFFFFF" w:themeColor="background1"/>
      <w:spacing w:val="-4"/>
      <w:sz w:val="3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7C3403"/>
    <w:rPr>
      <w:b/>
      <w:sz w:val="22"/>
    </w:rPr>
  </w:style>
  <w:style w:type="paragraph" w:styleId="Lgende">
    <w:name w:val="caption"/>
    <w:basedOn w:val="Normal"/>
    <w:next w:val="Normal"/>
    <w:uiPriority w:val="35"/>
    <w:unhideWhenUsed/>
    <w:qFormat/>
    <w:rsid w:val="007C3403"/>
    <w:pPr>
      <w:framePr w:hSpace="85" w:wrap="around" w:vAnchor="text" w:hAnchor="page" w:xAlign="center" w:y="744"/>
      <w:spacing w:after="200"/>
    </w:pPr>
    <w:rPr>
      <w:bCs/>
      <w:i/>
      <w:noProof/>
      <w:sz w:val="16"/>
      <w:szCs w:val="16"/>
      <w:lang w:eastAsia="fr-FR"/>
    </w:rPr>
  </w:style>
  <w:style w:type="character" w:styleId="Lienhypertexte">
    <w:name w:val="Hyperlink"/>
    <w:uiPriority w:val="99"/>
    <w:unhideWhenUsed/>
    <w:qFormat/>
    <w:rsid w:val="007C3403"/>
    <w:rPr>
      <w:color w:val="21265D"/>
      <w:sz w:val="17"/>
      <w:szCs w:val="18"/>
      <w:u w:val="single" w:color="21265D"/>
    </w:rPr>
  </w:style>
  <w:style w:type="paragraph" w:customStyle="1" w:styleId="Link">
    <w:name w:val="Link"/>
    <w:basedOn w:val="Normal"/>
    <w:qFormat/>
    <w:rsid w:val="007C3403"/>
    <w:pPr>
      <w:numPr>
        <w:numId w:val="1"/>
      </w:numPr>
      <w:spacing w:line="240" w:lineRule="auto"/>
      <w:jc w:val="left"/>
    </w:pPr>
    <w:rPr>
      <w:color w:val="21265D"/>
      <w:sz w:val="22"/>
    </w:rPr>
  </w:style>
  <w:style w:type="paragraph" w:customStyle="1" w:styleId="EnSavoirPLus">
    <w:name w:val="EnSavoirPLus"/>
    <w:basedOn w:val="Normal"/>
    <w:qFormat/>
    <w:rsid w:val="007C3403"/>
    <w:pPr>
      <w:pBdr>
        <w:top w:val="single" w:sz="48" w:space="6" w:color="00B0F0"/>
      </w:pBdr>
    </w:pPr>
    <w:rPr>
      <w:b/>
    </w:rPr>
  </w:style>
  <w:style w:type="paragraph" w:styleId="En-tte">
    <w:name w:val="header"/>
    <w:basedOn w:val="Normal"/>
    <w:link w:val="En-tteCar"/>
    <w:uiPriority w:val="99"/>
    <w:unhideWhenUsed/>
    <w:rsid w:val="007C3403"/>
    <w:pPr>
      <w:tabs>
        <w:tab w:val="center" w:pos="4536"/>
        <w:tab w:val="right" w:pos="9072"/>
      </w:tabs>
      <w:spacing w:before="0" w:line="240" w:lineRule="auto"/>
    </w:pPr>
  </w:style>
  <w:style w:type="character" w:customStyle="1" w:styleId="En-tteCar">
    <w:name w:val="En-tête Car"/>
    <w:basedOn w:val="Policepardfaut"/>
    <w:link w:val="En-tte"/>
    <w:uiPriority w:val="99"/>
    <w:rsid w:val="007C3403"/>
    <w:rPr>
      <w:rFonts w:ascii="Arial" w:hAnsi="Arial" w:cs="Times New Roman"/>
      <w:color w:val="000000" w:themeColor="text1"/>
      <w:spacing w:val="-4"/>
      <w:sz w:val="24"/>
      <w:szCs w:val="22"/>
      <w:lang w:eastAsia="en-US"/>
    </w:rPr>
  </w:style>
  <w:style w:type="paragraph" w:styleId="Pieddepage">
    <w:name w:val="footer"/>
    <w:basedOn w:val="Normal"/>
    <w:link w:val="PieddepageCar"/>
    <w:uiPriority w:val="99"/>
    <w:unhideWhenUsed/>
    <w:rsid w:val="007C3403"/>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7C3403"/>
    <w:rPr>
      <w:rFonts w:ascii="Arial" w:hAnsi="Arial" w:cs="Times New Roman"/>
      <w:color w:val="000000" w:themeColor="text1"/>
      <w:spacing w:val="-4"/>
      <w:sz w:val="24"/>
      <w:szCs w:val="22"/>
      <w:lang w:eastAsia="en-US"/>
    </w:rPr>
  </w:style>
  <w:style w:type="character" w:customStyle="1" w:styleId="Titre-CP">
    <w:name w:val="Titre-CP"/>
    <w:basedOn w:val="Policepardfaut"/>
    <w:uiPriority w:val="1"/>
    <w:qFormat/>
    <w:rsid w:val="007C3403"/>
  </w:style>
  <w:style w:type="paragraph" w:customStyle="1" w:styleId="Entete-Droite">
    <w:name w:val="Entete-Droite"/>
    <w:next w:val="Normal"/>
    <w:qFormat/>
    <w:rsid w:val="007C3403"/>
    <w:pPr>
      <w:jc w:val="right"/>
    </w:pPr>
    <w:rPr>
      <w:rFonts w:ascii="Arial" w:hAnsi="Arial" w:cs="Times New Roman"/>
      <w:caps/>
      <w:color w:val="21265D"/>
      <w:sz w:val="18"/>
      <w:szCs w:val="22"/>
      <w:lang w:eastAsia="en-US"/>
    </w:rPr>
  </w:style>
  <w:style w:type="paragraph" w:styleId="Textedebulles">
    <w:name w:val="Balloon Text"/>
    <w:basedOn w:val="Normal"/>
    <w:link w:val="TextedebullesCar"/>
    <w:uiPriority w:val="99"/>
    <w:semiHidden/>
    <w:unhideWhenUsed/>
    <w:rsid w:val="007C3403"/>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3403"/>
    <w:rPr>
      <w:rFonts w:ascii="Tahoma" w:hAnsi="Tahoma" w:cs="Tahoma"/>
      <w:color w:val="000000" w:themeColor="text1"/>
      <w:spacing w:val="-4"/>
      <w:sz w:val="16"/>
      <w:szCs w:val="16"/>
      <w:lang w:eastAsia="en-US"/>
    </w:rPr>
  </w:style>
  <w:style w:type="paragraph" w:styleId="Listenumros">
    <w:name w:val="List Number"/>
    <w:basedOn w:val="Normal"/>
    <w:uiPriority w:val="99"/>
    <w:unhideWhenUsed/>
    <w:rsid w:val="007C3403"/>
    <w:pPr>
      <w:numPr>
        <w:numId w:val="2"/>
      </w:numPr>
      <w:contextualSpacing/>
    </w:pPr>
  </w:style>
  <w:style w:type="paragraph" w:customStyle="1" w:styleId="Menu">
    <w:name w:val="Menu"/>
    <w:qFormat/>
    <w:rsid w:val="007C3403"/>
    <w:pPr>
      <w:tabs>
        <w:tab w:val="left" w:pos="284"/>
        <w:tab w:val="left" w:pos="567"/>
        <w:tab w:val="left" w:pos="851"/>
        <w:tab w:val="left" w:pos="1134"/>
        <w:tab w:val="left" w:pos="1418"/>
        <w:tab w:val="left" w:pos="1701"/>
      </w:tabs>
      <w:spacing w:before="240"/>
      <w:jc w:val="both"/>
    </w:pPr>
    <w:rPr>
      <w:rFonts w:ascii="Arial" w:hAnsi="Arial" w:cs="Times New Roman"/>
      <w:color w:val="00B0F0"/>
      <w:sz w:val="22"/>
      <w:szCs w:val="22"/>
      <w:lang w:eastAsia="en-US"/>
    </w:rPr>
  </w:style>
  <w:style w:type="paragraph" w:styleId="Paragraphedeliste">
    <w:name w:val="List Paragraph"/>
    <w:basedOn w:val="Normal"/>
    <w:uiPriority w:val="34"/>
    <w:qFormat/>
    <w:rsid w:val="007C3403"/>
    <w:pPr>
      <w:ind w:left="720"/>
      <w:contextualSpacing/>
    </w:pPr>
  </w:style>
  <w:style w:type="paragraph" w:customStyle="1" w:styleId="TitreEncart">
    <w:name w:val="Titre Encart"/>
    <w:basedOn w:val="Normal"/>
    <w:next w:val="Normal"/>
    <w:qFormat/>
    <w:rsid w:val="007C3403"/>
    <w:pPr>
      <w:numPr>
        <w:numId w:val="5"/>
      </w:numPr>
      <w:spacing w:before="240" w:after="120" w:line="240" w:lineRule="auto"/>
      <w:ind w:right="198"/>
    </w:pPr>
    <w:rPr>
      <w:rFonts w:cs="Calibri"/>
      <w:b/>
      <w:color w:val="333366"/>
      <w:spacing w:val="0"/>
      <w:sz w:val="26"/>
      <w:szCs w:val="26"/>
      <w:lang w:val="en-US"/>
    </w:rPr>
  </w:style>
  <w:style w:type="paragraph" w:customStyle="1" w:styleId="Encartpuce">
    <w:name w:val="Encart puce"/>
    <w:basedOn w:val="Normal"/>
    <w:qFormat/>
    <w:rsid w:val="007C3403"/>
    <w:pPr>
      <w:spacing w:after="120" w:line="260" w:lineRule="exact"/>
      <w:ind w:left="170" w:right="198"/>
    </w:pPr>
    <w:rPr>
      <w:rFonts w:cs="Calibri"/>
      <w:color w:val="333366"/>
      <w:spacing w:val="0"/>
      <w:sz w:val="20"/>
    </w:rPr>
  </w:style>
  <w:style w:type="table" w:styleId="Grilledutableau">
    <w:name w:val="Table Grid"/>
    <w:basedOn w:val="TableauNormal"/>
    <w:uiPriority w:val="59"/>
    <w:rsid w:val="00E8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Points-clés Car"/>
    <w:basedOn w:val="Policepardfaut"/>
    <w:link w:val="Titre3"/>
    <w:uiPriority w:val="9"/>
    <w:rsid w:val="00EE54EB"/>
    <w:rPr>
      <w:rFonts w:ascii="Arial" w:hAnsi="Arial"/>
      <w:b/>
      <w:color w:val="FFFFFF" w:themeColor="background1"/>
      <w:spacing w:val="-4"/>
      <w:sz w:val="32"/>
      <w:szCs w:val="22"/>
      <w:lang w:eastAsia="en-US"/>
    </w:rPr>
  </w:style>
  <w:style w:type="character" w:styleId="lev">
    <w:name w:val="Strong"/>
    <w:uiPriority w:val="22"/>
    <w:rsid w:val="001B1D8D"/>
    <w:rPr>
      <w:rFonts w:ascii="Calibri" w:hAnsi="Calibri" w:cs="Calibri-Italic"/>
      <w:b w:val="0"/>
      <w:iCs/>
      <w:color w:val="auto"/>
      <w:szCs w:val="28"/>
    </w:rPr>
  </w:style>
  <w:style w:type="paragraph" w:customStyle="1" w:styleId="A-Propos">
    <w:name w:val="A-Propos"/>
    <w:qFormat/>
    <w:rsid w:val="001B1D8D"/>
    <w:pPr>
      <w:spacing w:after="120" w:line="260" w:lineRule="exact"/>
      <w:ind w:left="113" w:right="198"/>
      <w:jc w:val="both"/>
    </w:pPr>
    <w:rPr>
      <w:rFonts w:ascii="Arial" w:hAnsi="Arial" w:cs="Times New Roman"/>
      <w:noProof/>
      <w:color w:val="21265D"/>
      <w:szCs w:val="22"/>
      <w:lang w:val="en-US"/>
    </w:rPr>
  </w:style>
  <w:style w:type="paragraph" w:styleId="Citationintense">
    <w:name w:val="Intense Quote"/>
    <w:basedOn w:val="Normal"/>
    <w:next w:val="Normal"/>
    <w:link w:val="CitationintenseCar"/>
    <w:uiPriority w:val="30"/>
    <w:qFormat/>
    <w:rsid w:val="007975D3"/>
    <w:pPr>
      <w:autoSpaceDE w:val="0"/>
      <w:autoSpaceDN w:val="0"/>
      <w:adjustRightInd w:val="0"/>
      <w:spacing w:line="264" w:lineRule="auto"/>
      <w:jc w:val="left"/>
      <w:textAlignment w:val="center"/>
    </w:pPr>
    <w:rPr>
      <w:i/>
      <w:color w:val="DC006B"/>
      <w:sz w:val="22"/>
    </w:rPr>
  </w:style>
  <w:style w:type="character" w:customStyle="1" w:styleId="CitationintenseCar">
    <w:name w:val="Citation intense Car"/>
    <w:basedOn w:val="Policepardfaut"/>
    <w:link w:val="Citationintense"/>
    <w:uiPriority w:val="30"/>
    <w:rsid w:val="007975D3"/>
    <w:rPr>
      <w:rFonts w:ascii="Arial" w:hAnsi="Arial" w:cs="Times New Roman"/>
      <w:i/>
      <w:color w:val="DC006B"/>
      <w:spacing w:val="-4"/>
      <w:sz w:val="22"/>
      <w:szCs w:val="22"/>
      <w:lang w:eastAsia="en-US"/>
    </w:rPr>
  </w:style>
  <w:style w:type="character" w:styleId="Lienhypertextesuivivisit">
    <w:name w:val="FollowedHyperlink"/>
    <w:basedOn w:val="Policepardfaut"/>
    <w:uiPriority w:val="99"/>
    <w:semiHidden/>
    <w:unhideWhenUsed/>
    <w:rsid w:val="00352736"/>
    <w:rPr>
      <w:color w:val="800080" w:themeColor="followedHyperlink"/>
      <w:u w:val="single"/>
    </w:rPr>
  </w:style>
  <w:style w:type="character" w:styleId="Emphaseple">
    <w:name w:val="Subtle Emphasis"/>
    <w:aliases w:val="Encadre"/>
    <w:basedOn w:val="Accentuation"/>
    <w:uiPriority w:val="19"/>
    <w:qFormat/>
    <w:rsid w:val="002D195F"/>
    <w:rPr>
      <w:rFonts w:ascii="Arial" w:hAnsi="Arial"/>
      <w:b w:val="0"/>
      <w:i w:val="0"/>
      <w:caps w:val="0"/>
      <w:smallCaps w:val="0"/>
      <w:strike w:val="0"/>
      <w:dstrike w:val="0"/>
      <w:vanish w:val="0"/>
      <w:color w:val="FFFFFF" w:themeColor="background1"/>
      <w:sz w:val="20"/>
      <w:vertAlign w:val="baseline"/>
    </w:rPr>
  </w:style>
  <w:style w:type="paragraph" w:styleId="NormalWeb">
    <w:name w:val="Normal (Web)"/>
    <w:basedOn w:val="Normal"/>
    <w:uiPriority w:val="99"/>
    <w:semiHidden/>
    <w:unhideWhenUsed/>
    <w:rsid w:val="00C73C50"/>
    <w:pPr>
      <w:spacing w:before="100" w:beforeAutospacing="1" w:after="100" w:afterAutospacing="1" w:line="240" w:lineRule="auto"/>
      <w:ind w:right="0"/>
      <w:jc w:val="left"/>
    </w:pPr>
    <w:rPr>
      <w:rFonts w:ascii="Times New Roman" w:eastAsia="Times New Roman" w:hAnsi="Times New Roman"/>
      <w:color w:val="auto"/>
      <w:spacing w:val="0"/>
      <w:szCs w:val="24"/>
      <w:lang w:eastAsia="fr-FR"/>
    </w:rPr>
  </w:style>
  <w:style w:type="character" w:customStyle="1" w:styleId="Titre1Car">
    <w:name w:val="Titre 1 Car"/>
    <w:basedOn w:val="Policepardfaut"/>
    <w:link w:val="Titre1"/>
    <w:uiPriority w:val="9"/>
    <w:rsid w:val="00C73C50"/>
    <w:rPr>
      <w:rFonts w:asciiTheme="majorHAnsi" w:eastAsiaTheme="majorEastAsia" w:hAnsiTheme="majorHAnsi" w:cstheme="majorBidi"/>
      <w:color w:val="365F91" w:themeColor="accent1" w:themeShade="BF"/>
      <w:spacing w:val="-4"/>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4162">
      <w:bodyDiv w:val="1"/>
      <w:marLeft w:val="0"/>
      <w:marRight w:val="0"/>
      <w:marTop w:val="0"/>
      <w:marBottom w:val="0"/>
      <w:divBdr>
        <w:top w:val="none" w:sz="0" w:space="0" w:color="auto"/>
        <w:left w:val="none" w:sz="0" w:space="0" w:color="auto"/>
        <w:bottom w:val="none" w:sz="0" w:space="0" w:color="auto"/>
        <w:right w:val="none" w:sz="0" w:space="0" w:color="auto"/>
      </w:divBdr>
      <w:divsChild>
        <w:div w:id="1692368405">
          <w:marLeft w:val="446"/>
          <w:marRight w:val="0"/>
          <w:marTop w:val="0"/>
          <w:marBottom w:val="0"/>
          <w:divBdr>
            <w:top w:val="none" w:sz="0" w:space="0" w:color="auto"/>
            <w:left w:val="none" w:sz="0" w:space="0" w:color="auto"/>
            <w:bottom w:val="none" w:sz="0" w:space="0" w:color="auto"/>
            <w:right w:val="none" w:sz="0" w:space="0" w:color="auto"/>
          </w:divBdr>
        </w:div>
        <w:div w:id="1504399671">
          <w:marLeft w:val="446"/>
          <w:marRight w:val="0"/>
          <w:marTop w:val="0"/>
          <w:marBottom w:val="0"/>
          <w:divBdr>
            <w:top w:val="none" w:sz="0" w:space="0" w:color="auto"/>
            <w:left w:val="none" w:sz="0" w:space="0" w:color="auto"/>
            <w:bottom w:val="none" w:sz="0" w:space="0" w:color="auto"/>
            <w:right w:val="none" w:sz="0" w:space="0" w:color="auto"/>
          </w:divBdr>
        </w:div>
        <w:div w:id="1224558731">
          <w:marLeft w:val="446"/>
          <w:marRight w:val="0"/>
          <w:marTop w:val="0"/>
          <w:marBottom w:val="120"/>
          <w:divBdr>
            <w:top w:val="none" w:sz="0" w:space="0" w:color="auto"/>
            <w:left w:val="none" w:sz="0" w:space="0" w:color="auto"/>
            <w:bottom w:val="none" w:sz="0" w:space="0" w:color="auto"/>
            <w:right w:val="none" w:sz="0" w:space="0" w:color="auto"/>
          </w:divBdr>
        </w:div>
      </w:divsChild>
    </w:div>
    <w:div w:id="506332462">
      <w:bodyDiv w:val="1"/>
      <w:marLeft w:val="0"/>
      <w:marRight w:val="0"/>
      <w:marTop w:val="0"/>
      <w:marBottom w:val="0"/>
      <w:divBdr>
        <w:top w:val="none" w:sz="0" w:space="0" w:color="auto"/>
        <w:left w:val="none" w:sz="0" w:space="0" w:color="auto"/>
        <w:bottom w:val="none" w:sz="0" w:space="0" w:color="auto"/>
        <w:right w:val="none" w:sz="0" w:space="0" w:color="auto"/>
      </w:divBdr>
    </w:div>
    <w:div w:id="519005404">
      <w:bodyDiv w:val="1"/>
      <w:marLeft w:val="0"/>
      <w:marRight w:val="0"/>
      <w:marTop w:val="0"/>
      <w:marBottom w:val="0"/>
      <w:divBdr>
        <w:top w:val="none" w:sz="0" w:space="0" w:color="auto"/>
        <w:left w:val="none" w:sz="0" w:space="0" w:color="auto"/>
        <w:bottom w:val="none" w:sz="0" w:space="0" w:color="auto"/>
        <w:right w:val="none" w:sz="0" w:space="0" w:color="auto"/>
      </w:divBdr>
    </w:div>
    <w:div w:id="599997326">
      <w:bodyDiv w:val="1"/>
      <w:marLeft w:val="0"/>
      <w:marRight w:val="0"/>
      <w:marTop w:val="0"/>
      <w:marBottom w:val="0"/>
      <w:divBdr>
        <w:top w:val="none" w:sz="0" w:space="0" w:color="auto"/>
        <w:left w:val="none" w:sz="0" w:space="0" w:color="auto"/>
        <w:bottom w:val="none" w:sz="0" w:space="0" w:color="auto"/>
        <w:right w:val="none" w:sz="0" w:space="0" w:color="auto"/>
      </w:divBdr>
    </w:div>
    <w:div w:id="743383375">
      <w:bodyDiv w:val="1"/>
      <w:marLeft w:val="0"/>
      <w:marRight w:val="0"/>
      <w:marTop w:val="0"/>
      <w:marBottom w:val="0"/>
      <w:divBdr>
        <w:top w:val="none" w:sz="0" w:space="0" w:color="auto"/>
        <w:left w:val="none" w:sz="0" w:space="0" w:color="auto"/>
        <w:bottom w:val="none" w:sz="0" w:space="0" w:color="auto"/>
        <w:right w:val="none" w:sz="0" w:space="0" w:color="auto"/>
      </w:divBdr>
    </w:div>
    <w:div w:id="776829892">
      <w:bodyDiv w:val="1"/>
      <w:marLeft w:val="0"/>
      <w:marRight w:val="0"/>
      <w:marTop w:val="0"/>
      <w:marBottom w:val="0"/>
      <w:divBdr>
        <w:top w:val="none" w:sz="0" w:space="0" w:color="auto"/>
        <w:left w:val="none" w:sz="0" w:space="0" w:color="auto"/>
        <w:bottom w:val="none" w:sz="0" w:space="0" w:color="auto"/>
        <w:right w:val="none" w:sz="0" w:space="0" w:color="auto"/>
      </w:divBdr>
    </w:div>
    <w:div w:id="911622783">
      <w:bodyDiv w:val="1"/>
      <w:marLeft w:val="0"/>
      <w:marRight w:val="0"/>
      <w:marTop w:val="0"/>
      <w:marBottom w:val="0"/>
      <w:divBdr>
        <w:top w:val="none" w:sz="0" w:space="0" w:color="auto"/>
        <w:left w:val="none" w:sz="0" w:space="0" w:color="auto"/>
        <w:bottom w:val="none" w:sz="0" w:space="0" w:color="auto"/>
        <w:right w:val="none" w:sz="0" w:space="0" w:color="auto"/>
      </w:divBdr>
    </w:div>
    <w:div w:id="970552072">
      <w:bodyDiv w:val="1"/>
      <w:marLeft w:val="0"/>
      <w:marRight w:val="0"/>
      <w:marTop w:val="0"/>
      <w:marBottom w:val="0"/>
      <w:divBdr>
        <w:top w:val="none" w:sz="0" w:space="0" w:color="auto"/>
        <w:left w:val="none" w:sz="0" w:space="0" w:color="auto"/>
        <w:bottom w:val="none" w:sz="0" w:space="0" w:color="auto"/>
        <w:right w:val="none" w:sz="0" w:space="0" w:color="auto"/>
      </w:divBdr>
    </w:div>
    <w:div w:id="1164661341">
      <w:bodyDiv w:val="1"/>
      <w:marLeft w:val="0"/>
      <w:marRight w:val="0"/>
      <w:marTop w:val="0"/>
      <w:marBottom w:val="0"/>
      <w:divBdr>
        <w:top w:val="none" w:sz="0" w:space="0" w:color="auto"/>
        <w:left w:val="none" w:sz="0" w:space="0" w:color="auto"/>
        <w:bottom w:val="none" w:sz="0" w:space="0" w:color="auto"/>
        <w:right w:val="none" w:sz="0" w:space="0" w:color="auto"/>
      </w:divBdr>
    </w:div>
    <w:div w:id="1212814442">
      <w:bodyDiv w:val="1"/>
      <w:marLeft w:val="0"/>
      <w:marRight w:val="0"/>
      <w:marTop w:val="0"/>
      <w:marBottom w:val="0"/>
      <w:divBdr>
        <w:top w:val="none" w:sz="0" w:space="0" w:color="auto"/>
        <w:left w:val="none" w:sz="0" w:space="0" w:color="auto"/>
        <w:bottom w:val="none" w:sz="0" w:space="0" w:color="auto"/>
        <w:right w:val="none" w:sz="0" w:space="0" w:color="auto"/>
      </w:divBdr>
    </w:div>
    <w:div w:id="1540968928">
      <w:bodyDiv w:val="1"/>
      <w:marLeft w:val="0"/>
      <w:marRight w:val="0"/>
      <w:marTop w:val="0"/>
      <w:marBottom w:val="0"/>
      <w:divBdr>
        <w:top w:val="none" w:sz="0" w:space="0" w:color="auto"/>
        <w:left w:val="none" w:sz="0" w:space="0" w:color="auto"/>
        <w:bottom w:val="none" w:sz="0" w:space="0" w:color="auto"/>
        <w:right w:val="none" w:sz="0" w:space="0" w:color="auto"/>
      </w:divBdr>
    </w:div>
    <w:div w:id="18448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pe-agpm.fr/" TargetMode="External"/><Relationship Id="rId13" Type="http://schemas.openxmlformats.org/officeDocument/2006/relationships/hyperlink" Target="https://www.groupe-agpm.fr/" TargetMode="External"/><Relationship Id="rId18" Type="http://schemas.openxmlformats.org/officeDocument/2006/relationships/hyperlink" Target="mailto:geraldine.guichard@agpm.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3ns.io/offres/controles-locaux-avec-S3NS" TargetMode="External"/><Relationship Id="rId12" Type="http://schemas.openxmlformats.org/officeDocument/2006/relationships/hyperlink" Target="https://www.linkedin.com/company/s3nscloud/" TargetMode="External"/><Relationship Id="rId17" Type="http://schemas.openxmlformats.org/officeDocument/2006/relationships/hyperlink" Target="mailto:anais.guthleben@agpm.fr" TargetMode="External"/><Relationship Id="rId2" Type="http://schemas.openxmlformats.org/officeDocument/2006/relationships/styles" Target="styles.xml"/><Relationship Id="rId16" Type="http://schemas.openxmlformats.org/officeDocument/2006/relationships/hyperlink" Target="https://www.linkedin.com/company/s3nsclou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3ns.io/" TargetMode="External"/><Relationship Id="rId5" Type="http://schemas.openxmlformats.org/officeDocument/2006/relationships/footnotes" Target="footnotes.xml"/><Relationship Id="rId15" Type="http://schemas.openxmlformats.org/officeDocument/2006/relationships/hyperlink" Target="https://www.s3ns.io/" TargetMode="External"/><Relationship Id="rId23" Type="http://schemas.openxmlformats.org/officeDocument/2006/relationships/theme" Target="theme/theme1.xml"/><Relationship Id="rId10" Type="http://schemas.openxmlformats.org/officeDocument/2006/relationships/hyperlink" Target="http://www.linkedin.com/company/groupe-agpm/" TargetMode="External"/><Relationship Id="rId19" Type="http://schemas.openxmlformats.org/officeDocument/2006/relationships/hyperlink" Target="mailto:marion.bonnet@thalesgroup.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linkedin.com/company/groupe-agp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DEGEZ</dc:creator>
  <cp:lastModifiedBy>Charlotte BEAUDRU</cp:lastModifiedBy>
  <cp:revision>2</cp:revision>
  <cp:lastPrinted>2023-11-13T13:56:00Z</cp:lastPrinted>
  <dcterms:created xsi:type="dcterms:W3CDTF">2023-11-16T11:25:00Z</dcterms:created>
  <dcterms:modified xsi:type="dcterms:W3CDTF">2023-11-16T11:25:00Z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3fe282-78a3-46c2-a95b-f1092c13d694_Enabled">
    <vt:lpwstr>true</vt:lpwstr>
  </property>
  <property fmtid="{D5CDD505-2E9C-101B-9397-08002B2CF9AE}" pid="3" name="MSIP_Label_9e3fe282-78a3-46c2-a95b-f1092c13d694_SetDate">
    <vt:lpwstr>2023-11-16T11:25:25Z</vt:lpwstr>
  </property>
  <property fmtid="{D5CDD505-2E9C-101B-9397-08002B2CF9AE}" pid="4" name="MSIP_Label_9e3fe282-78a3-46c2-a95b-f1092c13d694_Method">
    <vt:lpwstr>Privileged</vt:lpwstr>
  </property>
  <property fmtid="{D5CDD505-2E9C-101B-9397-08002B2CF9AE}" pid="5" name="MSIP_Label_9e3fe282-78a3-46c2-a95b-f1092c13d694_Name">
    <vt:lpwstr>THALES-CORE-07</vt:lpwstr>
  </property>
  <property fmtid="{D5CDD505-2E9C-101B-9397-08002B2CF9AE}" pid="6" name="MSIP_Label_9e3fe282-78a3-46c2-a95b-f1092c13d694_SiteId">
    <vt:lpwstr>6e603289-5e46-4e26-ac7c-03a85420a9a5</vt:lpwstr>
  </property>
  <property fmtid="{D5CDD505-2E9C-101B-9397-08002B2CF9AE}" pid="7" name="MSIP_Label_9e3fe282-78a3-46c2-a95b-f1092c13d694_ActionId">
    <vt:lpwstr>af987b4b-987d-4038-9dda-4cf2644833eb</vt:lpwstr>
  </property>
  <property fmtid="{D5CDD505-2E9C-101B-9397-08002B2CF9AE}" pid="8" name="MSIP_Label_9e3fe282-78a3-46c2-a95b-f1092c13d694_ContentBits">
    <vt:lpwstr>0</vt:lpwstr>
  </property>
  <property fmtid="{D5CDD505-2E9C-101B-9397-08002B2CF9AE}" pid="9" name="Thales-Sensitivity">
    <vt:lpwstr>{TGOPEN}</vt:lpwstr>
  </property>
</Properties>
</file>