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1E" w:rsidRDefault="007D33C8">
      <w:pPr>
        <w:jc w:val="center"/>
        <w:rPr>
          <w:rFonts w:ascii="Century Gothic" w:eastAsia="Century Gothic" w:hAnsi="Century Gothic" w:cs="Century Gothic"/>
          <w:b/>
          <w:color w:val="3D85C6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3D85C6"/>
          <w:sz w:val="28"/>
          <w:szCs w:val="28"/>
        </w:rPr>
        <w:t xml:space="preserve"> Dos lecciones fundamentales del mundo laboral con rumbo al 2022</w:t>
      </w:r>
    </w:p>
    <w:p w:rsidR="00E0681E" w:rsidRDefault="00E0681E">
      <w:pPr>
        <w:spacing w:line="240" w:lineRule="auto"/>
        <w:jc w:val="both"/>
        <w:rPr>
          <w:rFonts w:ascii="Roboto" w:eastAsia="Roboto" w:hAnsi="Roboto" w:cs="Roboto"/>
          <w:highlight w:val="yellow"/>
        </w:rPr>
      </w:pP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 la entrada de un nuevo año siempre llegan los momentos de pensamiento, reflexión y trabajo hacia el próximo ciclo. Desde marzo de 2019, México entró en un periodo de transformación acelerada en el mundo laboral.  Entre cierres y aperturas de espacios, </w:t>
      </w:r>
      <w:r>
        <w:rPr>
          <w:rFonts w:ascii="Century Gothic" w:eastAsia="Century Gothic" w:hAnsi="Century Gothic" w:cs="Century Gothic"/>
        </w:rPr>
        <w:t xml:space="preserve">el modelo de teletrabajo, el </w:t>
      </w:r>
      <w:r>
        <w:rPr>
          <w:rFonts w:ascii="Century Gothic" w:eastAsia="Century Gothic" w:hAnsi="Century Gothic" w:cs="Century Gothic"/>
          <w:b/>
          <w:i/>
        </w:rPr>
        <w:t>home office</w:t>
      </w:r>
      <w:r>
        <w:rPr>
          <w:rFonts w:ascii="Century Gothic" w:eastAsia="Century Gothic" w:hAnsi="Century Gothic" w:cs="Century Gothic"/>
        </w:rPr>
        <w:t xml:space="preserve"> y el </w:t>
      </w:r>
      <w:r>
        <w:rPr>
          <w:rFonts w:ascii="Century Gothic" w:eastAsia="Century Gothic" w:hAnsi="Century Gothic" w:cs="Century Gothic"/>
          <w:b/>
        </w:rPr>
        <w:t>sistema híbrido</w:t>
      </w:r>
      <w:r>
        <w:rPr>
          <w:rFonts w:ascii="Century Gothic" w:eastAsia="Century Gothic" w:hAnsi="Century Gothic" w:cs="Century Gothic"/>
        </w:rPr>
        <w:t xml:space="preserve"> se están estableciendo en las actividades diarias de millones de empleados; por lo cual, muchos de los esfuerzos del departamento de Recursos Humanos en muchas empresas se dirigen hacia la búsqu</w:t>
      </w:r>
      <w:r>
        <w:rPr>
          <w:rFonts w:ascii="Century Gothic" w:eastAsia="Century Gothic" w:hAnsi="Century Gothic" w:cs="Century Gothic"/>
        </w:rPr>
        <w:t xml:space="preserve">eda de más y mejores opciones para robustecer estos esquemas y convertirlos en una herramienta de </w:t>
      </w:r>
      <w:r>
        <w:rPr>
          <w:rFonts w:ascii="Century Gothic" w:eastAsia="Century Gothic" w:hAnsi="Century Gothic" w:cs="Century Gothic"/>
          <w:b/>
        </w:rPr>
        <w:t>fidelización y retención de talento</w:t>
      </w:r>
      <w:r>
        <w:rPr>
          <w:rFonts w:ascii="Century Gothic" w:eastAsia="Century Gothic" w:hAnsi="Century Gothic" w:cs="Century Gothic"/>
        </w:rPr>
        <w:t>.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la fecha, un alto porcentaje de empleados utiliza la mayor parte de su semana trabajando desde casa, pero también han </w:t>
      </w:r>
      <w:r>
        <w:rPr>
          <w:rFonts w:ascii="Century Gothic" w:eastAsia="Century Gothic" w:hAnsi="Century Gothic" w:cs="Century Gothic"/>
        </w:rPr>
        <w:t>sentido la necesidad de asistir de nuevo a sus centros físicos de trabajo, lo que nos lleva a analizar los dos grandes aprendizajes del 2021 en materia de trabajo.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numPr>
          <w:ilvl w:val="0"/>
          <w:numId w:val="1"/>
        </w:numPr>
        <w:spacing w:line="240" w:lineRule="auto"/>
        <w:jc w:val="both"/>
        <w:rPr>
          <w:rFonts w:ascii="Century Gothic" w:eastAsia="Century Gothic" w:hAnsi="Century Gothic" w:cs="Century Gothic"/>
          <w:b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>Acceso y fomento a la flexibilidad laboral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  <w:b/>
          <w:highlight w:val="white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 acuerdo con la Encuesta sobre el impacto gen</w:t>
      </w:r>
      <w:r>
        <w:rPr>
          <w:rFonts w:ascii="Century Gothic" w:eastAsia="Century Gothic" w:hAnsi="Century Gothic" w:cs="Century Gothic"/>
        </w:rPr>
        <w:t xml:space="preserve">erado por la covid-19 en las empresas </w:t>
      </w:r>
      <w:hyperlink r:id="rId7">
        <w:r>
          <w:rPr>
            <w:rFonts w:ascii="Century Gothic" w:eastAsia="Century Gothic" w:hAnsi="Century Gothic" w:cs="Century Gothic"/>
            <w:color w:val="1155CC"/>
            <w:u w:val="single"/>
          </w:rPr>
          <w:t>(ECOVID-IE)</w:t>
        </w:r>
      </w:hyperlink>
      <w:r>
        <w:rPr>
          <w:rFonts w:ascii="Century Gothic" w:eastAsia="Century Gothic" w:hAnsi="Century Gothic" w:cs="Century Gothic"/>
        </w:rPr>
        <w:t xml:space="preserve">, el teletrabajo en México a tiempo completo es una medida únicamente adoptada por el 5.7% </w:t>
      </w:r>
      <w:r>
        <w:rPr>
          <w:rFonts w:ascii="Century Gothic" w:eastAsia="Century Gothic" w:hAnsi="Century Gothic" w:cs="Century Gothic"/>
        </w:rPr>
        <w:t>de los negocios, lo que representa una disminución si se compara con el 7.6% del 2020. La tendencia nos indica que se quiere volver a las oficinas, pero con los beneficios probados del teletrabajo (</w:t>
      </w:r>
      <w:r>
        <w:rPr>
          <w:rFonts w:ascii="Century Gothic" w:eastAsia="Century Gothic" w:hAnsi="Century Gothic" w:cs="Century Gothic"/>
          <w:b/>
        </w:rPr>
        <w:t>productividad</w:t>
      </w:r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b/>
        </w:rPr>
        <w:t>equilibrio personal y laboral</w:t>
      </w:r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b/>
        </w:rPr>
        <w:t>ahorro</w:t>
      </w:r>
      <w:r>
        <w:rPr>
          <w:rFonts w:ascii="Century Gothic" w:eastAsia="Century Gothic" w:hAnsi="Century Gothic" w:cs="Century Gothic"/>
        </w:rPr>
        <w:t xml:space="preserve"> por </w:t>
      </w:r>
      <w:r>
        <w:rPr>
          <w:rFonts w:ascii="Century Gothic" w:eastAsia="Century Gothic" w:hAnsi="Century Gothic" w:cs="Century Gothic"/>
          <w:b/>
        </w:rPr>
        <w:t>d</w:t>
      </w:r>
      <w:r>
        <w:rPr>
          <w:rFonts w:ascii="Century Gothic" w:eastAsia="Century Gothic" w:hAnsi="Century Gothic" w:cs="Century Gothic"/>
          <w:b/>
        </w:rPr>
        <w:t>esplazamiento</w:t>
      </w:r>
      <w:r>
        <w:rPr>
          <w:rFonts w:ascii="Century Gothic" w:eastAsia="Century Gothic" w:hAnsi="Century Gothic" w:cs="Century Gothic"/>
        </w:rPr>
        <w:t xml:space="preserve"> y </w:t>
      </w:r>
      <w:r>
        <w:rPr>
          <w:rFonts w:ascii="Century Gothic" w:eastAsia="Century Gothic" w:hAnsi="Century Gothic" w:cs="Century Gothic"/>
          <w:b/>
        </w:rPr>
        <w:t>mobiliario</w:t>
      </w:r>
      <w:r>
        <w:rPr>
          <w:rFonts w:ascii="Century Gothic" w:eastAsia="Century Gothic" w:hAnsi="Century Gothic" w:cs="Century Gothic"/>
        </w:rPr>
        <w:t>, etcétera), un lugar que ofrezca este sistema será mucho más atractivo para las personas en busca de trabajo y será más apreciado por quienes ya laboran ahí.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</w:rPr>
        <w:t>“</w:t>
      </w:r>
      <w:r>
        <w:rPr>
          <w:rFonts w:ascii="Century Gothic" w:eastAsia="Century Gothic" w:hAnsi="Century Gothic" w:cs="Century Gothic"/>
          <w:i/>
        </w:rPr>
        <w:t xml:space="preserve">La flexibilidad laboral es un incentivo como tal, pero si esta opción se fortalece con beneficios como, por ejemplo, la cobertura de pagos de </w:t>
      </w:r>
      <w:r>
        <w:rPr>
          <w:rFonts w:ascii="Century Gothic" w:eastAsia="Century Gothic" w:hAnsi="Century Gothic" w:cs="Century Gothic"/>
          <w:b/>
          <w:i/>
        </w:rPr>
        <w:t>luz</w:t>
      </w:r>
      <w:r>
        <w:rPr>
          <w:rFonts w:ascii="Century Gothic" w:eastAsia="Century Gothic" w:hAnsi="Century Gothic" w:cs="Century Gothic"/>
          <w:i/>
        </w:rPr>
        <w:t xml:space="preserve"> o </w:t>
      </w:r>
      <w:r>
        <w:rPr>
          <w:rFonts w:ascii="Century Gothic" w:eastAsia="Century Gothic" w:hAnsi="Century Gothic" w:cs="Century Gothic"/>
          <w:b/>
          <w:i/>
        </w:rPr>
        <w:t>Internet</w:t>
      </w:r>
      <w:r>
        <w:rPr>
          <w:rFonts w:ascii="Century Gothic" w:eastAsia="Century Gothic" w:hAnsi="Century Gothic" w:cs="Century Gothic"/>
          <w:i/>
        </w:rPr>
        <w:t xml:space="preserve"> mientras están trabajando en casa, la confianza y productividad del colaborador aumenta, llevando a</w:t>
      </w:r>
      <w:r>
        <w:rPr>
          <w:rFonts w:ascii="Century Gothic" w:eastAsia="Century Gothic" w:hAnsi="Century Gothic" w:cs="Century Gothic"/>
          <w:i/>
        </w:rPr>
        <w:t xml:space="preserve"> un ambiente idóneo de trabajo y a una gestión enfocada a resultados. Esto lo entendimos en 2021 e innovamos con nuestra solución </w:t>
      </w:r>
      <w:hyperlink r:id="rId8">
        <w:r>
          <w:rPr>
            <w:rFonts w:ascii="Century Gothic" w:eastAsia="Century Gothic" w:hAnsi="Century Gothic" w:cs="Century Gothic"/>
            <w:i/>
            <w:color w:val="1155CC"/>
            <w:u w:val="single"/>
          </w:rPr>
          <w:t>Teletrabajo Edenred</w:t>
        </w:r>
      </w:hyperlink>
      <w:r>
        <w:rPr>
          <w:rFonts w:ascii="Century Gothic" w:eastAsia="Century Gothic" w:hAnsi="Century Gothic" w:cs="Century Gothic"/>
          <w:i/>
        </w:rPr>
        <w:t>, con la que apoyamos a empresas y trabajadores a cr</w:t>
      </w:r>
      <w:r>
        <w:rPr>
          <w:rFonts w:ascii="Century Gothic" w:eastAsia="Century Gothic" w:hAnsi="Century Gothic" w:cs="Century Gothic"/>
          <w:i/>
        </w:rPr>
        <w:t xml:space="preserve">ear un ambiente remoto ideal, así como a promover la retención y captación del mejor personal”, </w:t>
      </w:r>
      <w:r>
        <w:rPr>
          <w:rFonts w:ascii="Century Gothic" w:eastAsia="Century Gothic" w:hAnsi="Century Gothic" w:cs="Century Gothic"/>
        </w:rPr>
        <w:t>apunta Francisco Brunet, director de la unidad Benefits en Edenred México.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0681E" w:rsidRDefault="007D33C8">
      <w:pPr>
        <w:numPr>
          <w:ilvl w:val="0"/>
          <w:numId w:val="1"/>
        </w:numPr>
        <w:spacing w:line="240" w:lineRule="auto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>La digitalización de prestaciones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Esta fue otra de las lecciones laborales para apl</w:t>
      </w:r>
      <w:r>
        <w:rPr>
          <w:rFonts w:ascii="Century Gothic" w:eastAsia="Century Gothic" w:hAnsi="Century Gothic" w:cs="Century Gothic"/>
        </w:rPr>
        <w:t>icar en 2022, sobre todo por el auge de plataformas, canales virtuales y transacciones sin contacto.</w:t>
      </w:r>
      <w:r>
        <w:rPr>
          <w:rFonts w:ascii="Century Gothic" w:eastAsia="Century Gothic" w:hAnsi="Century Gothic" w:cs="Century Gothic"/>
          <w:highlight w:val="white"/>
        </w:rPr>
        <w:t xml:space="preserve"> Se ha visto que</w:t>
      </w:r>
      <w:r>
        <w:rPr>
          <w:rFonts w:ascii="Century Gothic" w:eastAsia="Century Gothic" w:hAnsi="Century Gothic" w:cs="Century Gothic"/>
        </w:rPr>
        <w:t xml:space="preserve"> los empleados ya estaban empezando a demandar nuevas formas de compensación que fueran más allá de lo monetario, enfatizando el </w:t>
      </w:r>
      <w:r>
        <w:rPr>
          <w:rFonts w:ascii="Century Gothic" w:eastAsia="Century Gothic" w:hAnsi="Century Gothic" w:cs="Century Gothic"/>
          <w:b/>
        </w:rPr>
        <w:t>entretenimi</w:t>
      </w:r>
      <w:r>
        <w:rPr>
          <w:rFonts w:ascii="Century Gothic" w:eastAsia="Century Gothic" w:hAnsi="Century Gothic" w:cs="Century Gothic"/>
          <w:b/>
        </w:rPr>
        <w:t>ento</w:t>
      </w:r>
      <w:r>
        <w:rPr>
          <w:rFonts w:ascii="Century Gothic" w:eastAsia="Century Gothic" w:hAnsi="Century Gothic" w:cs="Century Gothic"/>
        </w:rPr>
        <w:t xml:space="preserve">, la </w:t>
      </w:r>
      <w:r>
        <w:rPr>
          <w:rFonts w:ascii="Century Gothic" w:eastAsia="Century Gothic" w:hAnsi="Century Gothic" w:cs="Century Gothic"/>
          <w:b/>
        </w:rPr>
        <w:t>formación</w:t>
      </w:r>
      <w:r>
        <w:rPr>
          <w:rFonts w:ascii="Century Gothic" w:eastAsia="Century Gothic" w:hAnsi="Century Gothic" w:cs="Century Gothic"/>
        </w:rPr>
        <w:t xml:space="preserve"> y la </w:t>
      </w:r>
      <w:r>
        <w:rPr>
          <w:rFonts w:ascii="Century Gothic" w:eastAsia="Century Gothic" w:hAnsi="Century Gothic" w:cs="Century Gothic"/>
          <w:b/>
        </w:rPr>
        <w:t xml:space="preserve">salud </w:t>
      </w:r>
      <w:r>
        <w:rPr>
          <w:rFonts w:ascii="Century Gothic" w:eastAsia="Century Gothic" w:hAnsi="Century Gothic" w:cs="Century Gothic"/>
          <w:b/>
        </w:rPr>
        <w:lastRenderedPageBreak/>
        <w:t>física y mental</w:t>
      </w:r>
      <w:r>
        <w:rPr>
          <w:rFonts w:ascii="Century Gothic" w:eastAsia="Century Gothic" w:hAnsi="Century Gothic" w:cs="Century Gothic"/>
        </w:rPr>
        <w:t xml:space="preserve">. El mundo virtual ha llevado a las empresas a buscar formas que se adapten al trabajo a distancia y a los cambios de hábito de los colaboradores. 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  <w:i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“La tendencia que hemos observado desde Edenred la de poner ma</w:t>
      </w:r>
      <w:r>
        <w:rPr>
          <w:rFonts w:ascii="Century Gothic" w:eastAsia="Century Gothic" w:hAnsi="Century Gothic" w:cs="Century Gothic"/>
          <w:i/>
        </w:rPr>
        <w:t xml:space="preserve">yor atención en la oferta de incentivos relacionados con </w:t>
      </w:r>
      <w:r>
        <w:rPr>
          <w:rFonts w:ascii="Century Gothic" w:eastAsia="Century Gothic" w:hAnsi="Century Gothic" w:cs="Century Gothic"/>
          <w:b/>
          <w:i/>
        </w:rPr>
        <w:t>salario emocional</w:t>
      </w:r>
      <w:r>
        <w:rPr>
          <w:rFonts w:ascii="Century Gothic" w:eastAsia="Century Gothic" w:hAnsi="Century Gothic" w:cs="Century Gothic"/>
          <w:i/>
        </w:rPr>
        <w:t xml:space="preserve">: </w:t>
      </w:r>
      <w:r>
        <w:rPr>
          <w:rFonts w:ascii="Century Gothic" w:eastAsia="Century Gothic" w:hAnsi="Century Gothic" w:cs="Century Gothic"/>
          <w:b/>
          <w:i/>
        </w:rPr>
        <w:t>asesorías</w:t>
      </w:r>
      <w:r>
        <w:rPr>
          <w:rFonts w:ascii="Century Gothic" w:eastAsia="Century Gothic" w:hAnsi="Century Gothic" w:cs="Century Gothic"/>
          <w:i/>
        </w:rPr>
        <w:t xml:space="preserve"> de </w:t>
      </w:r>
      <w:r>
        <w:rPr>
          <w:rFonts w:ascii="Century Gothic" w:eastAsia="Century Gothic" w:hAnsi="Century Gothic" w:cs="Century Gothic"/>
          <w:b/>
          <w:i/>
        </w:rPr>
        <w:t>salud mental</w:t>
      </w:r>
      <w:r>
        <w:rPr>
          <w:rFonts w:ascii="Century Gothic" w:eastAsia="Century Gothic" w:hAnsi="Century Gothic" w:cs="Century Gothic"/>
          <w:i/>
        </w:rPr>
        <w:t xml:space="preserve">, </w:t>
      </w:r>
      <w:r>
        <w:rPr>
          <w:rFonts w:ascii="Century Gothic" w:eastAsia="Century Gothic" w:hAnsi="Century Gothic" w:cs="Century Gothic"/>
          <w:b/>
          <w:i/>
        </w:rPr>
        <w:t>nutrición</w:t>
      </w:r>
      <w:r>
        <w:rPr>
          <w:rFonts w:ascii="Century Gothic" w:eastAsia="Century Gothic" w:hAnsi="Century Gothic" w:cs="Century Gothic"/>
          <w:i/>
        </w:rPr>
        <w:t xml:space="preserve">, </w:t>
      </w:r>
      <w:r>
        <w:rPr>
          <w:rFonts w:ascii="Century Gothic" w:eastAsia="Century Gothic" w:hAnsi="Century Gothic" w:cs="Century Gothic"/>
          <w:b/>
          <w:i/>
        </w:rPr>
        <w:t xml:space="preserve">capacitación profesional </w:t>
      </w:r>
      <w:r>
        <w:rPr>
          <w:rFonts w:ascii="Century Gothic" w:eastAsia="Century Gothic" w:hAnsi="Century Gothic" w:cs="Century Gothic"/>
          <w:i/>
        </w:rPr>
        <w:t xml:space="preserve">a distancia y ayuda con las compras diarias (como </w:t>
      </w:r>
      <w:r>
        <w:rPr>
          <w:rFonts w:ascii="Century Gothic" w:eastAsia="Century Gothic" w:hAnsi="Century Gothic" w:cs="Century Gothic"/>
          <w:b/>
          <w:i/>
        </w:rPr>
        <w:t>despensa</w:t>
      </w:r>
      <w:r>
        <w:rPr>
          <w:rFonts w:ascii="Century Gothic" w:eastAsia="Century Gothic" w:hAnsi="Century Gothic" w:cs="Century Gothic"/>
          <w:i/>
        </w:rPr>
        <w:t xml:space="preserve"> o </w:t>
      </w:r>
      <w:r>
        <w:rPr>
          <w:rFonts w:ascii="Century Gothic" w:eastAsia="Century Gothic" w:hAnsi="Century Gothic" w:cs="Century Gothic"/>
          <w:b/>
          <w:i/>
        </w:rPr>
        <w:t>cargas gasolina</w:t>
      </w:r>
      <w:r>
        <w:rPr>
          <w:rFonts w:ascii="Century Gothic" w:eastAsia="Century Gothic" w:hAnsi="Century Gothic" w:cs="Century Gothic"/>
          <w:i/>
        </w:rPr>
        <w:t>), también se ha vuelto más común reconoc</w:t>
      </w:r>
      <w:r>
        <w:rPr>
          <w:rFonts w:ascii="Century Gothic" w:eastAsia="Century Gothic" w:hAnsi="Century Gothic" w:cs="Century Gothic"/>
          <w:i/>
        </w:rPr>
        <w:t xml:space="preserve">er el trabajo de los colaboradores a través de </w:t>
      </w:r>
      <w:r>
        <w:rPr>
          <w:rFonts w:ascii="Century Gothic" w:eastAsia="Century Gothic" w:hAnsi="Century Gothic" w:cs="Century Gothic"/>
          <w:b/>
          <w:i/>
        </w:rPr>
        <w:t>obsequios en formato digital</w:t>
      </w:r>
      <w:r>
        <w:rPr>
          <w:rFonts w:ascii="Century Gothic" w:eastAsia="Century Gothic" w:hAnsi="Century Gothic" w:cs="Century Gothic"/>
          <w:i/>
        </w:rPr>
        <w:t xml:space="preserve">. En estas últimas categorías, nuestras soluciones </w:t>
      </w:r>
      <w:hyperlink r:id="rId9">
        <w:r>
          <w:rPr>
            <w:rFonts w:ascii="Century Gothic" w:eastAsia="Century Gothic" w:hAnsi="Century Gothic" w:cs="Century Gothic"/>
            <w:i/>
            <w:color w:val="1155CC"/>
            <w:u w:val="single"/>
          </w:rPr>
          <w:t>Despensa</w:t>
        </w:r>
      </w:hyperlink>
      <w:r>
        <w:rPr>
          <w:rFonts w:ascii="Century Gothic" w:eastAsia="Century Gothic" w:hAnsi="Century Gothic" w:cs="Century Gothic"/>
          <w:i/>
        </w:rPr>
        <w:t xml:space="preserve"> y </w:t>
      </w:r>
      <w:hyperlink r:id="rId10">
        <w:r>
          <w:rPr>
            <w:rFonts w:ascii="Century Gothic" w:eastAsia="Century Gothic" w:hAnsi="Century Gothic" w:cs="Century Gothic"/>
            <w:i/>
            <w:color w:val="1155CC"/>
            <w:u w:val="single"/>
          </w:rPr>
          <w:t>Regalo</w:t>
        </w:r>
      </w:hyperlink>
      <w:r>
        <w:rPr>
          <w:rFonts w:ascii="Century Gothic" w:eastAsia="Century Gothic" w:hAnsi="Century Gothic" w:cs="Century Gothic"/>
          <w:i/>
        </w:rPr>
        <w:t xml:space="preserve"> se han establecido como pilares en muchos de nuestros clientes como parte de una oferta integral de prestaciones”, </w:t>
      </w:r>
      <w:r>
        <w:rPr>
          <w:rFonts w:ascii="Century Gothic" w:eastAsia="Century Gothic" w:hAnsi="Century Gothic" w:cs="Century Gothic"/>
        </w:rPr>
        <w:t xml:space="preserve">añade Brunet. 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 así que, al desmaterializar los incentivos para emplead</w:t>
      </w:r>
      <w:r>
        <w:rPr>
          <w:rFonts w:ascii="Century Gothic" w:eastAsia="Century Gothic" w:hAnsi="Century Gothic" w:cs="Century Gothic"/>
        </w:rPr>
        <w:t>os, se crea una situación de ganar para la empresa y el colaborador. Por ejemplo, a través de las tarjetas de regalo, podemos encontrar beneficios como inmediatez, universalidad, comodidad y adaptabilidad.</w:t>
      </w:r>
    </w:p>
    <w:p w:rsidR="00E0681E" w:rsidRDefault="00E0681E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E0681E" w:rsidRDefault="007D33C8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uso de</w:t>
      </w:r>
      <w:r>
        <w:rPr>
          <w:rFonts w:ascii="Century Gothic" w:eastAsia="Century Gothic" w:hAnsi="Century Gothic" w:cs="Century Gothic"/>
          <w:b/>
        </w:rPr>
        <w:t xml:space="preserve"> incentivos digitales</w:t>
      </w:r>
      <w:r>
        <w:rPr>
          <w:rFonts w:ascii="Century Gothic" w:eastAsia="Century Gothic" w:hAnsi="Century Gothic" w:cs="Century Gothic"/>
        </w:rPr>
        <w:t xml:space="preserve"> seguirá previsible</w:t>
      </w:r>
      <w:r>
        <w:rPr>
          <w:rFonts w:ascii="Century Gothic" w:eastAsia="Century Gothic" w:hAnsi="Century Gothic" w:cs="Century Gothic"/>
        </w:rPr>
        <w:t xml:space="preserve">mente su incremento, dado que las empresas y empleados están experimentando sus mejoras. Las soluciones de </w:t>
      </w:r>
      <w:r>
        <w:rPr>
          <w:rFonts w:ascii="Century Gothic" w:eastAsia="Century Gothic" w:hAnsi="Century Gothic" w:cs="Century Gothic"/>
          <w:b/>
        </w:rPr>
        <w:t xml:space="preserve">vales de despensa y regalo </w:t>
      </w:r>
      <w:r>
        <w:rPr>
          <w:rFonts w:ascii="Century Gothic" w:eastAsia="Century Gothic" w:hAnsi="Century Gothic" w:cs="Century Gothic"/>
        </w:rPr>
        <w:t>permiten a las empresas continuar beneficiando, de manera digital a sus colaboradores, frente a un modelo de trabajo que c</w:t>
      </w:r>
      <w:r>
        <w:rPr>
          <w:rFonts w:ascii="Century Gothic" w:eastAsia="Century Gothic" w:hAnsi="Century Gothic" w:cs="Century Gothic"/>
        </w:rPr>
        <w:t xml:space="preserve">ontinuará en evolución constante. Esto, sumado a la </w:t>
      </w:r>
      <w:r>
        <w:rPr>
          <w:rFonts w:ascii="Century Gothic" w:eastAsia="Century Gothic" w:hAnsi="Century Gothic" w:cs="Century Gothic"/>
          <w:b/>
        </w:rPr>
        <w:t>flexibilidad en los centros de trabajo</w:t>
      </w:r>
      <w:r>
        <w:rPr>
          <w:rFonts w:ascii="Century Gothic" w:eastAsia="Century Gothic" w:hAnsi="Century Gothic" w:cs="Century Gothic"/>
        </w:rPr>
        <w:t>, son aspectos que, como empresa, no debes dejar pasar el año que viene, ya que son caminos hacia los que se dirigen los Recursos Humanos en muchas empresas.</w:t>
      </w:r>
      <w:r>
        <w:rPr>
          <w:rFonts w:ascii="Century Gothic" w:eastAsia="Century Gothic" w:hAnsi="Century Gothic" w:cs="Century Gothic"/>
        </w:rPr>
        <w:br/>
      </w:r>
    </w:p>
    <w:sectPr w:rsidR="00E0681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C8" w:rsidRDefault="007D33C8">
      <w:pPr>
        <w:spacing w:line="240" w:lineRule="auto"/>
      </w:pPr>
      <w:r>
        <w:separator/>
      </w:r>
    </w:p>
  </w:endnote>
  <w:endnote w:type="continuationSeparator" w:id="0">
    <w:p w:rsidR="007D33C8" w:rsidRDefault="007D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C8" w:rsidRDefault="007D33C8">
      <w:pPr>
        <w:spacing w:line="240" w:lineRule="auto"/>
      </w:pPr>
      <w:r>
        <w:separator/>
      </w:r>
    </w:p>
  </w:footnote>
  <w:footnote w:type="continuationSeparator" w:id="0">
    <w:p w:rsidR="007D33C8" w:rsidRDefault="007D3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1E" w:rsidRDefault="007D33C8"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3968" cy="880942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47CDA"/>
    <w:multiLevelType w:val="multilevel"/>
    <w:tmpl w:val="057819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1E"/>
    <w:rsid w:val="007D33C8"/>
    <w:rsid w:val="00D337C6"/>
    <w:rsid w:val="00E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AA141-5551-45A9-9B6D-BEA0492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mx/teletrabaj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egi.org.mx/contenidos/saladeprensa/boletines/2021/OtrTemEcon/ECOVID-IE_TercEd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enred.mx/tarjetas-de-rega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evo.edenred.mx/vales-de-despen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guadalupe robiou vivero</dc:creator>
  <cp:lastModifiedBy>rosario guadalupe robiou vivero</cp:lastModifiedBy>
  <cp:revision>2</cp:revision>
  <dcterms:created xsi:type="dcterms:W3CDTF">2022-02-11T20:18:00Z</dcterms:created>
  <dcterms:modified xsi:type="dcterms:W3CDTF">2022-02-11T20:18:00Z</dcterms:modified>
</cp:coreProperties>
</file>